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C19C" w14:textId="77777777" w:rsidR="00E369AF" w:rsidRDefault="00E369AF" w:rsidP="00E369AF">
      <w:pPr>
        <w:rPr>
          <w:rFonts w:ascii="Calibri"/>
          <w:b/>
          <w:sz w:val="24"/>
          <w:szCs w:val="24"/>
        </w:rPr>
      </w:pPr>
    </w:p>
    <w:p w14:paraId="40E6E42C" w14:textId="0BCBF68A" w:rsidR="00C73CFA" w:rsidRDefault="00C73CFA" w:rsidP="00E369AF">
      <w:pPr>
        <w:jc w:val="center"/>
        <w:rPr>
          <w:rFonts w:ascii="Calibri"/>
          <w:sz w:val="24"/>
          <w:szCs w:val="24"/>
        </w:rPr>
      </w:pPr>
      <w:r>
        <w:rPr>
          <w:rFonts w:ascii="Calibri"/>
          <w:b/>
          <w:sz w:val="24"/>
          <w:szCs w:val="24"/>
        </w:rPr>
        <w:t xml:space="preserve">COMUNICATO STAMPA </w:t>
      </w:r>
      <w:r>
        <w:rPr>
          <w:rFonts w:ascii="Calibri"/>
          <w:b/>
          <w:sz w:val="24"/>
          <w:szCs w:val="24"/>
        </w:rPr>
        <w:t>–</w:t>
      </w:r>
      <w:r>
        <w:rPr>
          <w:rFonts w:ascii="Calibri"/>
          <w:b/>
          <w:sz w:val="24"/>
          <w:szCs w:val="24"/>
        </w:rPr>
        <w:t xml:space="preserve"> </w:t>
      </w:r>
      <w:r>
        <w:rPr>
          <w:rFonts w:ascii="Calibri"/>
          <w:sz w:val="24"/>
          <w:szCs w:val="24"/>
        </w:rPr>
        <w:t xml:space="preserve">Venezia, </w:t>
      </w:r>
      <w:r w:rsidR="001D4ECF">
        <w:rPr>
          <w:rFonts w:ascii="Calibri"/>
          <w:sz w:val="24"/>
          <w:szCs w:val="24"/>
        </w:rPr>
        <w:t>31</w:t>
      </w:r>
      <w:r w:rsidR="00BE2CC5">
        <w:rPr>
          <w:rFonts w:ascii="Calibri"/>
          <w:sz w:val="24"/>
          <w:szCs w:val="24"/>
        </w:rPr>
        <w:t xml:space="preserve"> </w:t>
      </w:r>
      <w:r w:rsidR="00AC42D3">
        <w:rPr>
          <w:rFonts w:ascii="Calibri"/>
          <w:sz w:val="24"/>
          <w:szCs w:val="24"/>
        </w:rPr>
        <w:t>ottobre</w:t>
      </w:r>
      <w:r w:rsidR="007531A4">
        <w:rPr>
          <w:rFonts w:ascii="Calibri"/>
          <w:sz w:val="24"/>
          <w:szCs w:val="24"/>
        </w:rPr>
        <w:t xml:space="preserve"> 202</w:t>
      </w:r>
      <w:r w:rsidR="00C109EE">
        <w:rPr>
          <w:rFonts w:ascii="Calibri"/>
          <w:sz w:val="24"/>
          <w:szCs w:val="24"/>
        </w:rPr>
        <w:t>2</w:t>
      </w:r>
    </w:p>
    <w:p w14:paraId="32846012" w14:textId="77777777" w:rsidR="00DC14E8" w:rsidRDefault="00DC14E8" w:rsidP="00AC42D3">
      <w:pPr>
        <w:rPr>
          <w:rFonts w:ascii="Calibri"/>
          <w:sz w:val="24"/>
          <w:szCs w:val="24"/>
        </w:rPr>
      </w:pPr>
    </w:p>
    <w:p w14:paraId="1BF22AF9" w14:textId="77777777" w:rsidR="001D4ECF" w:rsidRDefault="001D4ECF" w:rsidP="00AC42D3">
      <w:pPr>
        <w:jc w:val="center"/>
        <w:rPr>
          <w:rFonts w:ascii="Arial" w:hAnsi="Arial" w:cs="Arial"/>
          <w:sz w:val="32"/>
          <w:szCs w:val="32"/>
        </w:rPr>
      </w:pPr>
      <w:r w:rsidRPr="001D4ECF">
        <w:rPr>
          <w:rFonts w:ascii="Arial" w:hAnsi="Arial" w:cs="Arial"/>
          <w:sz w:val="32"/>
          <w:szCs w:val="32"/>
        </w:rPr>
        <w:t xml:space="preserve">Il posto barca con un click </w:t>
      </w:r>
    </w:p>
    <w:p w14:paraId="5E74FA4D" w14:textId="461578F4" w:rsidR="00AC42D3" w:rsidRDefault="001D4ECF" w:rsidP="00AC42D3">
      <w:pPr>
        <w:jc w:val="center"/>
        <w:rPr>
          <w:rFonts w:ascii="Arial" w:hAnsi="Arial" w:cs="Arial"/>
          <w:sz w:val="32"/>
          <w:szCs w:val="32"/>
        </w:rPr>
      </w:pPr>
      <w:r w:rsidRPr="001D4ECF">
        <w:rPr>
          <w:rFonts w:ascii="Arial" w:hAnsi="Arial" w:cs="Arial"/>
          <w:sz w:val="32"/>
          <w:szCs w:val="32"/>
        </w:rPr>
        <w:t>Un successo il test di AcqueraPro</w:t>
      </w:r>
    </w:p>
    <w:p w14:paraId="7B1A9AAA" w14:textId="77777777" w:rsidR="001D4ECF" w:rsidRDefault="001D4ECF" w:rsidP="00AC42D3">
      <w:pPr>
        <w:jc w:val="center"/>
        <w:rPr>
          <w:rFonts w:ascii="Arial" w:hAnsi="Arial" w:cs="Arial"/>
          <w:sz w:val="32"/>
          <w:szCs w:val="32"/>
        </w:rPr>
      </w:pPr>
    </w:p>
    <w:p w14:paraId="68D516E8" w14:textId="77777777" w:rsidR="00DC14E8" w:rsidRDefault="00DC14E8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688BBF0B" w14:textId="40CE1357" w:rsidR="001D4ECF" w:rsidRPr="001D4ECF" w:rsidRDefault="001D4ECF" w:rsidP="001D4ECF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D4ECF">
        <w:rPr>
          <w:rFonts w:ascii="Arial" w:eastAsia="Times New Roman" w:hAnsi="Arial" w:cs="Arial"/>
          <w:bCs/>
          <w:sz w:val="24"/>
          <w:szCs w:val="24"/>
        </w:rPr>
        <w:t>Con un singolo “click” sullo schermo del telefono, trovare il posto barca, conoscerne il prezzo, prenotarlo e prepararsi a ormeggiare. Così il digitale sbarca nella grande nautica grazie all</w:t>
      </w:r>
      <w:r>
        <w:rPr>
          <w:rFonts w:ascii="Arial" w:eastAsia="Times New Roman" w:hAnsi="Arial" w:cs="Arial"/>
          <w:bCs/>
          <w:sz w:val="24"/>
          <w:szCs w:val="24"/>
        </w:rPr>
        <w:t>’</w:t>
      </w:r>
      <w:r w:rsidRPr="001D4ECF">
        <w:rPr>
          <w:rFonts w:ascii="Arial" w:eastAsia="Times New Roman" w:hAnsi="Arial" w:cs="Arial"/>
          <w:bCs/>
          <w:sz w:val="24"/>
          <w:szCs w:val="24"/>
        </w:rPr>
        <w:t>app AcqueraPro messa a punto dal gruppo veneziano Acquera, e testata da una quarantina di comandanti di grandi yacht in navigazione sia lungo le coste italiane sia nelle acque greche e turche.</w:t>
      </w:r>
    </w:p>
    <w:p w14:paraId="542CF2B8" w14:textId="3CC8BD42" w:rsidR="001D4ECF" w:rsidRPr="001D4ECF" w:rsidRDefault="001D4ECF" w:rsidP="001D4ECF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D4ECF">
        <w:rPr>
          <w:rFonts w:ascii="Arial" w:eastAsia="Times New Roman" w:hAnsi="Arial" w:cs="Arial"/>
          <w:bCs/>
          <w:sz w:val="24"/>
          <w:szCs w:val="24"/>
        </w:rPr>
        <w:t>Un singolo portale che consente di scaricare tutti i certificati, archiviare aggiornati i documenti e ottemperare in tempo reale alle formalità imposte d</w:t>
      </w:r>
      <w:r>
        <w:rPr>
          <w:rFonts w:ascii="Arial" w:eastAsia="Times New Roman" w:hAnsi="Arial" w:cs="Arial"/>
          <w:bCs/>
          <w:sz w:val="24"/>
          <w:szCs w:val="24"/>
        </w:rPr>
        <w:t>a</w:t>
      </w:r>
      <w:r w:rsidRPr="001D4ECF">
        <w:rPr>
          <w:rFonts w:ascii="Arial" w:eastAsia="Times New Roman" w:hAnsi="Arial" w:cs="Arial"/>
          <w:bCs/>
          <w:sz w:val="24"/>
          <w:szCs w:val="24"/>
        </w:rPr>
        <w:t>lle autorità locali. Scaricare on line i moduli</w:t>
      </w:r>
      <w:r>
        <w:rPr>
          <w:rFonts w:ascii="Arial" w:eastAsia="Times New Roman" w:hAnsi="Arial" w:cs="Arial"/>
          <w:bCs/>
          <w:sz w:val="24"/>
          <w:szCs w:val="24"/>
        </w:rPr>
        <w:t xml:space="preserve"> e</w:t>
      </w:r>
      <w:r w:rsidRPr="001D4ECF">
        <w:rPr>
          <w:rFonts w:ascii="Arial" w:eastAsia="Times New Roman" w:hAnsi="Arial" w:cs="Arial"/>
          <w:bCs/>
          <w:sz w:val="24"/>
          <w:szCs w:val="24"/>
        </w:rPr>
        <w:t xml:space="preserve"> compilarli attraverso la piattaforma di AcqueraPro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Pr="001D4ECF">
        <w:rPr>
          <w:rFonts w:ascii="Arial" w:eastAsia="Times New Roman" w:hAnsi="Arial" w:cs="Arial"/>
          <w:bCs/>
          <w:sz w:val="24"/>
          <w:szCs w:val="24"/>
        </w:rPr>
        <w:t xml:space="preserve"> non solo consente ai comandanti praticamente di azzerare i tempi burocratici e di verifica documentale, ma anche di ottenere risposte trasparenti su costi, posizione del posto barca scelto, oneri derivanti dai servizi di cui la barca pu</w:t>
      </w:r>
      <w:r>
        <w:rPr>
          <w:rFonts w:ascii="Arial" w:eastAsia="Times New Roman" w:hAnsi="Arial" w:cs="Arial"/>
          <w:bCs/>
          <w:sz w:val="24"/>
          <w:szCs w:val="24"/>
        </w:rPr>
        <w:t>ò</w:t>
      </w:r>
      <w:r w:rsidRPr="001D4ECF">
        <w:rPr>
          <w:rFonts w:ascii="Arial" w:eastAsia="Times New Roman" w:hAnsi="Arial" w:cs="Arial"/>
          <w:bCs/>
          <w:sz w:val="24"/>
          <w:szCs w:val="24"/>
        </w:rPr>
        <w:t xml:space="preserve"> disporre in quel determinato porto.</w:t>
      </w:r>
    </w:p>
    <w:p w14:paraId="5B6861FF" w14:textId="7C115FD8" w:rsidR="001D4ECF" w:rsidRPr="001D4ECF" w:rsidRDefault="001D4ECF" w:rsidP="001D4ECF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D4ECF">
        <w:rPr>
          <w:rFonts w:ascii="Arial" w:eastAsia="Times New Roman" w:hAnsi="Arial" w:cs="Arial"/>
          <w:bCs/>
          <w:sz w:val="24"/>
          <w:szCs w:val="24"/>
        </w:rPr>
        <w:t>Per altro, AcqueraPro, che con questa stagione si avvia a superare il test preliminare, si candida a diventare anche un portale multitasking offrendo ai turisti nautici, oggi di alta fascia, ma potenzialmente anche a quelli che dispongono di imbarcazioni da diporto di media e piccola taglia, di pianificare le loro escursioni e di vedersi offrire esperienze esclusive mediate e selezionate attraverso la piattaforma.</w:t>
      </w:r>
    </w:p>
    <w:p w14:paraId="7BBD8224" w14:textId="53C11C37" w:rsidR="00BE2CC5" w:rsidRPr="00BE2CC5" w:rsidRDefault="001D4ECF" w:rsidP="001D4ECF">
      <w:pPr>
        <w:spacing w:line="235" w:lineRule="atLeast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D4ECF">
        <w:rPr>
          <w:rFonts w:ascii="Arial" w:eastAsia="Times New Roman" w:hAnsi="Arial" w:cs="Arial"/>
          <w:bCs/>
          <w:sz w:val="24"/>
          <w:szCs w:val="24"/>
        </w:rPr>
        <w:t xml:space="preserve">“Il digitale - afferma Alvise Tositti, Chief Strategy Officer del gruppo Acquera </w:t>
      </w:r>
      <w:r>
        <w:rPr>
          <w:rFonts w:ascii="Arial" w:eastAsia="Times New Roman" w:hAnsi="Arial" w:cs="Arial"/>
          <w:bCs/>
          <w:sz w:val="24"/>
          <w:szCs w:val="24"/>
        </w:rPr>
        <w:t>- c</w:t>
      </w:r>
      <w:r w:rsidRPr="001D4ECF">
        <w:rPr>
          <w:rFonts w:ascii="Arial" w:eastAsia="Times New Roman" w:hAnsi="Arial" w:cs="Arial"/>
          <w:bCs/>
          <w:sz w:val="24"/>
          <w:szCs w:val="24"/>
        </w:rPr>
        <w:t xml:space="preserve">ontinua la fase sperimentale della piattaforma AcqueraPro </w:t>
      </w:r>
      <w:r>
        <w:rPr>
          <w:rFonts w:ascii="Arial" w:eastAsia="Times New Roman" w:hAnsi="Arial" w:cs="Arial"/>
          <w:bCs/>
          <w:sz w:val="24"/>
          <w:szCs w:val="24"/>
        </w:rPr>
        <w:t>e</w:t>
      </w:r>
      <w:r w:rsidRPr="001D4ECF">
        <w:rPr>
          <w:rFonts w:ascii="Arial" w:eastAsia="Times New Roman" w:hAnsi="Arial" w:cs="Arial"/>
          <w:bCs/>
          <w:sz w:val="24"/>
          <w:szCs w:val="24"/>
        </w:rPr>
        <w:t xml:space="preserve"> diventa uno strumento utile, se è facile e trasparente. Per il mondo della nautica da diporto e degli yacht, è una novità assoluta, ma il numero di richieste di “membership” che AcqueraPro sta ricevendo, dimostra che la formula è quella giusta: affidabilità, rapidità, semplicit</w:t>
      </w:r>
      <w:r w:rsidR="005D0E9E">
        <w:rPr>
          <w:rFonts w:ascii="Arial" w:eastAsia="Times New Roman" w:hAnsi="Arial" w:cs="Arial"/>
          <w:bCs/>
          <w:sz w:val="24"/>
          <w:szCs w:val="24"/>
        </w:rPr>
        <w:t>à</w:t>
      </w:r>
      <w:r w:rsidRPr="001D4ECF">
        <w:rPr>
          <w:rFonts w:ascii="Arial" w:eastAsia="Times New Roman" w:hAnsi="Arial" w:cs="Arial"/>
          <w:bCs/>
          <w:sz w:val="24"/>
          <w:szCs w:val="24"/>
        </w:rPr>
        <w:t xml:space="preserve"> e la barca è all’ormeggio”.</w:t>
      </w:r>
    </w:p>
    <w:p w14:paraId="598BDD67" w14:textId="77777777" w:rsidR="002311C7" w:rsidRPr="00E369AF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702B8F2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5220E77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0916E48D" wp14:editId="4E6EBEEF">
            <wp:extent cx="908870" cy="36830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73" cy="37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E2DB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53D4BEBA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Barbara Gazzale</w:t>
      </w:r>
    </w:p>
    <w:p w14:paraId="2DD2967D" w14:textId="77777777" w:rsidR="00E369AF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2C3F07B1" w14:textId="02E416B3" w:rsidR="00C73CFA" w:rsidRPr="00E369AF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C73CFA" w:rsidRPr="00E369AF" w:rsidSect="00703A05">
      <w:headerReference w:type="default" r:id="rId7"/>
      <w:footerReference w:type="default" r:id="rId8"/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7A4C5" w14:textId="77777777" w:rsidR="004B52BA" w:rsidRDefault="004B52BA" w:rsidP="0063276A">
      <w:pPr>
        <w:spacing w:after="0" w:line="240" w:lineRule="auto"/>
      </w:pPr>
      <w:r>
        <w:separator/>
      </w:r>
    </w:p>
  </w:endnote>
  <w:endnote w:type="continuationSeparator" w:id="0">
    <w:p w14:paraId="64CEEA84" w14:textId="77777777" w:rsidR="004B52BA" w:rsidRDefault="004B52BA" w:rsidP="0063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pton-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3B43" w14:textId="1D0B8B7F" w:rsidR="0063276A" w:rsidRPr="0063276A" w:rsidRDefault="0063276A" w:rsidP="0063276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B056F" w14:textId="77777777" w:rsidR="004B52BA" w:rsidRDefault="004B52BA" w:rsidP="0063276A">
      <w:pPr>
        <w:spacing w:after="0" w:line="240" w:lineRule="auto"/>
      </w:pPr>
      <w:r>
        <w:separator/>
      </w:r>
    </w:p>
  </w:footnote>
  <w:footnote w:type="continuationSeparator" w:id="0">
    <w:p w14:paraId="4CE3249A" w14:textId="77777777" w:rsidR="004B52BA" w:rsidRDefault="004B52BA" w:rsidP="0063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7EF6" w14:textId="49513B40" w:rsidR="0063276A" w:rsidRPr="0063276A" w:rsidRDefault="0063276A" w:rsidP="0063276A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C5AE449" wp14:editId="55F49CC9">
          <wp:extent cx="2369820" cy="698553"/>
          <wp:effectExtent l="0" t="0" r="0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951" cy="73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6A"/>
    <w:rsid w:val="00025679"/>
    <w:rsid w:val="00040A65"/>
    <w:rsid w:val="00091485"/>
    <w:rsid w:val="000B7114"/>
    <w:rsid w:val="000F6590"/>
    <w:rsid w:val="00130905"/>
    <w:rsid w:val="00147273"/>
    <w:rsid w:val="001D4ECF"/>
    <w:rsid w:val="001E156F"/>
    <w:rsid w:val="00200569"/>
    <w:rsid w:val="002311C7"/>
    <w:rsid w:val="00271765"/>
    <w:rsid w:val="002E5BAE"/>
    <w:rsid w:val="00325A0E"/>
    <w:rsid w:val="0036534D"/>
    <w:rsid w:val="00383868"/>
    <w:rsid w:val="00400582"/>
    <w:rsid w:val="004B52BA"/>
    <w:rsid w:val="00503F51"/>
    <w:rsid w:val="00550CDE"/>
    <w:rsid w:val="005D0E9E"/>
    <w:rsid w:val="0063276A"/>
    <w:rsid w:val="00642380"/>
    <w:rsid w:val="00666AE8"/>
    <w:rsid w:val="00680456"/>
    <w:rsid w:val="006B38AE"/>
    <w:rsid w:val="006E0D50"/>
    <w:rsid w:val="006F142A"/>
    <w:rsid w:val="00703A05"/>
    <w:rsid w:val="007531A4"/>
    <w:rsid w:val="00787009"/>
    <w:rsid w:val="007A235D"/>
    <w:rsid w:val="00800FA4"/>
    <w:rsid w:val="00810397"/>
    <w:rsid w:val="0084756D"/>
    <w:rsid w:val="00883275"/>
    <w:rsid w:val="008A7581"/>
    <w:rsid w:val="008A7CE7"/>
    <w:rsid w:val="00954468"/>
    <w:rsid w:val="00A040E2"/>
    <w:rsid w:val="00A15E59"/>
    <w:rsid w:val="00A41851"/>
    <w:rsid w:val="00A5341A"/>
    <w:rsid w:val="00A60866"/>
    <w:rsid w:val="00AC2BF3"/>
    <w:rsid w:val="00AC42D3"/>
    <w:rsid w:val="00AD17D8"/>
    <w:rsid w:val="00B16872"/>
    <w:rsid w:val="00BE2CC5"/>
    <w:rsid w:val="00BE3146"/>
    <w:rsid w:val="00BF6E5D"/>
    <w:rsid w:val="00C0005E"/>
    <w:rsid w:val="00C0513D"/>
    <w:rsid w:val="00C109EE"/>
    <w:rsid w:val="00C16A28"/>
    <w:rsid w:val="00C73CFA"/>
    <w:rsid w:val="00C82ADC"/>
    <w:rsid w:val="00CC4721"/>
    <w:rsid w:val="00CE735F"/>
    <w:rsid w:val="00D05AFD"/>
    <w:rsid w:val="00D8740C"/>
    <w:rsid w:val="00DC14E8"/>
    <w:rsid w:val="00DE6778"/>
    <w:rsid w:val="00DF003E"/>
    <w:rsid w:val="00E06C7D"/>
    <w:rsid w:val="00E21354"/>
    <w:rsid w:val="00E369AF"/>
    <w:rsid w:val="00E83ED7"/>
    <w:rsid w:val="00E90064"/>
    <w:rsid w:val="00EE3B79"/>
    <w:rsid w:val="00EE6E34"/>
    <w:rsid w:val="00EF73EC"/>
    <w:rsid w:val="00F26629"/>
    <w:rsid w:val="00F50AC7"/>
    <w:rsid w:val="00F50AF6"/>
    <w:rsid w:val="00F66691"/>
    <w:rsid w:val="00F76A02"/>
    <w:rsid w:val="00F93E27"/>
    <w:rsid w:val="00FD376F"/>
    <w:rsid w:val="00FE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DC7D"/>
  <w15:chartTrackingRefBased/>
  <w15:docId w15:val="{E985CFCD-8436-4229-8639-AFA33C95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pton-Light" w:eastAsiaTheme="minorHAnsi" w:hAnsi="Campton-Light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76A"/>
  </w:style>
  <w:style w:type="paragraph" w:styleId="Pidipagina">
    <w:name w:val="footer"/>
    <w:basedOn w:val="Normale"/>
    <w:link w:val="Pidipagina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76A"/>
  </w:style>
  <w:style w:type="paragraph" w:styleId="Nessunaspaziatura">
    <w:name w:val="No Spacing"/>
    <w:uiPriority w:val="1"/>
    <w:qFormat/>
    <w:rsid w:val="002311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167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96384539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123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Anella Alcott Evolution Yachting</dc:creator>
  <cp:keywords/>
  <dc:description/>
  <cp:lastModifiedBy>Starcomunicazione</cp:lastModifiedBy>
  <cp:revision>4</cp:revision>
  <dcterms:created xsi:type="dcterms:W3CDTF">2022-10-31T08:34:00Z</dcterms:created>
  <dcterms:modified xsi:type="dcterms:W3CDTF">2022-10-31T09:04:00Z</dcterms:modified>
</cp:coreProperties>
</file>