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8E38D" w14:textId="77777777" w:rsidR="00BC6B73" w:rsidRDefault="00BC6B73" w:rsidP="00197879">
      <w:pPr>
        <w:jc w:val="center"/>
        <w:rPr>
          <w:rFonts w:asciiTheme="minorHAnsi" w:hAnsiTheme="minorHAnsi" w:cs="Tahoma"/>
          <w:b/>
          <w:color w:val="333333"/>
          <w:szCs w:val="16"/>
          <w:lang w:val="en-US"/>
        </w:rPr>
      </w:pPr>
      <w:r w:rsidRPr="00BC6B73">
        <w:rPr>
          <w:rFonts w:asciiTheme="minorHAnsi" w:hAnsiTheme="minorHAnsi" w:cs="Tahoma"/>
          <w:b/>
          <w:color w:val="333333"/>
          <w:szCs w:val="16"/>
          <w:lang w:val="en-US"/>
        </w:rPr>
        <w:t>COMUNICATO STAMPA</w:t>
      </w:r>
    </w:p>
    <w:p w14:paraId="522EC7DF" w14:textId="77777777" w:rsidR="00047108" w:rsidRPr="00AC7E58" w:rsidRDefault="00047108" w:rsidP="00197879">
      <w:pPr>
        <w:rPr>
          <w:rFonts w:asciiTheme="minorHAnsi" w:hAnsiTheme="minorHAnsi" w:cs="Tahoma"/>
          <w:sz w:val="16"/>
          <w:szCs w:val="16"/>
        </w:rPr>
      </w:pPr>
    </w:p>
    <w:p w14:paraId="67B69A30" w14:textId="77777777" w:rsidR="00C0181B" w:rsidRPr="00AC7E58" w:rsidRDefault="00C0181B" w:rsidP="004C5A39">
      <w:pPr>
        <w:tabs>
          <w:tab w:val="left" w:pos="11520"/>
        </w:tabs>
        <w:ind w:left="5040" w:right="180"/>
        <w:rPr>
          <w:rFonts w:asciiTheme="minorHAnsi" w:hAnsiTheme="minorHAnsi" w:cs="Tahoma"/>
          <w:color w:val="333333"/>
          <w:sz w:val="16"/>
          <w:szCs w:val="16"/>
        </w:rPr>
      </w:pPr>
    </w:p>
    <w:tbl>
      <w:tblPr>
        <w:tblW w:w="0" w:type="auto"/>
        <w:tblInd w:w="7560" w:type="dxa"/>
        <w:tblLook w:val="01E0" w:firstRow="1" w:lastRow="1" w:firstColumn="1" w:lastColumn="1" w:noHBand="0" w:noVBand="0"/>
      </w:tblPr>
      <w:tblGrid>
        <w:gridCol w:w="2958"/>
      </w:tblGrid>
      <w:tr w:rsidR="00B3370C" w:rsidRPr="00AC7E58" w14:paraId="13FA85F4" w14:textId="77777777" w:rsidTr="00BC6B73">
        <w:trPr>
          <w:trHeight w:val="284"/>
        </w:trPr>
        <w:tc>
          <w:tcPr>
            <w:tcW w:w="2958" w:type="dxa"/>
            <w:shd w:val="clear" w:color="auto" w:fill="auto"/>
            <w:vAlign w:val="center"/>
          </w:tcPr>
          <w:p w14:paraId="42A0311D" w14:textId="01B44159" w:rsidR="00BC6B73" w:rsidRPr="00BC6B73" w:rsidRDefault="00BC6B73" w:rsidP="00BC6B73">
            <w:pPr>
              <w:rPr>
                <w:rFonts w:asciiTheme="minorHAnsi" w:hAnsiTheme="minorHAnsi" w:cstheme="minorHAnsi"/>
                <w:u w:val="single"/>
              </w:rPr>
            </w:pPr>
            <w:r w:rsidRPr="00BC6B73">
              <w:rPr>
                <w:rFonts w:asciiTheme="minorHAnsi" w:hAnsiTheme="minorHAnsi" w:cstheme="minorHAnsi"/>
                <w:u w:val="single"/>
              </w:rPr>
              <w:t>Rapallo</w:t>
            </w:r>
            <w:r w:rsidR="00975ACB">
              <w:rPr>
                <w:rFonts w:asciiTheme="minorHAnsi" w:hAnsiTheme="minorHAnsi" w:cstheme="minorHAnsi"/>
                <w:u w:val="single"/>
              </w:rPr>
              <w:t xml:space="preserve">, </w:t>
            </w:r>
            <w:r w:rsidR="004A5E8C">
              <w:rPr>
                <w:rFonts w:asciiTheme="minorHAnsi" w:hAnsiTheme="minorHAnsi" w:cstheme="minorHAnsi"/>
                <w:u w:val="single"/>
              </w:rPr>
              <w:t>31</w:t>
            </w:r>
            <w:r w:rsidR="00B912B7">
              <w:rPr>
                <w:rFonts w:asciiTheme="minorHAnsi" w:hAnsiTheme="minorHAnsi" w:cstheme="minorHAnsi"/>
                <w:u w:val="single"/>
              </w:rPr>
              <w:t xml:space="preserve"> marzo</w:t>
            </w:r>
            <w:r w:rsidRPr="00BC6B73">
              <w:rPr>
                <w:rFonts w:asciiTheme="minorHAnsi" w:hAnsiTheme="minorHAnsi" w:cstheme="minorHAnsi"/>
                <w:u w:val="single"/>
              </w:rPr>
              <w:t xml:space="preserve"> 202</w:t>
            </w:r>
            <w:r w:rsidR="00153018">
              <w:rPr>
                <w:rFonts w:asciiTheme="minorHAnsi" w:hAnsiTheme="minorHAnsi" w:cstheme="minorHAnsi"/>
                <w:u w:val="single"/>
              </w:rPr>
              <w:t>1</w:t>
            </w:r>
          </w:p>
          <w:p w14:paraId="63461E05" w14:textId="594D1E0A" w:rsidR="00B3370C" w:rsidRPr="00BC6B73" w:rsidRDefault="00B3370C" w:rsidP="00B3370C">
            <w:pPr>
              <w:ind w:left="142"/>
              <w:rPr>
                <w:rFonts w:asciiTheme="minorHAnsi" w:hAnsiTheme="minorHAnsi" w:cstheme="minorHAnsi"/>
                <w:b/>
                <w:color w:val="333333"/>
                <w:sz w:val="20"/>
                <w:szCs w:val="20"/>
              </w:rPr>
            </w:pPr>
          </w:p>
        </w:tc>
      </w:tr>
    </w:tbl>
    <w:p w14:paraId="17587BCA" w14:textId="77777777" w:rsidR="00BC6B73" w:rsidRPr="00153018" w:rsidRDefault="00BC6B73" w:rsidP="00CA0E12">
      <w:pPr>
        <w:rPr>
          <w:rFonts w:asciiTheme="minorHAnsi" w:hAnsiTheme="minorHAnsi" w:cs="Tahoma"/>
          <w:color w:val="333333"/>
          <w:szCs w:val="16"/>
          <w:lang w:val="it-CH"/>
        </w:rPr>
      </w:pPr>
    </w:p>
    <w:p w14:paraId="19F89BD1" w14:textId="123F03AB" w:rsidR="00B912B7" w:rsidRDefault="004A5E8C" w:rsidP="00B912B7">
      <w:pPr>
        <w:tabs>
          <w:tab w:val="left" w:pos="888"/>
          <w:tab w:val="center" w:pos="5330"/>
        </w:tabs>
        <w:ind w:left="142"/>
        <w:jc w:val="center"/>
        <w:rPr>
          <w:rFonts w:asciiTheme="minorHAnsi" w:hAnsiTheme="minorHAnsi" w:cs="Tahoma"/>
          <w:b/>
          <w:color w:val="333333"/>
          <w:sz w:val="32"/>
          <w:szCs w:val="16"/>
        </w:rPr>
      </w:pPr>
      <w:r>
        <w:rPr>
          <w:rFonts w:asciiTheme="minorHAnsi" w:hAnsiTheme="minorHAnsi" w:cs="Tahoma"/>
          <w:b/>
          <w:color w:val="333333"/>
          <w:sz w:val="32"/>
          <w:szCs w:val="16"/>
        </w:rPr>
        <w:t>INFOSHIP QUALITY</w:t>
      </w:r>
      <w:r w:rsidR="0091246D">
        <w:rPr>
          <w:rFonts w:asciiTheme="minorHAnsi" w:hAnsiTheme="minorHAnsi" w:cs="Tahoma"/>
          <w:b/>
          <w:color w:val="333333"/>
          <w:sz w:val="32"/>
          <w:szCs w:val="16"/>
        </w:rPr>
        <w:t xml:space="preserve"> DI IB</w:t>
      </w:r>
      <w:r>
        <w:rPr>
          <w:rFonts w:asciiTheme="minorHAnsi" w:hAnsiTheme="minorHAnsi" w:cs="Tahoma"/>
          <w:b/>
          <w:color w:val="333333"/>
          <w:sz w:val="32"/>
          <w:szCs w:val="16"/>
        </w:rPr>
        <w:t xml:space="preserve"> PER LE</w:t>
      </w:r>
      <w:r w:rsidRPr="004A5E8C">
        <w:rPr>
          <w:rFonts w:asciiTheme="minorHAnsi" w:hAnsiTheme="minorHAnsi" w:cs="Tahoma"/>
          <w:b/>
          <w:color w:val="333333"/>
          <w:sz w:val="32"/>
          <w:szCs w:val="16"/>
        </w:rPr>
        <w:t xml:space="preserve"> CHIMICHIERE DI FINBETA</w:t>
      </w:r>
    </w:p>
    <w:p w14:paraId="376DDB37" w14:textId="77777777" w:rsidR="004A5E8C" w:rsidRPr="004A5E8C" w:rsidRDefault="004A5E8C" w:rsidP="00B912B7">
      <w:pPr>
        <w:tabs>
          <w:tab w:val="left" w:pos="888"/>
          <w:tab w:val="center" w:pos="5330"/>
        </w:tabs>
        <w:ind w:left="142"/>
        <w:jc w:val="center"/>
        <w:rPr>
          <w:rFonts w:asciiTheme="minorHAnsi" w:hAnsiTheme="minorHAnsi" w:cs="Tahoma"/>
          <w:b/>
          <w:color w:val="333333"/>
          <w:sz w:val="32"/>
          <w:szCs w:val="16"/>
        </w:rPr>
      </w:pPr>
    </w:p>
    <w:p w14:paraId="69A8E5E2" w14:textId="77777777" w:rsidR="00BC6B73" w:rsidRPr="009C058C" w:rsidRDefault="00BC6B73" w:rsidP="00441A40">
      <w:pPr>
        <w:jc w:val="both"/>
        <w:rPr>
          <w:rFonts w:ascii="Arial" w:hAnsi="Arial" w:cs="Arial"/>
          <w:color w:val="333333"/>
          <w:szCs w:val="16"/>
        </w:rPr>
      </w:pPr>
    </w:p>
    <w:p w14:paraId="2DF09985" w14:textId="5FB9BBDC" w:rsidR="004A5E8C" w:rsidRPr="004A5E8C" w:rsidRDefault="004A5E8C" w:rsidP="004A5E8C">
      <w:pPr>
        <w:jc w:val="both"/>
        <w:rPr>
          <w:rFonts w:ascii="Arial" w:hAnsi="Arial" w:cs="Arial"/>
          <w:color w:val="333333"/>
          <w:szCs w:val="16"/>
        </w:rPr>
      </w:pPr>
      <w:r w:rsidRPr="004A5E8C">
        <w:rPr>
          <w:rFonts w:ascii="Arial" w:hAnsi="Arial" w:cs="Arial"/>
          <w:color w:val="333333"/>
          <w:szCs w:val="16"/>
        </w:rPr>
        <w:t xml:space="preserve">Il gruppo armatoriale </w:t>
      </w:r>
      <w:proofErr w:type="spellStart"/>
      <w:r w:rsidRPr="004A5E8C">
        <w:rPr>
          <w:rFonts w:ascii="Arial" w:hAnsi="Arial" w:cs="Arial"/>
          <w:color w:val="333333"/>
          <w:szCs w:val="16"/>
        </w:rPr>
        <w:t>Finbeta</w:t>
      </w:r>
      <w:proofErr w:type="spellEnd"/>
      <w:r w:rsidRPr="004A5E8C">
        <w:rPr>
          <w:rFonts w:ascii="Arial" w:hAnsi="Arial" w:cs="Arial"/>
          <w:color w:val="333333"/>
          <w:szCs w:val="16"/>
        </w:rPr>
        <w:t xml:space="preserve"> di Savona ha affidato </w:t>
      </w:r>
      <w:r>
        <w:rPr>
          <w:rFonts w:ascii="Arial" w:hAnsi="Arial" w:cs="Arial"/>
          <w:color w:val="333333"/>
          <w:szCs w:val="16"/>
        </w:rPr>
        <w:t xml:space="preserve">alla tecnologia informatica di </w:t>
      </w:r>
      <w:r w:rsidRPr="004A5E8C">
        <w:rPr>
          <w:rFonts w:ascii="Arial" w:hAnsi="Arial" w:cs="Arial"/>
          <w:color w:val="333333"/>
          <w:szCs w:val="16"/>
        </w:rPr>
        <w:t>IB (società integrante della multinazionale nor</w:t>
      </w:r>
      <w:r>
        <w:rPr>
          <w:rFonts w:ascii="Arial" w:hAnsi="Arial" w:cs="Arial"/>
          <w:color w:val="333333"/>
          <w:szCs w:val="16"/>
        </w:rPr>
        <w:t xml:space="preserve">vegese </w:t>
      </w:r>
      <w:proofErr w:type="spellStart"/>
      <w:r>
        <w:rPr>
          <w:rFonts w:ascii="Arial" w:hAnsi="Arial" w:cs="Arial"/>
          <w:color w:val="333333"/>
          <w:szCs w:val="16"/>
        </w:rPr>
        <w:t>Arribatec</w:t>
      </w:r>
      <w:proofErr w:type="spellEnd"/>
      <w:r>
        <w:rPr>
          <w:rFonts w:ascii="Arial" w:hAnsi="Arial" w:cs="Arial"/>
          <w:color w:val="333333"/>
          <w:szCs w:val="16"/>
        </w:rPr>
        <w:t>) il compito di</w:t>
      </w:r>
      <w:r w:rsidRPr="004A5E8C">
        <w:rPr>
          <w:rFonts w:ascii="Arial" w:hAnsi="Arial" w:cs="Arial"/>
          <w:color w:val="333333"/>
          <w:szCs w:val="16"/>
        </w:rPr>
        <w:t xml:space="preserve"> implementare a bordo di tutte le navi della sua flotta di </w:t>
      </w:r>
      <w:proofErr w:type="spellStart"/>
      <w:r w:rsidRPr="004A5E8C">
        <w:rPr>
          <w:rFonts w:ascii="Arial" w:hAnsi="Arial" w:cs="Arial"/>
          <w:color w:val="333333"/>
          <w:szCs w:val="16"/>
        </w:rPr>
        <w:t>chemical</w:t>
      </w:r>
      <w:proofErr w:type="spellEnd"/>
      <w:r w:rsidRPr="004A5E8C">
        <w:rPr>
          <w:rFonts w:ascii="Arial" w:hAnsi="Arial" w:cs="Arial"/>
          <w:color w:val="333333"/>
          <w:szCs w:val="16"/>
        </w:rPr>
        <w:t>/</w:t>
      </w:r>
      <w:proofErr w:type="spellStart"/>
      <w:r w:rsidRPr="004A5E8C">
        <w:rPr>
          <w:rFonts w:ascii="Arial" w:hAnsi="Arial" w:cs="Arial"/>
          <w:color w:val="333333"/>
          <w:szCs w:val="16"/>
        </w:rPr>
        <w:t>product</w:t>
      </w:r>
      <w:proofErr w:type="spellEnd"/>
      <w:r w:rsidRPr="004A5E8C">
        <w:rPr>
          <w:rFonts w:ascii="Arial" w:hAnsi="Arial" w:cs="Arial"/>
          <w:color w:val="333333"/>
          <w:szCs w:val="16"/>
        </w:rPr>
        <w:t xml:space="preserve"> </w:t>
      </w:r>
      <w:proofErr w:type="spellStart"/>
      <w:r w:rsidRPr="004A5E8C">
        <w:rPr>
          <w:rFonts w:ascii="Arial" w:hAnsi="Arial" w:cs="Arial"/>
          <w:color w:val="333333"/>
          <w:szCs w:val="16"/>
        </w:rPr>
        <w:t>tankers</w:t>
      </w:r>
      <w:proofErr w:type="spellEnd"/>
      <w:r w:rsidRPr="004A5E8C">
        <w:rPr>
          <w:rFonts w:ascii="Arial" w:hAnsi="Arial" w:cs="Arial"/>
          <w:color w:val="333333"/>
          <w:szCs w:val="16"/>
        </w:rPr>
        <w:t xml:space="preserve"> la soluzione </w:t>
      </w:r>
      <w:proofErr w:type="spellStart"/>
      <w:r w:rsidRPr="004A5E8C">
        <w:rPr>
          <w:rFonts w:ascii="Arial" w:hAnsi="Arial" w:cs="Arial"/>
          <w:color w:val="333333"/>
          <w:szCs w:val="16"/>
        </w:rPr>
        <w:t>InfoSHIP</w:t>
      </w:r>
      <w:proofErr w:type="spellEnd"/>
      <w:r w:rsidRPr="004A5E8C">
        <w:rPr>
          <w:rFonts w:ascii="Arial" w:hAnsi="Arial" w:cs="Arial"/>
          <w:color w:val="333333"/>
          <w:szCs w:val="16"/>
        </w:rPr>
        <w:t xml:space="preserve"> </w:t>
      </w:r>
      <w:proofErr w:type="spellStart"/>
      <w:r w:rsidRPr="004A5E8C">
        <w:rPr>
          <w:rFonts w:ascii="Arial" w:hAnsi="Arial" w:cs="Arial"/>
          <w:color w:val="333333"/>
          <w:szCs w:val="16"/>
        </w:rPr>
        <w:t>Quality</w:t>
      </w:r>
      <w:proofErr w:type="spellEnd"/>
      <w:r w:rsidRPr="004A5E8C">
        <w:rPr>
          <w:rFonts w:ascii="Arial" w:hAnsi="Arial" w:cs="Arial"/>
          <w:color w:val="333333"/>
          <w:szCs w:val="16"/>
        </w:rPr>
        <w:t xml:space="preserve">. Si tratta di un’applicazione del sistema gestionale </w:t>
      </w:r>
      <w:proofErr w:type="spellStart"/>
      <w:r w:rsidRPr="004A5E8C">
        <w:rPr>
          <w:rFonts w:ascii="Arial" w:hAnsi="Arial" w:cs="Arial"/>
          <w:color w:val="333333"/>
          <w:szCs w:val="16"/>
        </w:rPr>
        <w:t>InfoSHIP</w:t>
      </w:r>
      <w:proofErr w:type="spellEnd"/>
      <w:r w:rsidRPr="004A5E8C">
        <w:rPr>
          <w:rFonts w:ascii="Arial" w:hAnsi="Arial" w:cs="Arial"/>
          <w:color w:val="333333"/>
          <w:szCs w:val="16"/>
        </w:rPr>
        <w:t xml:space="preserve">, che consente di gestire e prevenire situazioni di rischio o emergenziali, come incidenti, malfunzionamenti, imprevisti relativi alla sicurezza della nave e dell’equipaggio. </w:t>
      </w:r>
    </w:p>
    <w:p w14:paraId="023E4688" w14:textId="582FB29E" w:rsidR="004A5E8C" w:rsidRPr="004A5E8C" w:rsidRDefault="004A5E8C" w:rsidP="004A5E8C">
      <w:pPr>
        <w:jc w:val="both"/>
        <w:rPr>
          <w:rFonts w:ascii="Arial" w:hAnsi="Arial" w:cs="Arial"/>
          <w:color w:val="333333"/>
          <w:szCs w:val="16"/>
        </w:rPr>
      </w:pPr>
      <w:r w:rsidRPr="004A5E8C">
        <w:rPr>
          <w:rFonts w:ascii="Arial" w:hAnsi="Arial" w:cs="Arial"/>
          <w:color w:val="333333"/>
          <w:szCs w:val="16"/>
        </w:rPr>
        <w:t xml:space="preserve">Il modulo </w:t>
      </w:r>
      <w:proofErr w:type="spellStart"/>
      <w:r w:rsidRPr="004A5E8C">
        <w:rPr>
          <w:rFonts w:ascii="Arial" w:hAnsi="Arial" w:cs="Arial"/>
          <w:color w:val="333333"/>
          <w:szCs w:val="16"/>
        </w:rPr>
        <w:t>InfoSHIP</w:t>
      </w:r>
      <w:proofErr w:type="spellEnd"/>
      <w:r w:rsidRPr="004A5E8C">
        <w:rPr>
          <w:rFonts w:ascii="Arial" w:hAnsi="Arial" w:cs="Arial"/>
          <w:color w:val="333333"/>
          <w:szCs w:val="16"/>
        </w:rPr>
        <w:t xml:space="preserve"> </w:t>
      </w:r>
      <w:proofErr w:type="spellStart"/>
      <w:r w:rsidRPr="004A5E8C">
        <w:rPr>
          <w:rFonts w:ascii="Arial" w:hAnsi="Arial" w:cs="Arial"/>
          <w:color w:val="333333"/>
          <w:szCs w:val="16"/>
        </w:rPr>
        <w:t>Quality</w:t>
      </w:r>
      <w:proofErr w:type="spellEnd"/>
      <w:r w:rsidRPr="004A5E8C">
        <w:rPr>
          <w:rFonts w:ascii="Arial" w:hAnsi="Arial" w:cs="Arial"/>
          <w:color w:val="333333"/>
          <w:szCs w:val="16"/>
        </w:rPr>
        <w:t xml:space="preserve"> permette all’armatore di essere sempre perfettamente in linea con le norme internazionali vigenti in materia di sicurezza fissate dall’IMO (vedi ISM code, ISPS </w:t>
      </w:r>
      <w:proofErr w:type="spellStart"/>
      <w:r w:rsidRPr="004A5E8C">
        <w:rPr>
          <w:rFonts w:ascii="Arial" w:hAnsi="Arial" w:cs="Arial"/>
          <w:color w:val="333333"/>
          <w:szCs w:val="16"/>
        </w:rPr>
        <w:t>Compliance</w:t>
      </w:r>
      <w:proofErr w:type="spellEnd"/>
      <w:r w:rsidRPr="004A5E8C">
        <w:rPr>
          <w:rFonts w:ascii="Arial" w:hAnsi="Arial" w:cs="Arial"/>
          <w:color w:val="333333"/>
          <w:szCs w:val="16"/>
        </w:rPr>
        <w:t>), e assicura il consolidamento di un</w:t>
      </w:r>
      <w:r>
        <w:rPr>
          <w:rFonts w:ascii="Arial" w:hAnsi="Arial" w:cs="Arial"/>
          <w:color w:val="333333"/>
          <w:szCs w:val="16"/>
        </w:rPr>
        <w:t>’</w:t>
      </w:r>
      <w:r w:rsidRPr="004A5E8C">
        <w:rPr>
          <w:rFonts w:ascii="Arial" w:hAnsi="Arial" w:cs="Arial"/>
          <w:color w:val="333333"/>
          <w:szCs w:val="16"/>
        </w:rPr>
        <w:t>ottima politica di gestione della Qualità dei processi di bordo a livello di flotta e, quindi, di compagnia.</w:t>
      </w:r>
    </w:p>
    <w:p w14:paraId="2A248043" w14:textId="3A3627FA" w:rsidR="004A5E8C" w:rsidRPr="004A5E8C" w:rsidRDefault="004A5E8C" w:rsidP="004A5E8C">
      <w:pPr>
        <w:jc w:val="both"/>
        <w:rPr>
          <w:rFonts w:ascii="Arial" w:hAnsi="Arial" w:cs="Arial"/>
          <w:color w:val="333333"/>
          <w:szCs w:val="16"/>
        </w:rPr>
      </w:pPr>
      <w:r w:rsidRPr="004A5E8C">
        <w:rPr>
          <w:rFonts w:ascii="Arial" w:hAnsi="Arial" w:cs="Arial"/>
          <w:color w:val="333333"/>
          <w:szCs w:val="16"/>
        </w:rPr>
        <w:t>Oltre all’impatto, diretto, sugli standard di sicurezza e qualità, l’applicazione fornita da IB si riflette positivamente nel caso di Audit o ispezioni PSC, semplifica</w:t>
      </w:r>
      <w:r>
        <w:rPr>
          <w:rFonts w:ascii="Arial" w:hAnsi="Arial" w:cs="Arial"/>
          <w:color w:val="333333"/>
          <w:szCs w:val="16"/>
        </w:rPr>
        <w:t xml:space="preserve">ndo l’archiviazione e gestione </w:t>
      </w:r>
      <w:r w:rsidRPr="004A5E8C">
        <w:rPr>
          <w:rFonts w:ascii="Arial" w:hAnsi="Arial" w:cs="Arial"/>
          <w:color w:val="333333"/>
          <w:szCs w:val="16"/>
        </w:rPr>
        <w:t>dei report di bordo e statistiche di incidenza degli eventi registrati, e rendendo più fruibile il reperimento e la condivisione di informazioni, soprattutto tra il personale di bordo e quello di terra.</w:t>
      </w:r>
    </w:p>
    <w:p w14:paraId="55594E4D" w14:textId="77777777" w:rsidR="004A5E8C" w:rsidRPr="004A5E8C" w:rsidRDefault="004A5E8C" w:rsidP="004A5E8C">
      <w:pPr>
        <w:jc w:val="both"/>
        <w:rPr>
          <w:rFonts w:ascii="Arial" w:hAnsi="Arial" w:cs="Arial"/>
          <w:color w:val="333333"/>
          <w:szCs w:val="16"/>
        </w:rPr>
      </w:pPr>
      <w:r w:rsidRPr="004A5E8C">
        <w:rPr>
          <w:rFonts w:ascii="Arial" w:hAnsi="Arial" w:cs="Arial"/>
          <w:color w:val="333333"/>
          <w:szCs w:val="16"/>
        </w:rPr>
        <w:t xml:space="preserve">Acquisizione di una maggior conoscenza del livello di sicurezza delle unità di flotta. Storicizzazione delle informazioni per una consapevolezza più profonda della conformità delle dinamiche operative di bordo. Questi gli obiettivi guida dell’implementazione di </w:t>
      </w:r>
      <w:proofErr w:type="spellStart"/>
      <w:r w:rsidRPr="004A5E8C">
        <w:rPr>
          <w:rFonts w:ascii="Arial" w:hAnsi="Arial" w:cs="Arial"/>
          <w:color w:val="333333"/>
          <w:szCs w:val="16"/>
        </w:rPr>
        <w:t>InfoSHIP</w:t>
      </w:r>
      <w:proofErr w:type="spellEnd"/>
      <w:r w:rsidRPr="004A5E8C">
        <w:rPr>
          <w:rFonts w:ascii="Arial" w:hAnsi="Arial" w:cs="Arial"/>
          <w:color w:val="333333"/>
          <w:szCs w:val="16"/>
        </w:rPr>
        <w:t xml:space="preserve"> </w:t>
      </w:r>
      <w:proofErr w:type="spellStart"/>
      <w:r w:rsidRPr="004A5E8C">
        <w:rPr>
          <w:rFonts w:ascii="Arial" w:hAnsi="Arial" w:cs="Arial"/>
          <w:color w:val="333333"/>
          <w:szCs w:val="16"/>
        </w:rPr>
        <w:t>Quality</w:t>
      </w:r>
      <w:proofErr w:type="spellEnd"/>
      <w:r w:rsidRPr="004A5E8C">
        <w:rPr>
          <w:rFonts w:ascii="Arial" w:hAnsi="Arial" w:cs="Arial"/>
          <w:color w:val="333333"/>
          <w:szCs w:val="16"/>
        </w:rPr>
        <w:t>.</w:t>
      </w:r>
    </w:p>
    <w:p w14:paraId="214468C7" w14:textId="76ABD154" w:rsidR="00961450" w:rsidRPr="00441A40" w:rsidRDefault="004A5E8C" w:rsidP="004A5E8C">
      <w:pPr>
        <w:jc w:val="both"/>
        <w:rPr>
          <w:rFonts w:ascii="Arial" w:hAnsi="Arial" w:cs="Arial"/>
          <w:i/>
          <w:color w:val="333333"/>
          <w:sz w:val="22"/>
          <w:szCs w:val="22"/>
        </w:rPr>
      </w:pPr>
      <w:r w:rsidRPr="004A5E8C">
        <w:rPr>
          <w:rFonts w:ascii="Arial" w:hAnsi="Arial" w:cs="Arial"/>
          <w:color w:val="333333"/>
          <w:szCs w:val="16"/>
        </w:rPr>
        <w:t xml:space="preserve">Un progetto particolarmente sentito da </w:t>
      </w:r>
      <w:proofErr w:type="spellStart"/>
      <w:r w:rsidRPr="004A5E8C">
        <w:rPr>
          <w:rFonts w:ascii="Arial" w:hAnsi="Arial" w:cs="Arial"/>
          <w:color w:val="333333"/>
          <w:szCs w:val="16"/>
        </w:rPr>
        <w:t>Finbeta</w:t>
      </w:r>
      <w:proofErr w:type="spellEnd"/>
      <w:r w:rsidRPr="004A5E8C">
        <w:rPr>
          <w:rFonts w:ascii="Arial" w:hAnsi="Arial" w:cs="Arial"/>
          <w:color w:val="333333"/>
          <w:szCs w:val="16"/>
        </w:rPr>
        <w:t xml:space="preserve">, impegnata in un percorso di rinnovo della sua flotta di motocisterne e digitalizzazione dei processi interni di gestione delle </w:t>
      </w:r>
      <w:r>
        <w:rPr>
          <w:rFonts w:ascii="Arial" w:hAnsi="Arial" w:cs="Arial"/>
          <w:color w:val="333333"/>
          <w:szCs w:val="16"/>
        </w:rPr>
        <w:t xml:space="preserve">stesse, teso al consolidamento </w:t>
      </w:r>
      <w:r w:rsidRPr="004A5E8C">
        <w:rPr>
          <w:rFonts w:ascii="Arial" w:hAnsi="Arial" w:cs="Arial"/>
          <w:color w:val="333333"/>
          <w:szCs w:val="16"/>
        </w:rPr>
        <w:t xml:space="preserve">della qualità e trasparenza della compagnia, caratterizzata da una forte sensibilità ambientale. </w:t>
      </w:r>
      <w:proofErr w:type="spellStart"/>
      <w:r w:rsidRPr="004A5E8C">
        <w:rPr>
          <w:rFonts w:ascii="Arial" w:hAnsi="Arial" w:cs="Arial"/>
          <w:color w:val="333333"/>
          <w:szCs w:val="16"/>
        </w:rPr>
        <w:t>Finbeta</w:t>
      </w:r>
      <w:proofErr w:type="spellEnd"/>
      <w:r w:rsidRPr="004A5E8C">
        <w:rPr>
          <w:rFonts w:ascii="Arial" w:hAnsi="Arial" w:cs="Arial"/>
          <w:color w:val="333333"/>
          <w:szCs w:val="16"/>
        </w:rPr>
        <w:t>, specializzata nel trasposto di prodotti chimici liquidi alla rinfusa tra il Nord Europa ed il Mar Baltico anche nelle dure condizioni inverna</w:t>
      </w:r>
      <w:r>
        <w:rPr>
          <w:rFonts w:ascii="Arial" w:hAnsi="Arial" w:cs="Arial"/>
          <w:color w:val="333333"/>
          <w:szCs w:val="16"/>
        </w:rPr>
        <w:t>li che caratterizzano tali zone</w:t>
      </w:r>
      <w:r w:rsidRPr="004A5E8C">
        <w:rPr>
          <w:rFonts w:ascii="Arial" w:hAnsi="Arial" w:cs="Arial"/>
          <w:color w:val="333333"/>
          <w:szCs w:val="16"/>
        </w:rPr>
        <w:t xml:space="preserve">, è da anni cliente di IB per la soluzione </w:t>
      </w:r>
      <w:proofErr w:type="spellStart"/>
      <w:r w:rsidRPr="004A5E8C">
        <w:rPr>
          <w:rFonts w:ascii="Arial" w:hAnsi="Arial" w:cs="Arial"/>
          <w:color w:val="333333"/>
          <w:szCs w:val="16"/>
        </w:rPr>
        <w:t>InfoSHIP</w:t>
      </w:r>
      <w:proofErr w:type="spellEnd"/>
      <w:r w:rsidRPr="004A5E8C">
        <w:rPr>
          <w:rFonts w:ascii="Arial" w:hAnsi="Arial" w:cs="Arial"/>
          <w:color w:val="333333"/>
          <w:szCs w:val="16"/>
        </w:rPr>
        <w:t xml:space="preserve"> </w:t>
      </w:r>
      <w:proofErr w:type="spellStart"/>
      <w:r w:rsidRPr="004A5E8C">
        <w:rPr>
          <w:rFonts w:ascii="Arial" w:hAnsi="Arial" w:cs="Arial"/>
          <w:color w:val="333333"/>
          <w:szCs w:val="16"/>
        </w:rPr>
        <w:t>Asset</w:t>
      </w:r>
      <w:proofErr w:type="spellEnd"/>
      <w:r w:rsidRPr="004A5E8C">
        <w:rPr>
          <w:rFonts w:ascii="Arial" w:hAnsi="Arial" w:cs="Arial"/>
          <w:color w:val="333333"/>
          <w:szCs w:val="16"/>
        </w:rPr>
        <w:t xml:space="preserve"> (</w:t>
      </w:r>
      <w:proofErr w:type="spellStart"/>
      <w:r w:rsidRPr="004A5E8C">
        <w:rPr>
          <w:rFonts w:ascii="Arial" w:hAnsi="Arial" w:cs="Arial"/>
          <w:color w:val="333333"/>
          <w:szCs w:val="16"/>
        </w:rPr>
        <w:t>Planned</w:t>
      </w:r>
      <w:proofErr w:type="spellEnd"/>
      <w:r w:rsidRPr="004A5E8C">
        <w:rPr>
          <w:rFonts w:ascii="Arial" w:hAnsi="Arial" w:cs="Arial"/>
          <w:color w:val="333333"/>
          <w:szCs w:val="16"/>
        </w:rPr>
        <w:t xml:space="preserve"> </w:t>
      </w:r>
      <w:proofErr w:type="spellStart"/>
      <w:r w:rsidRPr="004A5E8C">
        <w:rPr>
          <w:rFonts w:ascii="Arial" w:hAnsi="Arial" w:cs="Arial"/>
          <w:color w:val="333333"/>
          <w:szCs w:val="16"/>
        </w:rPr>
        <w:t>Maintenance</w:t>
      </w:r>
      <w:proofErr w:type="spellEnd"/>
      <w:r w:rsidRPr="004A5E8C">
        <w:rPr>
          <w:rFonts w:ascii="Arial" w:hAnsi="Arial" w:cs="Arial"/>
          <w:color w:val="333333"/>
          <w:szCs w:val="16"/>
        </w:rPr>
        <w:t xml:space="preserve"> System), focalizzato sulla gestione della manutenzione e del ciclo degli acquisti relativi agli apparati di bordo.</w:t>
      </w:r>
    </w:p>
    <w:p w14:paraId="29C641F3" w14:textId="24C1DF63" w:rsidR="00CE1E64" w:rsidRPr="008B5D6A" w:rsidRDefault="00153018" w:rsidP="00153018">
      <w:pPr>
        <w:jc w:val="both"/>
        <w:rPr>
          <w:rFonts w:asciiTheme="minorHAnsi" w:hAnsiTheme="minorHAnsi" w:cs="Tahoma"/>
          <w:color w:val="333333"/>
          <w:szCs w:val="16"/>
        </w:rPr>
      </w:pPr>
      <w:r w:rsidRPr="00153018">
        <w:rPr>
          <w:rFonts w:ascii="Arial" w:hAnsi="Arial" w:cs="Arial"/>
          <w:color w:val="333333"/>
          <w:szCs w:val="16"/>
        </w:rPr>
        <w:t xml:space="preserve"> </w:t>
      </w:r>
    </w:p>
    <w:p w14:paraId="0BC30B07" w14:textId="77777777" w:rsidR="00961450" w:rsidRDefault="00961450" w:rsidP="00153018">
      <w:pPr>
        <w:rPr>
          <w:rFonts w:asciiTheme="minorHAnsi" w:hAnsiTheme="minorHAnsi" w:cs="Tahoma"/>
          <w:color w:val="333333"/>
          <w:szCs w:val="16"/>
        </w:rPr>
      </w:pPr>
    </w:p>
    <w:p w14:paraId="0C7FA1BA" w14:textId="77777777" w:rsidR="004A5E8C" w:rsidRPr="00961450" w:rsidRDefault="004A5E8C" w:rsidP="00153018">
      <w:pPr>
        <w:rPr>
          <w:rFonts w:asciiTheme="minorHAnsi" w:hAnsiTheme="minorHAnsi" w:cs="Tahoma"/>
          <w:color w:val="333333"/>
          <w:szCs w:val="16"/>
        </w:rPr>
      </w:pPr>
      <w:bookmarkStart w:id="0" w:name="_GoBack"/>
      <w:bookmarkEnd w:id="0"/>
    </w:p>
    <w:p w14:paraId="581AE3D5" w14:textId="77777777" w:rsidR="00BC6B73" w:rsidRPr="00AA23C7" w:rsidRDefault="00BC6B73" w:rsidP="00153018">
      <w:pPr>
        <w:rPr>
          <w:rFonts w:asciiTheme="minorHAnsi" w:hAnsiTheme="minorHAnsi" w:cs="Tahoma"/>
          <w:b/>
          <w:i/>
          <w:color w:val="333333"/>
          <w:szCs w:val="16"/>
        </w:rPr>
      </w:pPr>
      <w:r w:rsidRPr="00AA23C7">
        <w:rPr>
          <w:rFonts w:asciiTheme="minorHAnsi" w:hAnsiTheme="minorHAnsi" w:cs="Tahoma"/>
          <w:b/>
          <w:i/>
          <w:color w:val="333333"/>
          <w:szCs w:val="16"/>
        </w:rPr>
        <w:t>Per ulteriori informazioni</w:t>
      </w:r>
    </w:p>
    <w:p w14:paraId="1AA359E4" w14:textId="77777777" w:rsidR="00BC6B73" w:rsidRPr="000B1210" w:rsidRDefault="00BC6B73" w:rsidP="00153018">
      <w:pPr>
        <w:rPr>
          <w:rFonts w:asciiTheme="minorHAnsi" w:hAnsiTheme="minorHAnsi" w:cs="Tahoma"/>
          <w:i/>
          <w:color w:val="333333"/>
          <w:szCs w:val="16"/>
        </w:rPr>
      </w:pPr>
      <w:r w:rsidRPr="000B1210">
        <w:rPr>
          <w:rFonts w:asciiTheme="minorHAnsi" w:hAnsiTheme="minorHAnsi" w:cs="Tahoma"/>
          <w:i/>
          <w:color w:val="333333"/>
          <w:szCs w:val="16"/>
        </w:rPr>
        <w:t xml:space="preserve">Barbara </w:t>
      </w:r>
      <w:proofErr w:type="spellStart"/>
      <w:r w:rsidRPr="000B1210">
        <w:rPr>
          <w:rFonts w:asciiTheme="minorHAnsi" w:hAnsiTheme="minorHAnsi" w:cs="Tahoma"/>
          <w:i/>
          <w:color w:val="333333"/>
          <w:szCs w:val="16"/>
        </w:rPr>
        <w:t>Gazzale</w:t>
      </w:r>
      <w:proofErr w:type="spellEnd"/>
    </w:p>
    <w:p w14:paraId="07BC4ECE" w14:textId="5CFF2B83" w:rsidR="00BC6B73" w:rsidRPr="000B1210" w:rsidRDefault="00BC6B73" w:rsidP="00153018">
      <w:pPr>
        <w:rPr>
          <w:rFonts w:asciiTheme="minorHAnsi" w:hAnsiTheme="minorHAnsi" w:cs="Tahoma"/>
          <w:i/>
          <w:color w:val="333333"/>
          <w:szCs w:val="16"/>
        </w:rPr>
      </w:pPr>
      <w:r w:rsidRPr="000B1210">
        <w:rPr>
          <w:rFonts w:asciiTheme="minorHAnsi" w:hAnsiTheme="minorHAnsi" w:cs="Tahoma"/>
          <w:i/>
          <w:color w:val="333333"/>
          <w:szCs w:val="16"/>
        </w:rPr>
        <w:t>Star</w:t>
      </w:r>
      <w:r w:rsidR="00D40942">
        <w:rPr>
          <w:rFonts w:asciiTheme="minorHAnsi" w:hAnsiTheme="minorHAnsi" w:cs="Tahoma"/>
          <w:i/>
          <w:color w:val="333333"/>
          <w:szCs w:val="16"/>
        </w:rPr>
        <w:t xml:space="preserve"> </w:t>
      </w:r>
      <w:r w:rsidRPr="000B1210">
        <w:rPr>
          <w:rFonts w:asciiTheme="minorHAnsi" w:hAnsiTheme="minorHAnsi" w:cs="Tahoma"/>
          <w:i/>
          <w:color w:val="333333"/>
          <w:szCs w:val="16"/>
        </w:rPr>
        <w:t>comunicazione</w:t>
      </w:r>
      <w:r w:rsidR="00D40942">
        <w:rPr>
          <w:rFonts w:asciiTheme="minorHAnsi" w:hAnsiTheme="minorHAnsi" w:cs="Tahoma"/>
          <w:i/>
          <w:color w:val="333333"/>
          <w:szCs w:val="16"/>
        </w:rPr>
        <w:t xml:space="preserve"> in movimento</w:t>
      </w:r>
    </w:p>
    <w:p w14:paraId="5E27F98B" w14:textId="77777777" w:rsidR="00BC6B73" w:rsidRPr="00AA23C7" w:rsidRDefault="00BC6B73" w:rsidP="00153018">
      <w:pPr>
        <w:rPr>
          <w:rFonts w:asciiTheme="minorHAnsi" w:hAnsiTheme="minorHAnsi" w:cs="Tahoma"/>
          <w:i/>
          <w:color w:val="333333"/>
          <w:szCs w:val="16"/>
          <w:lang w:val="en-US"/>
        </w:rPr>
      </w:pPr>
      <w:r w:rsidRPr="00AA23C7">
        <w:rPr>
          <w:rFonts w:asciiTheme="minorHAnsi" w:hAnsiTheme="minorHAnsi" w:cs="Tahoma"/>
          <w:i/>
          <w:color w:val="333333"/>
          <w:szCs w:val="16"/>
          <w:lang w:val="en-US"/>
        </w:rPr>
        <w:t>00393484144780</w:t>
      </w:r>
    </w:p>
    <w:p w14:paraId="7B658F76" w14:textId="605CB556" w:rsidR="003634F6" w:rsidRPr="00441A40" w:rsidRDefault="00BC6B73" w:rsidP="00256FB4">
      <w:pPr>
        <w:rPr>
          <w:rFonts w:asciiTheme="minorHAnsi" w:hAnsiTheme="minorHAnsi" w:cs="Tahoma"/>
          <w:color w:val="333333"/>
          <w:sz w:val="16"/>
          <w:szCs w:val="16"/>
          <w:lang w:val="en-US"/>
        </w:rPr>
      </w:pPr>
      <w:r w:rsidRPr="00AA23C7">
        <w:rPr>
          <w:rFonts w:asciiTheme="minorHAnsi" w:hAnsiTheme="minorHAnsi" w:cs="Tahoma"/>
          <w:i/>
          <w:color w:val="333333"/>
          <w:szCs w:val="16"/>
          <w:lang w:val="en-US"/>
        </w:rPr>
        <w:t>0041786433361</w:t>
      </w:r>
    </w:p>
    <w:sectPr w:rsidR="003634F6" w:rsidRPr="00441A40" w:rsidSect="00197879">
      <w:headerReference w:type="even" r:id="rId6"/>
      <w:headerReference w:type="default" r:id="rId7"/>
      <w:footerReference w:type="even" r:id="rId8"/>
      <w:footerReference w:type="default" r:id="rId9"/>
      <w:headerReference w:type="first" r:id="rId10"/>
      <w:footerReference w:type="first" r:id="rId11"/>
      <w:pgSz w:w="11906" w:h="16838" w:code="9"/>
      <w:pgMar w:top="1985" w:right="849" w:bottom="1418" w:left="539" w:header="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ECCA7" w14:textId="77777777" w:rsidR="00192A83" w:rsidRDefault="00192A83">
      <w:r>
        <w:separator/>
      </w:r>
    </w:p>
  </w:endnote>
  <w:endnote w:type="continuationSeparator" w:id="0">
    <w:p w14:paraId="7A73361F" w14:textId="77777777" w:rsidR="00192A83" w:rsidRDefault="0019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rostile">
    <w:altName w:val="Arial"/>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3DD36" w14:textId="77777777" w:rsidR="00A50DA4" w:rsidRDefault="00A50DA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64" w:type="dxa"/>
      <w:tblBorders>
        <w:top w:val="single" w:sz="4" w:space="0" w:color="auto"/>
      </w:tblBorders>
      <w:tblCellMar>
        <w:left w:w="70" w:type="dxa"/>
        <w:right w:w="70" w:type="dxa"/>
      </w:tblCellMar>
      <w:tblLook w:val="0000" w:firstRow="0" w:lastRow="0" w:firstColumn="0" w:lastColumn="0" w:noHBand="0" w:noVBand="0"/>
    </w:tblPr>
    <w:tblGrid>
      <w:gridCol w:w="10464"/>
    </w:tblGrid>
    <w:tr w:rsidR="003041A4" w:rsidRPr="00F673E2" w14:paraId="38FE9CA0" w14:textId="77777777" w:rsidTr="003041A4">
      <w:trPr>
        <w:trHeight w:val="1558"/>
      </w:trPr>
      <w:tc>
        <w:tcPr>
          <w:tcW w:w="10464" w:type="dxa"/>
        </w:tcPr>
        <w:p w14:paraId="78E7566E" w14:textId="4BCD774B" w:rsidR="003041A4" w:rsidRPr="003041A4" w:rsidRDefault="003041A4" w:rsidP="003041A4">
          <w:pPr>
            <w:pStyle w:val="Nessunaspaziatura"/>
            <w:pBdr>
              <w:top w:val="single" w:sz="4" w:space="1" w:color="D0CECE"/>
            </w:pBdr>
            <w:rPr>
              <w:rFonts w:ascii="Century Gothic" w:hAnsi="Century Gothic" w:cs="Tahoma"/>
              <w:color w:val="999999"/>
              <w:sz w:val="14"/>
              <w:szCs w:val="14"/>
            </w:rPr>
          </w:pPr>
          <w:r w:rsidRPr="003041A4">
            <w:rPr>
              <w:rFonts w:ascii="Century Gothic" w:hAnsi="Century Gothic" w:cs="Tahoma"/>
              <w:color w:val="999999"/>
              <w:sz w:val="14"/>
              <w:szCs w:val="14"/>
            </w:rPr>
            <w:t xml:space="preserve">IB SRL – </w:t>
          </w:r>
          <w:proofErr w:type="spellStart"/>
          <w:r w:rsidRPr="003041A4">
            <w:rPr>
              <w:rFonts w:ascii="Century Gothic" w:hAnsi="Century Gothic" w:cs="Tahoma"/>
              <w:color w:val="999999"/>
              <w:sz w:val="14"/>
              <w:szCs w:val="14"/>
            </w:rPr>
            <w:t>Registered</w:t>
          </w:r>
          <w:proofErr w:type="spellEnd"/>
          <w:r w:rsidRPr="003041A4">
            <w:rPr>
              <w:rFonts w:ascii="Century Gothic" w:hAnsi="Century Gothic" w:cs="Tahoma"/>
              <w:color w:val="999999"/>
              <w:sz w:val="14"/>
              <w:szCs w:val="14"/>
            </w:rPr>
            <w:t xml:space="preserve"> </w:t>
          </w:r>
          <w:proofErr w:type="spellStart"/>
          <w:r w:rsidRPr="003041A4">
            <w:rPr>
              <w:rFonts w:ascii="Century Gothic" w:hAnsi="Century Gothic" w:cs="Tahoma"/>
              <w:color w:val="999999"/>
              <w:sz w:val="14"/>
              <w:szCs w:val="14"/>
            </w:rPr>
            <w:t>Offices</w:t>
          </w:r>
          <w:proofErr w:type="spellEnd"/>
          <w:r w:rsidRPr="003041A4">
            <w:rPr>
              <w:rFonts w:ascii="Century Gothic" w:hAnsi="Century Gothic" w:cs="Tahoma"/>
              <w:color w:val="999999"/>
              <w:sz w:val="14"/>
              <w:szCs w:val="14"/>
            </w:rPr>
            <w:t xml:space="preserve">: Via Cerisola, 37/2 – 16035 Rapallo (GE) – </w:t>
          </w:r>
          <w:proofErr w:type="spellStart"/>
          <w:r w:rsidRPr="003041A4">
            <w:rPr>
              <w:rFonts w:ascii="Century Gothic" w:hAnsi="Century Gothic" w:cs="Tahoma"/>
              <w:color w:val="999999"/>
              <w:sz w:val="14"/>
              <w:szCs w:val="14"/>
            </w:rPr>
            <w:t>Italy</w:t>
          </w:r>
          <w:proofErr w:type="spellEnd"/>
        </w:p>
        <w:p w14:paraId="5DEBB464" w14:textId="5367E81F"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noProof/>
              <w:color w:val="999999"/>
              <w:sz w:val="14"/>
              <w:szCs w:val="14"/>
              <w:lang w:val="it-CH" w:eastAsia="it-CH"/>
            </w:rPr>
            <w:drawing>
              <wp:anchor distT="0" distB="0" distL="114300" distR="114300" simplePos="0" relativeHeight="251661312" behindDoc="0" locked="0" layoutInCell="1" allowOverlap="1" wp14:anchorId="67E87B1F" wp14:editId="1AC101D7">
                <wp:simplePos x="0" y="0"/>
                <wp:positionH relativeFrom="margin">
                  <wp:posOffset>5699760</wp:posOffset>
                </wp:positionH>
                <wp:positionV relativeFrom="margin">
                  <wp:posOffset>222250</wp:posOffset>
                </wp:positionV>
                <wp:extent cx="824230" cy="395605"/>
                <wp:effectExtent l="0" t="0" r="0" b="4445"/>
                <wp:wrapSquare wrapText="bothSides"/>
                <wp:docPr id="27"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230" cy="395605"/>
                        </a:xfrm>
                        <a:prstGeom prst="rect">
                          <a:avLst/>
                        </a:prstGeom>
                      </pic:spPr>
                    </pic:pic>
                  </a:graphicData>
                </a:graphic>
              </wp:anchor>
            </w:drawing>
          </w:r>
          <w:r w:rsidRPr="003041A4">
            <w:rPr>
              <w:rFonts w:ascii="Century Gothic" w:hAnsi="Century Gothic" w:cs="Tahoma"/>
              <w:color w:val="999999"/>
              <w:sz w:val="14"/>
              <w:szCs w:val="14"/>
              <w:lang w:val="en-US"/>
            </w:rPr>
            <w:t>Tel. +39 0185 1834 000 – Fax +39 0185 273589 - www.gruppo-ib.com – sales@ib-corporate.com</w:t>
          </w:r>
        </w:p>
        <w:p w14:paraId="3674590A" w14:textId="7F875D9C" w:rsidR="003041A4" w:rsidRPr="003041A4" w:rsidRDefault="003041A4" w:rsidP="003041A4">
          <w:pPr>
            <w:pStyle w:val="Nessunaspaziatura"/>
            <w:pBdr>
              <w:top w:val="single" w:sz="4" w:space="1" w:color="D0CECE"/>
            </w:pBdr>
            <w:rPr>
              <w:rFonts w:ascii="Century Gothic" w:hAnsi="Century Gothic" w:cs="Tahoma"/>
              <w:color w:val="999999"/>
              <w:sz w:val="14"/>
              <w:szCs w:val="14"/>
              <w:lang w:val="en-US"/>
            </w:rPr>
          </w:pPr>
          <w:r w:rsidRPr="003041A4">
            <w:rPr>
              <w:rFonts w:ascii="Century Gothic" w:hAnsi="Century Gothic" w:cs="Tahoma"/>
              <w:color w:val="999999"/>
              <w:sz w:val="14"/>
              <w:szCs w:val="14"/>
              <w:lang w:val="en-US"/>
            </w:rPr>
            <w:t xml:space="preserve">AER of GE n°. 277236 – Enterprise Reg. of GE n°. 02509260101 </w:t>
          </w:r>
        </w:p>
        <w:p w14:paraId="4965EFBA" w14:textId="5867B3F1" w:rsidR="003041A4" w:rsidRPr="00F673E2" w:rsidRDefault="003041A4" w:rsidP="003041A4">
          <w:pPr>
            <w:pStyle w:val="Nessunaspaziatura"/>
            <w:rPr>
              <w:rFonts w:ascii="Century Gothic" w:hAnsi="Century Gothic"/>
              <w:sz w:val="18"/>
            </w:rPr>
          </w:pPr>
          <w:r w:rsidRPr="003041A4">
            <w:rPr>
              <w:rFonts w:ascii="Century Gothic" w:hAnsi="Century Gothic" w:cs="Tahoma"/>
              <w:color w:val="999999"/>
              <w:sz w:val="14"/>
              <w:szCs w:val="14"/>
            </w:rPr>
            <w:t>Fiscal Code 02509260101 – VAT 00185120995</w:t>
          </w:r>
        </w:p>
      </w:tc>
    </w:tr>
  </w:tbl>
  <w:p w14:paraId="1ACB812A" w14:textId="7303120F" w:rsidR="00455EA0" w:rsidRDefault="00455EA0">
    <w:pPr>
      <w:pStyle w:val="Pidipa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BFBFBF"/>
      </w:tblBorders>
      <w:tblLook w:val="04A0" w:firstRow="1" w:lastRow="0" w:firstColumn="1" w:lastColumn="0" w:noHBand="0" w:noVBand="1"/>
    </w:tblPr>
    <w:tblGrid>
      <w:gridCol w:w="7155"/>
      <w:gridCol w:w="3363"/>
    </w:tblGrid>
    <w:tr w:rsidR="00F673E2" w14:paraId="10B17AFC" w14:textId="77777777" w:rsidTr="003041A4">
      <w:trPr>
        <w:trHeight w:val="956"/>
      </w:trPr>
      <w:tc>
        <w:tcPr>
          <w:tcW w:w="7479" w:type="dxa"/>
          <w:shd w:val="clear" w:color="auto" w:fill="auto"/>
        </w:tcPr>
        <w:p w14:paraId="6D619E40" w14:textId="77777777" w:rsidR="00F673E2" w:rsidRPr="00056B18" w:rsidRDefault="00F673E2" w:rsidP="00056B18">
          <w:pPr>
            <w:pStyle w:val="Nessunaspaziatura"/>
            <w:pBdr>
              <w:top w:val="single" w:sz="4" w:space="1" w:color="D0CECE"/>
            </w:pBdr>
            <w:rPr>
              <w:rFonts w:ascii="Century Gothic" w:hAnsi="Century Gothic" w:cs="Tahoma"/>
              <w:b/>
              <w:bCs/>
              <w:color w:val="999999"/>
              <w:sz w:val="14"/>
              <w:szCs w:val="14"/>
            </w:rPr>
          </w:pPr>
        </w:p>
        <w:p w14:paraId="5500FF2D" w14:textId="77777777" w:rsidR="00DB27D2" w:rsidRPr="000A153F" w:rsidRDefault="00F673E2" w:rsidP="00DB27D2">
          <w:pPr>
            <w:pStyle w:val="Nessunaspaziatura"/>
            <w:pBdr>
              <w:top w:val="single" w:sz="4" w:space="1" w:color="D0CECE"/>
            </w:pBdr>
            <w:rPr>
              <w:rFonts w:cs="Tahoma"/>
              <w:bCs/>
              <w:color w:val="999999"/>
              <w:sz w:val="14"/>
              <w:szCs w:val="14"/>
            </w:rPr>
          </w:pPr>
          <w:r w:rsidRPr="000A153F">
            <w:rPr>
              <w:rFonts w:cs="Tahoma"/>
              <w:b/>
              <w:bCs/>
              <w:color w:val="999999"/>
              <w:sz w:val="14"/>
              <w:szCs w:val="14"/>
            </w:rPr>
            <w:t>IB SRL</w:t>
          </w:r>
          <w:r w:rsidRPr="000A153F">
            <w:rPr>
              <w:rFonts w:cs="Tahoma"/>
              <w:bCs/>
              <w:color w:val="999999"/>
              <w:sz w:val="14"/>
              <w:szCs w:val="14"/>
            </w:rPr>
            <w:t xml:space="preserve"> – </w:t>
          </w:r>
          <w:proofErr w:type="spellStart"/>
          <w:r w:rsidR="00DB27D2" w:rsidRPr="000A153F">
            <w:rPr>
              <w:rFonts w:cs="Tahoma"/>
              <w:bCs/>
              <w:color w:val="999999"/>
              <w:sz w:val="14"/>
              <w:szCs w:val="14"/>
            </w:rPr>
            <w:t>Registered</w:t>
          </w:r>
          <w:proofErr w:type="spellEnd"/>
          <w:r w:rsidR="00DB27D2" w:rsidRPr="000A153F">
            <w:rPr>
              <w:rFonts w:cs="Tahoma"/>
              <w:bCs/>
              <w:color w:val="999999"/>
              <w:sz w:val="14"/>
              <w:szCs w:val="14"/>
            </w:rPr>
            <w:t xml:space="preserve"> </w:t>
          </w:r>
          <w:proofErr w:type="spellStart"/>
          <w:r w:rsidR="00DB27D2" w:rsidRPr="000A153F">
            <w:rPr>
              <w:rFonts w:cs="Tahoma"/>
              <w:bCs/>
              <w:color w:val="999999"/>
              <w:sz w:val="14"/>
              <w:szCs w:val="14"/>
            </w:rPr>
            <w:t>Offices</w:t>
          </w:r>
          <w:proofErr w:type="spellEnd"/>
          <w:r w:rsidR="00DB27D2" w:rsidRPr="000A153F">
            <w:rPr>
              <w:rFonts w:cs="Tahoma"/>
              <w:bCs/>
              <w:color w:val="999999"/>
              <w:sz w:val="14"/>
              <w:szCs w:val="14"/>
            </w:rPr>
            <w:t xml:space="preserve">: Via Cerisola, 37/2 – 16035 Rapallo (GE) – </w:t>
          </w:r>
          <w:proofErr w:type="spellStart"/>
          <w:r w:rsidR="00DB27D2" w:rsidRPr="000A153F">
            <w:rPr>
              <w:rFonts w:cs="Tahoma"/>
              <w:bCs/>
              <w:color w:val="999999"/>
              <w:sz w:val="14"/>
              <w:szCs w:val="14"/>
            </w:rPr>
            <w:t>Italy</w:t>
          </w:r>
          <w:proofErr w:type="spellEnd"/>
        </w:p>
        <w:p w14:paraId="224A39FD" w14:textId="77777777" w:rsidR="00DB27D2" w:rsidRPr="000A153F" w:rsidRDefault="00DB27D2" w:rsidP="00DB27D2">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Tel. +39 0185 </w:t>
          </w:r>
          <w:r w:rsidR="00AC7E58" w:rsidRPr="000A153F">
            <w:rPr>
              <w:rFonts w:cs="Tahoma"/>
              <w:bCs/>
              <w:color w:val="999999"/>
              <w:sz w:val="14"/>
              <w:szCs w:val="14"/>
              <w:lang w:val="en-US"/>
            </w:rPr>
            <w:t>1834 000</w:t>
          </w:r>
          <w:r w:rsidRPr="000A153F">
            <w:rPr>
              <w:rFonts w:cs="Tahoma"/>
              <w:bCs/>
              <w:color w:val="999999"/>
              <w:sz w:val="14"/>
              <w:szCs w:val="14"/>
              <w:lang w:val="en-US"/>
            </w:rPr>
            <w:t xml:space="preserve"> – Fax +39 0185 273589 - www.</w:t>
          </w:r>
          <w:r w:rsidR="00A50DA4">
            <w:rPr>
              <w:rFonts w:cs="Tahoma"/>
              <w:bCs/>
              <w:color w:val="999999"/>
              <w:sz w:val="14"/>
              <w:szCs w:val="14"/>
              <w:lang w:val="en-US"/>
            </w:rPr>
            <w:t>gruppo-ib</w:t>
          </w:r>
          <w:r w:rsidRPr="000A153F">
            <w:rPr>
              <w:rFonts w:cs="Tahoma"/>
              <w:bCs/>
              <w:color w:val="999999"/>
              <w:sz w:val="14"/>
              <w:szCs w:val="14"/>
              <w:lang w:val="en-US"/>
            </w:rPr>
            <w:t>.com – sales@ib</w:t>
          </w:r>
          <w:r w:rsidR="00377EE4">
            <w:rPr>
              <w:rFonts w:cs="Tahoma"/>
              <w:bCs/>
              <w:color w:val="999999"/>
              <w:sz w:val="14"/>
              <w:szCs w:val="14"/>
              <w:lang w:val="en-US"/>
            </w:rPr>
            <w:t>-corporate</w:t>
          </w:r>
          <w:r w:rsidRPr="000A153F">
            <w:rPr>
              <w:rFonts w:cs="Tahoma"/>
              <w:bCs/>
              <w:color w:val="999999"/>
              <w:sz w:val="14"/>
              <w:szCs w:val="14"/>
              <w:lang w:val="en-US"/>
            </w:rPr>
            <w:t>.com</w:t>
          </w:r>
        </w:p>
        <w:p w14:paraId="50F8384F" w14:textId="77777777" w:rsidR="00A50DA4" w:rsidRDefault="00DB27D2" w:rsidP="00A50DA4">
          <w:pPr>
            <w:pStyle w:val="Nessunaspaziatura"/>
            <w:pBdr>
              <w:top w:val="single" w:sz="4" w:space="1" w:color="D0CECE"/>
            </w:pBdr>
            <w:rPr>
              <w:rFonts w:cs="Tahoma"/>
              <w:bCs/>
              <w:color w:val="999999"/>
              <w:sz w:val="14"/>
              <w:szCs w:val="14"/>
              <w:lang w:val="en-US"/>
            </w:rPr>
          </w:pPr>
          <w:r w:rsidRPr="000A153F">
            <w:rPr>
              <w:rFonts w:cs="Tahoma"/>
              <w:bCs/>
              <w:color w:val="999999"/>
              <w:sz w:val="14"/>
              <w:szCs w:val="14"/>
              <w:lang w:val="en-US"/>
            </w:rPr>
            <w:t xml:space="preserve">AER of GE n°. 277236 – Enterprise Reg. of GE n°. 02509260101 </w:t>
          </w:r>
        </w:p>
        <w:p w14:paraId="4438D750" w14:textId="7D877749" w:rsidR="00F673E2" w:rsidRDefault="00DB27D2" w:rsidP="00A50DA4">
          <w:pPr>
            <w:pStyle w:val="Nessunaspaziatura"/>
            <w:pBdr>
              <w:top w:val="single" w:sz="4" w:space="1" w:color="D0CECE"/>
            </w:pBdr>
          </w:pPr>
          <w:r w:rsidRPr="000A153F">
            <w:rPr>
              <w:rFonts w:cs="Tahoma"/>
              <w:bCs/>
              <w:color w:val="999999"/>
              <w:sz w:val="14"/>
              <w:szCs w:val="14"/>
            </w:rPr>
            <w:t>Fiscal Code 02509260101 – VAT 00185120995</w:t>
          </w:r>
        </w:p>
      </w:tc>
      <w:tc>
        <w:tcPr>
          <w:tcW w:w="3461" w:type="dxa"/>
          <w:shd w:val="clear" w:color="auto" w:fill="auto"/>
          <w:vAlign w:val="center"/>
        </w:tcPr>
        <w:p w14:paraId="53A8E04B" w14:textId="77777777" w:rsidR="00F673E2" w:rsidRDefault="00865567" w:rsidP="00865567">
          <w:pPr>
            <w:pStyle w:val="Pidipagina"/>
            <w:jc w:val="center"/>
          </w:pPr>
          <w:r>
            <w:rPr>
              <w:noProof/>
              <w:lang w:val="it-CH" w:eastAsia="it-CH"/>
            </w:rPr>
            <w:drawing>
              <wp:inline distT="0" distB="0" distL="0" distR="0" wp14:anchorId="0A32BA88" wp14:editId="572AB38B">
                <wp:extent cx="824400" cy="396000"/>
                <wp:effectExtent l="0" t="0" r="0" b="4445"/>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tificazioni_ISO_2019.jpg"/>
                        <pic:cNvPicPr/>
                      </pic:nvPicPr>
                      <pic:blipFill>
                        <a:blip r:embed="rId1">
                          <a:extLst>
                            <a:ext uri="{28A0092B-C50C-407E-A947-70E740481C1C}">
                              <a14:useLocalDpi xmlns:a14="http://schemas.microsoft.com/office/drawing/2010/main" val="0"/>
                            </a:ext>
                          </a:extLst>
                        </a:blip>
                        <a:stretch>
                          <a:fillRect/>
                        </a:stretch>
                      </pic:blipFill>
                      <pic:spPr>
                        <a:xfrm>
                          <a:off x="0" y="0"/>
                          <a:ext cx="824400" cy="396000"/>
                        </a:xfrm>
                        <a:prstGeom prst="rect">
                          <a:avLst/>
                        </a:prstGeom>
                      </pic:spPr>
                    </pic:pic>
                  </a:graphicData>
                </a:graphic>
              </wp:inline>
            </w:drawing>
          </w:r>
        </w:p>
      </w:tc>
    </w:tr>
  </w:tbl>
  <w:p w14:paraId="03C7D1F1" w14:textId="77777777" w:rsidR="00455EA0" w:rsidRDefault="00455EA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38BB4" w14:textId="77777777" w:rsidR="00192A83" w:rsidRDefault="00192A83">
      <w:r>
        <w:separator/>
      </w:r>
    </w:p>
  </w:footnote>
  <w:footnote w:type="continuationSeparator" w:id="0">
    <w:p w14:paraId="378D5D44" w14:textId="77777777" w:rsidR="00192A83" w:rsidRDefault="00192A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6C451" w14:textId="77777777" w:rsidR="00A50DA4" w:rsidRDefault="00A50DA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17101" w14:textId="77777777" w:rsidR="00455EA0" w:rsidRDefault="00B12563">
    <w:pPr>
      <w:pStyle w:val="Intestazione"/>
    </w:pPr>
    <w:r>
      <w:rPr>
        <w:noProof/>
        <w:lang w:val="it-CH" w:eastAsia="it-CH"/>
      </w:rPr>
      <w:drawing>
        <wp:anchor distT="0" distB="0" distL="114300" distR="114300" simplePos="0" relativeHeight="251660288" behindDoc="0" locked="0" layoutInCell="1" allowOverlap="1" wp14:anchorId="7E8C20D8" wp14:editId="035C6526">
          <wp:simplePos x="0" y="0"/>
          <wp:positionH relativeFrom="margin">
            <wp:posOffset>2813685</wp:posOffset>
          </wp:positionH>
          <wp:positionV relativeFrom="margin">
            <wp:posOffset>-1610995</wp:posOffset>
          </wp:positionV>
          <wp:extent cx="1452245" cy="1054100"/>
          <wp:effectExtent l="0" t="0" r="0" b="0"/>
          <wp:wrapSquare wrapText="bothSides"/>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p_cartaIntestat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52245" cy="10541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4FF0F" w14:textId="77777777" w:rsidR="00455EA0" w:rsidRDefault="009520BE" w:rsidP="004C5A39">
    <w:pPr>
      <w:pStyle w:val="Intestazione"/>
      <w:rPr>
        <w:sz w:val="144"/>
      </w:rPr>
    </w:pPr>
    <w:r>
      <w:rPr>
        <w:b/>
        <w:noProof/>
        <w:color w:val="7F7F7F" w:themeColor="text1" w:themeTint="80"/>
        <w:sz w:val="32"/>
        <w:szCs w:val="32"/>
        <w:lang w:val="it-CH" w:eastAsia="it-CH"/>
      </w:rPr>
      <w:drawing>
        <wp:anchor distT="0" distB="0" distL="114300" distR="114300" simplePos="0" relativeHeight="251659264" behindDoc="0" locked="0" layoutInCell="1" allowOverlap="1" wp14:anchorId="648E9193" wp14:editId="4C739BF4">
          <wp:simplePos x="0" y="0"/>
          <wp:positionH relativeFrom="margin">
            <wp:posOffset>2838450</wp:posOffset>
          </wp:positionH>
          <wp:positionV relativeFrom="paragraph">
            <wp:posOffset>269240</wp:posOffset>
          </wp:positionV>
          <wp:extent cx="1046480" cy="761557"/>
          <wp:effectExtent l="0" t="0" r="1270" b="635"/>
          <wp:wrapNone/>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6480" cy="76155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68"/>
    <w:rsid w:val="00001FB5"/>
    <w:rsid w:val="00027B6C"/>
    <w:rsid w:val="00027D9F"/>
    <w:rsid w:val="00043622"/>
    <w:rsid w:val="00047108"/>
    <w:rsid w:val="00047B73"/>
    <w:rsid w:val="00056B18"/>
    <w:rsid w:val="0007427B"/>
    <w:rsid w:val="000925BC"/>
    <w:rsid w:val="000A153F"/>
    <w:rsid w:val="000A1DD3"/>
    <w:rsid w:val="000A3A75"/>
    <w:rsid w:val="000B1210"/>
    <w:rsid w:val="000B1BC3"/>
    <w:rsid w:val="000D1C95"/>
    <w:rsid w:val="00110EB3"/>
    <w:rsid w:val="001264EF"/>
    <w:rsid w:val="001272C5"/>
    <w:rsid w:val="0013293E"/>
    <w:rsid w:val="001361B8"/>
    <w:rsid w:val="00153018"/>
    <w:rsid w:val="00153288"/>
    <w:rsid w:val="00161972"/>
    <w:rsid w:val="00166A7A"/>
    <w:rsid w:val="001747F7"/>
    <w:rsid w:val="00192A83"/>
    <w:rsid w:val="00195BA1"/>
    <w:rsid w:val="00197879"/>
    <w:rsid w:val="001B0DC3"/>
    <w:rsid w:val="001B1455"/>
    <w:rsid w:val="001C476F"/>
    <w:rsid w:val="001D491B"/>
    <w:rsid w:val="001E2C1E"/>
    <w:rsid w:val="00205242"/>
    <w:rsid w:val="00217CD8"/>
    <w:rsid w:val="00220C86"/>
    <w:rsid w:val="002245AD"/>
    <w:rsid w:val="00241B3F"/>
    <w:rsid w:val="0025582C"/>
    <w:rsid w:val="00256FB4"/>
    <w:rsid w:val="00265B37"/>
    <w:rsid w:val="00270C20"/>
    <w:rsid w:val="00297827"/>
    <w:rsid w:val="002C7A69"/>
    <w:rsid w:val="002F5BA8"/>
    <w:rsid w:val="003041A4"/>
    <w:rsid w:val="00306EA2"/>
    <w:rsid w:val="003249FA"/>
    <w:rsid w:val="0033786E"/>
    <w:rsid w:val="003408B7"/>
    <w:rsid w:val="003634F6"/>
    <w:rsid w:val="00373F78"/>
    <w:rsid w:val="00377EE4"/>
    <w:rsid w:val="00394B94"/>
    <w:rsid w:val="003A3ECF"/>
    <w:rsid w:val="003B5839"/>
    <w:rsid w:val="003C48A7"/>
    <w:rsid w:val="003E2F47"/>
    <w:rsid w:val="003F4B2F"/>
    <w:rsid w:val="004132B5"/>
    <w:rsid w:val="00423E65"/>
    <w:rsid w:val="00441A40"/>
    <w:rsid w:val="00442BAF"/>
    <w:rsid w:val="00452766"/>
    <w:rsid w:val="00455EA0"/>
    <w:rsid w:val="004640D2"/>
    <w:rsid w:val="00464D8D"/>
    <w:rsid w:val="004921EF"/>
    <w:rsid w:val="004A4B2E"/>
    <w:rsid w:val="004A5210"/>
    <w:rsid w:val="004A5E8C"/>
    <w:rsid w:val="004A66B6"/>
    <w:rsid w:val="004A7175"/>
    <w:rsid w:val="004C5A39"/>
    <w:rsid w:val="005132DF"/>
    <w:rsid w:val="00517865"/>
    <w:rsid w:val="00543252"/>
    <w:rsid w:val="00575B2E"/>
    <w:rsid w:val="005926E9"/>
    <w:rsid w:val="005A3E1D"/>
    <w:rsid w:val="005C3BE9"/>
    <w:rsid w:val="005E47DB"/>
    <w:rsid w:val="00620E0C"/>
    <w:rsid w:val="0062515B"/>
    <w:rsid w:val="00645BF6"/>
    <w:rsid w:val="006500BB"/>
    <w:rsid w:val="00653012"/>
    <w:rsid w:val="006D0F3C"/>
    <w:rsid w:val="006D5F0D"/>
    <w:rsid w:val="0073238D"/>
    <w:rsid w:val="0073747D"/>
    <w:rsid w:val="00750E41"/>
    <w:rsid w:val="00770DA1"/>
    <w:rsid w:val="00783F7A"/>
    <w:rsid w:val="00794A26"/>
    <w:rsid w:val="007C4E30"/>
    <w:rsid w:val="007F37D5"/>
    <w:rsid w:val="008129D5"/>
    <w:rsid w:val="00814B31"/>
    <w:rsid w:val="008327F1"/>
    <w:rsid w:val="0084149B"/>
    <w:rsid w:val="008542E8"/>
    <w:rsid w:val="00865567"/>
    <w:rsid w:val="00865C9F"/>
    <w:rsid w:val="00881A5A"/>
    <w:rsid w:val="0088599A"/>
    <w:rsid w:val="00890CD1"/>
    <w:rsid w:val="00897A8D"/>
    <w:rsid w:val="008B5D6A"/>
    <w:rsid w:val="008B6EF6"/>
    <w:rsid w:val="008C33AB"/>
    <w:rsid w:val="008D20C7"/>
    <w:rsid w:val="00901135"/>
    <w:rsid w:val="00903178"/>
    <w:rsid w:val="00904327"/>
    <w:rsid w:val="0091246D"/>
    <w:rsid w:val="00914EE5"/>
    <w:rsid w:val="00914FC2"/>
    <w:rsid w:val="00935BFD"/>
    <w:rsid w:val="009415AC"/>
    <w:rsid w:val="009520BE"/>
    <w:rsid w:val="00961450"/>
    <w:rsid w:val="00975ACB"/>
    <w:rsid w:val="00990D21"/>
    <w:rsid w:val="009A0252"/>
    <w:rsid w:val="009A1F17"/>
    <w:rsid w:val="009C058C"/>
    <w:rsid w:val="009D289C"/>
    <w:rsid w:val="009D3068"/>
    <w:rsid w:val="009E0B8D"/>
    <w:rsid w:val="009E4979"/>
    <w:rsid w:val="00A020B0"/>
    <w:rsid w:val="00A1217E"/>
    <w:rsid w:val="00A50DA4"/>
    <w:rsid w:val="00A536E4"/>
    <w:rsid w:val="00A55311"/>
    <w:rsid w:val="00A727F6"/>
    <w:rsid w:val="00A77356"/>
    <w:rsid w:val="00A77D9E"/>
    <w:rsid w:val="00A8077D"/>
    <w:rsid w:val="00A97ADE"/>
    <w:rsid w:val="00AA23C7"/>
    <w:rsid w:val="00AB3349"/>
    <w:rsid w:val="00AC173E"/>
    <w:rsid w:val="00AC7E58"/>
    <w:rsid w:val="00AD1AB4"/>
    <w:rsid w:val="00B071EA"/>
    <w:rsid w:val="00B10EF6"/>
    <w:rsid w:val="00B12563"/>
    <w:rsid w:val="00B158C0"/>
    <w:rsid w:val="00B20D7A"/>
    <w:rsid w:val="00B268B6"/>
    <w:rsid w:val="00B331D6"/>
    <w:rsid w:val="00B3370C"/>
    <w:rsid w:val="00B625C7"/>
    <w:rsid w:val="00B64D97"/>
    <w:rsid w:val="00B66DF7"/>
    <w:rsid w:val="00B74EBC"/>
    <w:rsid w:val="00B9044B"/>
    <w:rsid w:val="00B912B7"/>
    <w:rsid w:val="00BA4AB4"/>
    <w:rsid w:val="00BC05ED"/>
    <w:rsid w:val="00BC2464"/>
    <w:rsid w:val="00BC658B"/>
    <w:rsid w:val="00BC6B73"/>
    <w:rsid w:val="00BD1AAC"/>
    <w:rsid w:val="00BE1C20"/>
    <w:rsid w:val="00C0181B"/>
    <w:rsid w:val="00CA0E12"/>
    <w:rsid w:val="00CA48B6"/>
    <w:rsid w:val="00CE1E64"/>
    <w:rsid w:val="00CE3F11"/>
    <w:rsid w:val="00D042DB"/>
    <w:rsid w:val="00D04D08"/>
    <w:rsid w:val="00D06314"/>
    <w:rsid w:val="00D125C3"/>
    <w:rsid w:val="00D34684"/>
    <w:rsid w:val="00D3591E"/>
    <w:rsid w:val="00D40942"/>
    <w:rsid w:val="00D86BE6"/>
    <w:rsid w:val="00D95999"/>
    <w:rsid w:val="00DB2658"/>
    <w:rsid w:val="00DB27D2"/>
    <w:rsid w:val="00DB4853"/>
    <w:rsid w:val="00DB71FD"/>
    <w:rsid w:val="00DC2CA6"/>
    <w:rsid w:val="00DE7B17"/>
    <w:rsid w:val="00DF374D"/>
    <w:rsid w:val="00E072BB"/>
    <w:rsid w:val="00E10F16"/>
    <w:rsid w:val="00E171E8"/>
    <w:rsid w:val="00E225C1"/>
    <w:rsid w:val="00E8399C"/>
    <w:rsid w:val="00EA5679"/>
    <w:rsid w:val="00EC3A47"/>
    <w:rsid w:val="00ED5604"/>
    <w:rsid w:val="00ED6E80"/>
    <w:rsid w:val="00EE734C"/>
    <w:rsid w:val="00F014CB"/>
    <w:rsid w:val="00F01693"/>
    <w:rsid w:val="00F306A2"/>
    <w:rsid w:val="00F662E7"/>
    <w:rsid w:val="00F673E2"/>
    <w:rsid w:val="00FD5F0E"/>
    <w:rsid w:val="00FD627B"/>
    <w:rsid w:val="00FE61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A055D6"/>
  <w15:chartTrackingRefBased/>
  <w15:docId w15:val="{F6915DAD-E237-4E08-A5DA-0310690B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en-US"/>
    </w:rPr>
  </w:style>
  <w:style w:type="paragraph" w:styleId="Titolo1">
    <w:name w:val="heading 1"/>
    <w:basedOn w:val="Normale"/>
    <w:next w:val="Normale"/>
    <w:qFormat/>
    <w:pPr>
      <w:keepNext/>
      <w:pBdr>
        <w:top w:val="single" w:sz="4" w:space="1" w:color="auto"/>
        <w:left w:val="single" w:sz="4" w:space="4" w:color="auto"/>
        <w:bottom w:val="single" w:sz="4" w:space="1" w:color="auto"/>
        <w:right w:val="single" w:sz="4" w:space="4" w:color="auto"/>
      </w:pBdr>
      <w:ind w:left="5040"/>
      <w:jc w:val="both"/>
      <w:outlineLvl w:val="0"/>
    </w:pPr>
    <w:rPr>
      <w:rFonts w:ascii="Tahoma" w:hAnsi="Tahoma" w:cs="Tahoma"/>
      <w:b/>
      <w:bCs/>
    </w:rPr>
  </w:style>
  <w:style w:type="paragraph" w:styleId="Titolo2">
    <w:name w:val="heading 2"/>
    <w:basedOn w:val="Normale"/>
    <w:next w:val="Normale"/>
    <w:qFormat/>
    <w:pPr>
      <w:keepNext/>
      <w:jc w:val="right"/>
      <w:outlineLvl w:val="1"/>
    </w:pPr>
    <w:rPr>
      <w:rFonts w:ascii="Eurostile" w:hAnsi="Eurostile"/>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Corpotesto">
    <w:name w:val="Body Text"/>
    <w:basedOn w:val="Normale"/>
    <w:pPr>
      <w:jc w:val="both"/>
    </w:pPr>
    <w:rPr>
      <w:rFonts w:ascii="Tahoma" w:hAnsi="Tahoma" w:cs="Tahoma"/>
      <w:sz w:val="22"/>
    </w:rPr>
  </w:style>
  <w:style w:type="character" w:styleId="Numeropagina">
    <w:name w:val="page number"/>
    <w:basedOn w:val="Carpredefinitoparagrafo"/>
  </w:style>
  <w:style w:type="table" w:styleId="Grigliatabella">
    <w:name w:val="Table Grid"/>
    <w:basedOn w:val="Tabellanormale"/>
    <w:rsid w:val="00B337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rsid w:val="00F673E2"/>
    <w:rPr>
      <w:sz w:val="24"/>
      <w:szCs w:val="24"/>
      <w:lang w:eastAsia="en-US"/>
    </w:rPr>
  </w:style>
  <w:style w:type="paragraph" w:styleId="Nessunaspaziatura">
    <w:name w:val="No Spacing"/>
    <w:uiPriority w:val="1"/>
    <w:qFormat/>
    <w:rsid w:val="00F673E2"/>
    <w:rPr>
      <w:rFonts w:ascii="Calibri" w:eastAsia="Calibri" w:hAnsi="Calibri"/>
      <w:sz w:val="22"/>
      <w:szCs w:val="22"/>
      <w:lang w:eastAsia="en-US"/>
    </w:rPr>
  </w:style>
  <w:style w:type="paragraph" w:styleId="Testofumetto">
    <w:name w:val="Balloon Text"/>
    <w:basedOn w:val="Normale"/>
    <w:link w:val="TestofumettoCarattere"/>
    <w:semiHidden/>
    <w:unhideWhenUsed/>
    <w:rsid w:val="00575B2E"/>
    <w:rPr>
      <w:rFonts w:ascii="Segoe UI" w:hAnsi="Segoe UI" w:cs="Segoe UI"/>
      <w:sz w:val="18"/>
      <w:szCs w:val="18"/>
    </w:rPr>
  </w:style>
  <w:style w:type="character" w:customStyle="1" w:styleId="TestofumettoCarattere">
    <w:name w:val="Testo fumetto Carattere"/>
    <w:basedOn w:val="Carpredefinitoparagrafo"/>
    <w:link w:val="Testofumetto"/>
    <w:semiHidden/>
    <w:rsid w:val="00575B2E"/>
    <w:rPr>
      <w:rFonts w:ascii="Segoe UI" w:hAnsi="Segoe UI" w:cs="Segoe UI"/>
      <w:sz w:val="18"/>
      <w:szCs w:val="18"/>
      <w:lang w:eastAsia="en-US"/>
    </w:rPr>
  </w:style>
  <w:style w:type="character" w:styleId="Collegamentoipertestuale">
    <w:name w:val="Hyperlink"/>
    <w:basedOn w:val="Carpredefinitoparagrafo"/>
    <w:uiPriority w:val="99"/>
    <w:unhideWhenUsed/>
    <w:rsid w:val="008B5D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512858">
      <w:bodyDiv w:val="1"/>
      <w:marLeft w:val="0"/>
      <w:marRight w:val="0"/>
      <w:marTop w:val="0"/>
      <w:marBottom w:val="0"/>
      <w:divBdr>
        <w:top w:val="none" w:sz="0" w:space="0" w:color="auto"/>
        <w:left w:val="none" w:sz="0" w:space="0" w:color="auto"/>
        <w:bottom w:val="none" w:sz="0" w:space="0" w:color="auto"/>
        <w:right w:val="none" w:sz="0" w:space="0" w:color="auto"/>
      </w:divBdr>
    </w:div>
    <w:div w:id="1330137296">
      <w:bodyDiv w:val="1"/>
      <w:marLeft w:val="0"/>
      <w:marRight w:val="0"/>
      <w:marTop w:val="0"/>
      <w:marBottom w:val="0"/>
      <w:divBdr>
        <w:top w:val="none" w:sz="0" w:space="0" w:color="auto"/>
        <w:left w:val="none" w:sz="0" w:space="0" w:color="auto"/>
        <w:bottom w:val="none" w:sz="0" w:space="0" w:color="auto"/>
        <w:right w:val="none" w:sz="0" w:space="0" w:color="auto"/>
      </w:divBdr>
    </w:div>
    <w:div w:id="1376738251">
      <w:bodyDiv w:val="1"/>
      <w:marLeft w:val="0"/>
      <w:marRight w:val="0"/>
      <w:marTop w:val="0"/>
      <w:marBottom w:val="0"/>
      <w:divBdr>
        <w:top w:val="none" w:sz="0" w:space="0" w:color="auto"/>
        <w:left w:val="none" w:sz="0" w:space="0" w:color="auto"/>
        <w:bottom w:val="none" w:sz="0" w:space="0" w:color="auto"/>
        <w:right w:val="none" w:sz="0" w:space="0" w:color="auto"/>
      </w:divBdr>
    </w:div>
    <w:div w:id="1471629011">
      <w:bodyDiv w:val="1"/>
      <w:marLeft w:val="0"/>
      <w:marRight w:val="0"/>
      <w:marTop w:val="0"/>
      <w:marBottom w:val="0"/>
      <w:divBdr>
        <w:top w:val="none" w:sz="0" w:space="0" w:color="auto"/>
        <w:left w:val="none" w:sz="0" w:space="0" w:color="auto"/>
        <w:bottom w:val="none" w:sz="0" w:space="0" w:color="auto"/>
        <w:right w:val="none" w:sz="0" w:space="0" w:color="auto"/>
      </w:divBdr>
    </w:div>
    <w:div w:id="1562136145">
      <w:bodyDiv w:val="1"/>
      <w:marLeft w:val="0"/>
      <w:marRight w:val="0"/>
      <w:marTop w:val="0"/>
      <w:marBottom w:val="0"/>
      <w:divBdr>
        <w:top w:val="none" w:sz="0" w:space="0" w:color="auto"/>
        <w:left w:val="none" w:sz="0" w:space="0" w:color="auto"/>
        <w:bottom w:val="none" w:sz="0" w:space="0" w:color="auto"/>
        <w:right w:val="none" w:sz="0" w:space="0" w:color="auto"/>
      </w:divBdr>
    </w:div>
    <w:div w:id="1565409884">
      <w:bodyDiv w:val="1"/>
      <w:marLeft w:val="0"/>
      <w:marRight w:val="0"/>
      <w:marTop w:val="0"/>
      <w:marBottom w:val="0"/>
      <w:divBdr>
        <w:top w:val="none" w:sz="0" w:space="0" w:color="auto"/>
        <w:left w:val="none" w:sz="0" w:space="0" w:color="auto"/>
        <w:bottom w:val="none" w:sz="0" w:space="0" w:color="auto"/>
        <w:right w:val="none" w:sz="0" w:space="0" w:color="auto"/>
      </w:divBdr>
    </w:div>
    <w:div w:id="168598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361</Words>
  <Characters>2063</Characters>
  <Application>Microsoft Office Word</Application>
  <DocSecurity>0</DocSecurity>
  <Lines>17</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Spett</vt:lpstr>
      <vt:lpstr>Spett</vt:lpstr>
    </vt:vector>
  </TitlesOfParts>
  <Company>IB Informatica</Company>
  <LinksUpToDate>false</LinksUpToDate>
  <CharactersWithSpaces>2420</CharactersWithSpaces>
  <SharedDoc>false</SharedDoc>
  <HLinks>
    <vt:vector size="12" baseType="variant">
      <vt:variant>
        <vt:i4>3932225</vt:i4>
      </vt:variant>
      <vt:variant>
        <vt:i4>12</vt:i4>
      </vt:variant>
      <vt:variant>
        <vt:i4>0</vt:i4>
      </vt:variant>
      <vt:variant>
        <vt:i4>5</vt:i4>
      </vt:variant>
      <vt:variant>
        <vt:lpwstr>mailto:commerciale@ib-facility.com</vt:lpwstr>
      </vt:variant>
      <vt:variant>
        <vt:lpwstr/>
      </vt:variant>
      <vt:variant>
        <vt:i4>524309</vt:i4>
      </vt:variant>
      <vt:variant>
        <vt:i4>9</vt:i4>
      </vt:variant>
      <vt:variant>
        <vt:i4>0</vt:i4>
      </vt:variant>
      <vt:variant>
        <vt:i4>5</vt:i4>
      </vt:variant>
      <vt:variant>
        <vt:lpwstr>http://www.gruppo-ib.com/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Daniela CO</dc:creator>
  <cp:keywords/>
  <dc:description/>
  <cp:lastModifiedBy>Bruno</cp:lastModifiedBy>
  <cp:revision>4</cp:revision>
  <cp:lastPrinted>2009-01-09T08:59:00Z</cp:lastPrinted>
  <dcterms:created xsi:type="dcterms:W3CDTF">2021-03-30T14:04:00Z</dcterms:created>
  <dcterms:modified xsi:type="dcterms:W3CDTF">2021-03-31T08:21:00Z</dcterms:modified>
</cp:coreProperties>
</file>