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44" w:rsidRDefault="000D3F44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0D3F44" w:rsidRDefault="0086721E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  <w:r>
        <w:rPr>
          <w:rFonts w:ascii="Calibri" w:eastAsia="Calibri" w:hAnsi="Calibri" w:cs="Calibri"/>
          <w:color w:val="222222"/>
          <w:sz w:val="28"/>
          <w:szCs w:val="28"/>
        </w:rPr>
        <w:t xml:space="preserve">Comunicato stampa --- Milano, </w:t>
      </w:r>
      <w:r w:rsidR="005504B2">
        <w:rPr>
          <w:rFonts w:ascii="Calibri" w:eastAsia="Calibri" w:hAnsi="Calibri" w:cs="Calibri"/>
          <w:color w:val="222222"/>
          <w:sz w:val="28"/>
          <w:szCs w:val="28"/>
        </w:rPr>
        <w:t>30</w:t>
      </w:r>
      <w:bookmarkStart w:id="0" w:name="_GoBack"/>
      <w:bookmarkEnd w:id="0"/>
      <w:r>
        <w:rPr>
          <w:rFonts w:ascii="Calibri" w:eastAsia="Calibri" w:hAnsi="Calibri" w:cs="Calibri"/>
          <w:color w:val="222222"/>
          <w:sz w:val="28"/>
          <w:szCs w:val="28"/>
        </w:rPr>
        <w:t xml:space="preserve"> novembre 2020</w:t>
      </w:r>
    </w:p>
    <w:p w:rsidR="000D3F44" w:rsidRDefault="000D3F44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8"/>
          <w:szCs w:val="28"/>
        </w:rPr>
      </w:pPr>
    </w:p>
    <w:p w:rsidR="000D3F44" w:rsidRDefault="000D3F44">
      <w:pPr>
        <w:shd w:val="clear" w:color="auto" w:fill="FFFFFF"/>
        <w:rPr>
          <w:color w:val="222222"/>
        </w:rPr>
      </w:pPr>
    </w:p>
    <w:p w:rsidR="000D3F44" w:rsidRDefault="000D3F44">
      <w:pPr>
        <w:shd w:val="clear" w:color="auto" w:fill="FFFFFF"/>
        <w:jc w:val="center"/>
        <w:rPr>
          <w:color w:val="222222"/>
        </w:rPr>
      </w:pPr>
    </w:p>
    <w:p w:rsidR="000D3F44" w:rsidRDefault="0086721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MEGA OPERAZIONE DI AUDIT IN REMOTO</w:t>
      </w:r>
    </w:p>
    <w:p w:rsidR="000D3F44" w:rsidRDefault="0086721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 BUREAU VERITAS PER WHIRLPOOL EMEA</w:t>
      </w:r>
    </w:p>
    <w:p w:rsidR="000D3F44" w:rsidRDefault="000D3F44">
      <w:pPr>
        <w:jc w:val="both"/>
        <w:rPr>
          <w:rFonts w:ascii="Arial" w:eastAsia="Arial" w:hAnsi="Arial" w:cs="Arial"/>
        </w:rPr>
      </w:pPr>
    </w:p>
    <w:p w:rsidR="000D3F44" w:rsidRDefault="000D3F44">
      <w:pPr>
        <w:rPr>
          <w:rFonts w:ascii="Arial" w:eastAsia="Arial" w:hAnsi="Arial" w:cs="Arial"/>
        </w:rPr>
      </w:pPr>
    </w:p>
    <w:p w:rsidR="000D3F44" w:rsidRDefault="0086721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delle più estese operazioni in remoto di audit di sistemi di gestione. È quella che Bureau Veritas Italia ha svolto per conto del gruppo Whirlpool EMEA. Grazie ad un’attenta analisi preliminare di fattibilità basata sul rispetto delle regole internazionali e al grande supporto organizzativo dell’azienda, più dell’85% delle 130 giornate necessarie per rinnovare le certificazioni sono state effettuare da remoto. In questo modo sono state rinnovate le certificazioni per i sistemi di gestione basati sulle norme: ISO 9001, ISO 14001 e ISO 45001:2018 di Whirlpool EMEA.</w:t>
      </w:r>
    </w:p>
    <w:p w:rsidR="000D3F44" w:rsidRDefault="000D3F44">
      <w:pPr>
        <w:jc w:val="both"/>
        <w:rPr>
          <w:rFonts w:ascii="Arial" w:eastAsia="Arial" w:hAnsi="Arial" w:cs="Arial"/>
        </w:rPr>
      </w:pPr>
    </w:p>
    <w:p w:rsidR="000D3F44" w:rsidRDefault="0086721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Nell'arco di questi mesi di emergenza COVID-19, </w:t>
      </w:r>
      <w:r w:rsidRPr="000C758C">
        <w:rPr>
          <w:rFonts w:ascii="Arial" w:eastAsia="Arial" w:hAnsi="Arial" w:cs="Arial"/>
        </w:rPr>
        <w:t xml:space="preserve">Bureau Veritas ha lavorato insieme a Whirlpool EMEA, </w:t>
      </w:r>
      <w:r w:rsidRPr="005B28F4">
        <w:rPr>
          <w:rFonts w:ascii="Arial" w:eastAsia="Arial" w:hAnsi="Arial" w:cs="Arial"/>
        </w:rPr>
        <w:t>per progettare e pianificare nuove modalità di esecuzione e conduzione degli audit, attraverso interviste in videoconferenza, condivisione in tempo reale di dati e documenti, raccolta di evidenze in formato digitale, garantendo anche le riprese video dei siti sottoposti ad audit.</w:t>
      </w:r>
      <w:r w:rsidRPr="000C758C">
        <w:rPr>
          <w:rFonts w:ascii="Arial" w:eastAsia="Arial" w:hAnsi="Arial" w:cs="Arial"/>
        </w:rPr>
        <w:t xml:space="preserve"> In </w:t>
      </w:r>
      <w:r w:rsidR="00487C49">
        <w:rPr>
          <w:rFonts w:ascii="Arial" w:eastAsia="Arial" w:hAnsi="Arial" w:cs="Arial"/>
        </w:rPr>
        <w:t xml:space="preserve">questo modo si sono ridotti al </w:t>
      </w:r>
      <w:r w:rsidRPr="000C758C">
        <w:rPr>
          <w:rFonts w:ascii="Arial" w:eastAsia="Arial" w:hAnsi="Arial" w:cs="Arial"/>
        </w:rPr>
        <w:t xml:space="preserve">massimo </w:t>
      </w:r>
      <w:r w:rsidRPr="005B28F4">
        <w:rPr>
          <w:rFonts w:ascii="Arial" w:eastAsia="Arial" w:hAnsi="Arial" w:cs="Arial"/>
        </w:rPr>
        <w:t>i rischi sanitari per i dipendenti Whirlpool EMEA e gli auditor Bureau Veritas.</w:t>
      </w:r>
    </w:p>
    <w:p w:rsidR="000D3F44" w:rsidRDefault="000D3F44">
      <w:pPr>
        <w:jc w:val="both"/>
        <w:rPr>
          <w:rFonts w:ascii="Arial" w:eastAsia="Arial" w:hAnsi="Arial" w:cs="Arial"/>
        </w:rPr>
      </w:pPr>
    </w:p>
    <w:p w:rsidR="000D3F44" w:rsidRDefault="0086721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L'intero programma 2020 è stato quindi portato a termine, </w:t>
      </w:r>
      <w:r w:rsidRPr="000C758C">
        <w:rPr>
          <w:rFonts w:ascii="Arial" w:eastAsia="Arial" w:hAnsi="Arial" w:cs="Arial"/>
        </w:rPr>
        <w:t>grazie all’impegno e alla collaborazione di tutti i soggetti coinvolti da parte delle due aziende</w:t>
      </w:r>
      <w:r>
        <w:rPr>
          <w:rFonts w:ascii="Arial" w:eastAsia="Arial" w:hAnsi="Arial" w:cs="Arial"/>
        </w:rPr>
        <w:t>, con una gestione in piena conformità degli audit in remoto pari ad oltre 110 giornate del</w:t>
      </w:r>
      <w:r w:rsidR="00487C49">
        <w:rPr>
          <w:rFonts w:ascii="Arial" w:eastAsia="Arial" w:hAnsi="Arial" w:cs="Arial"/>
        </w:rPr>
        <w:t xml:space="preserve">l'intero programma, consentendo </w:t>
      </w:r>
      <w:r>
        <w:rPr>
          <w:rFonts w:ascii="Arial" w:eastAsia="Arial" w:hAnsi="Arial" w:cs="Arial"/>
        </w:rPr>
        <w:t>di sperimentare con successo questa nuova metodologia, che aumenta la flessibilità garantendo la conformità.</w:t>
      </w:r>
    </w:p>
    <w:p w:rsidR="000D3F44" w:rsidRDefault="000D3F44">
      <w:pPr>
        <w:rPr>
          <w:rFonts w:ascii="Arial" w:eastAsia="Arial" w:hAnsi="Arial" w:cs="Arial"/>
        </w:rPr>
      </w:pPr>
    </w:p>
    <w:p w:rsidR="000D3F44" w:rsidRDefault="000D3F44">
      <w:pPr>
        <w:rPr>
          <w:rFonts w:ascii="Arial" w:eastAsia="Arial" w:hAnsi="Arial" w:cs="Arial"/>
          <w:sz w:val="18"/>
          <w:szCs w:val="18"/>
        </w:rPr>
      </w:pPr>
    </w:p>
    <w:p w:rsidR="000D3F44" w:rsidRDefault="0086721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BUREAU VERITAS ITALIA</w:t>
      </w:r>
    </w:p>
    <w:p w:rsidR="000D3F44" w:rsidRDefault="0086721E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Sul mercato italiano dal 1839</w:t>
      </w:r>
    </w:p>
    <w:p w:rsidR="000D3F44" w:rsidRDefault="000D3F44">
      <w:pPr>
        <w:rPr>
          <w:rFonts w:ascii="Arial" w:eastAsia="Arial" w:hAnsi="Arial" w:cs="Arial"/>
        </w:rPr>
      </w:pPr>
    </w:p>
    <w:p w:rsidR="000D3F44" w:rsidRDefault="000D3F44">
      <w:pPr>
        <w:rPr>
          <w:rFonts w:ascii="Arial" w:eastAsia="Arial" w:hAnsi="Arial" w:cs="Arial"/>
        </w:rPr>
      </w:pPr>
    </w:p>
    <w:p w:rsidR="000D3F44" w:rsidRDefault="000D3F44">
      <w:pPr>
        <w:rPr>
          <w:rFonts w:ascii="Arial" w:eastAsia="Arial" w:hAnsi="Arial" w:cs="Arial"/>
        </w:rPr>
      </w:pPr>
    </w:p>
    <w:p w:rsidR="000D3F44" w:rsidRDefault="0086721E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ulteriori informazioni: </w:t>
      </w:r>
    </w:p>
    <w:p w:rsidR="000D3F44" w:rsidRDefault="0086721E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noProof/>
          <w:sz w:val="20"/>
          <w:szCs w:val="20"/>
          <w:lang w:val="it-CH" w:eastAsia="it-CH"/>
        </w:rPr>
        <w:drawing>
          <wp:inline distT="0" distB="0" distL="114300" distR="114300">
            <wp:extent cx="970915" cy="396240"/>
            <wp:effectExtent l="0" t="0" r="0" b="0"/>
            <wp:docPr id="1" name="image2.jpg" descr="Star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Star_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396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D3F44" w:rsidRDefault="0086721E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Star comunicazione in movimento</w:t>
      </w:r>
    </w:p>
    <w:p w:rsidR="000D3F44" w:rsidRDefault="0086721E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Barbara Gazzale</w:t>
      </w:r>
    </w:p>
    <w:p w:rsidR="000D3F44" w:rsidRDefault="0086721E">
      <w:pPr>
        <w:ind w:right="-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+39 348.4144780</w:t>
      </w:r>
    </w:p>
    <w:p w:rsidR="000D3F44" w:rsidRDefault="0086721E">
      <w:pPr>
        <w:ind w:right="-1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i/>
          <w:sz w:val="20"/>
          <w:szCs w:val="20"/>
        </w:rPr>
        <w:t>www.starcomunicazione.com</w:t>
      </w:r>
    </w:p>
    <w:sectPr w:rsidR="000D3F44">
      <w:headerReference w:type="default" r:id="rId7"/>
      <w:footerReference w:type="default" r:id="rId8"/>
      <w:pgSz w:w="11906" w:h="16838"/>
      <w:pgMar w:top="284" w:right="1134" w:bottom="1134" w:left="1134" w:header="24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BA3" w:rsidRDefault="005B6BA3">
      <w:r>
        <w:separator/>
      </w:r>
    </w:p>
  </w:endnote>
  <w:endnote w:type="continuationSeparator" w:id="0">
    <w:p w:rsidR="005B6BA3" w:rsidRDefault="005B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F44" w:rsidRDefault="000D3F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11057" w:type="dxa"/>
      <w:tblInd w:w="-459" w:type="dxa"/>
      <w:tblLayout w:type="fixed"/>
      <w:tblLook w:val="0000" w:firstRow="0" w:lastRow="0" w:firstColumn="0" w:lastColumn="0" w:noHBand="0" w:noVBand="0"/>
    </w:tblPr>
    <w:tblGrid>
      <w:gridCol w:w="2669"/>
      <w:gridCol w:w="2718"/>
      <w:gridCol w:w="2835"/>
      <w:gridCol w:w="2835"/>
    </w:tblGrid>
    <w:tr w:rsidR="000D3F44">
      <w:trPr>
        <w:trHeight w:val="151"/>
      </w:trPr>
      <w:tc>
        <w:tcPr>
          <w:tcW w:w="2669" w:type="dxa"/>
          <w:vMerge w:val="restart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color w:val="333333"/>
              <w:sz w:val="18"/>
              <w:szCs w:val="18"/>
            </w:rPr>
            <w:t>Bureau Veritas Italia S.p.A.</w:t>
          </w:r>
        </w:p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Viale Monza, 347</w:t>
          </w:r>
        </w:p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20126 Milano</w:t>
          </w:r>
        </w:p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10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2718" w:type="dxa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2835" w:type="dxa"/>
          <w:vMerge w:val="restart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5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Cap.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Soc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. € 4.472.131,00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i.v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.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  <w:t xml:space="preserve">Reg. </w:t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Imp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. e P.IVA 11498640157</w:t>
          </w:r>
        </w:p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58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000000"/>
              <w:sz w:val="18"/>
              <w:szCs w:val="18"/>
            </w:rPr>
            <w:t>Altre Sedi: www.bureauveritas.it/sedi</w:t>
          </w:r>
        </w:p>
      </w:tc>
      <w:tc>
        <w:tcPr>
          <w:tcW w:w="2835" w:type="dxa"/>
          <w:vMerge w:val="restart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3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Soggetta all’attività di direzione e coordinamento da parte di 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  <w:t xml:space="preserve">Bureau Veritas SA con sede in </w:t>
          </w: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br/>
          </w:r>
          <w:proofErr w:type="spellStart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Neuilly-sur-Seine</w:t>
          </w:r>
          <w:proofErr w:type="spellEnd"/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 xml:space="preserve"> - Francia</w:t>
          </w:r>
        </w:p>
      </w:tc>
    </w:tr>
    <w:tr w:rsidR="000D3F44">
      <w:trPr>
        <w:trHeight w:val="151"/>
      </w:trPr>
      <w:tc>
        <w:tcPr>
          <w:tcW w:w="2669" w:type="dxa"/>
          <w:vMerge/>
        </w:tcPr>
        <w:p w:rsidR="000D3F44" w:rsidRDefault="000D3F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718" w:type="dxa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2835" w:type="dxa"/>
          <w:vMerge/>
        </w:tcPr>
        <w:p w:rsidR="000D3F44" w:rsidRDefault="000D3F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835" w:type="dxa"/>
          <w:vMerge/>
        </w:tcPr>
        <w:p w:rsidR="000D3F44" w:rsidRDefault="000D3F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</w:tr>
    <w:tr w:rsidR="000D3F44">
      <w:trPr>
        <w:trHeight w:val="151"/>
      </w:trPr>
      <w:tc>
        <w:tcPr>
          <w:tcW w:w="2669" w:type="dxa"/>
          <w:vMerge/>
        </w:tcPr>
        <w:p w:rsidR="000D3F44" w:rsidRDefault="000D3F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718" w:type="dxa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ind w:left="-83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  <w:r>
            <w:rPr>
              <w:rFonts w:ascii="Garamond" w:eastAsia="Garamond" w:hAnsi="Garamond" w:cs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2835" w:type="dxa"/>
          <w:vMerge/>
        </w:tcPr>
        <w:p w:rsidR="000D3F44" w:rsidRDefault="000D3F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  <w:tc>
        <w:tcPr>
          <w:tcW w:w="2835" w:type="dxa"/>
          <w:vMerge/>
        </w:tcPr>
        <w:p w:rsidR="000D3F44" w:rsidRDefault="000D3F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Garamond" w:eastAsia="Garamond" w:hAnsi="Garamond" w:cs="Garamond"/>
              <w:color w:val="333333"/>
              <w:sz w:val="18"/>
              <w:szCs w:val="18"/>
            </w:rPr>
          </w:pPr>
        </w:p>
      </w:tc>
    </w:tr>
  </w:tbl>
  <w:p w:rsidR="000D3F44" w:rsidRDefault="000D3F44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BA3" w:rsidRDefault="005B6BA3">
      <w:r>
        <w:separator/>
      </w:r>
    </w:p>
  </w:footnote>
  <w:footnote w:type="continuationSeparator" w:id="0">
    <w:p w:rsidR="005B6BA3" w:rsidRDefault="005B6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F44" w:rsidRDefault="000D3F4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"/>
      <w:tblW w:w="9889" w:type="dxa"/>
      <w:tblLayout w:type="fixed"/>
      <w:tblLook w:val="0000" w:firstRow="0" w:lastRow="0" w:firstColumn="0" w:lastColumn="0" w:noHBand="0" w:noVBand="0"/>
    </w:tblPr>
    <w:tblGrid>
      <w:gridCol w:w="3347"/>
      <w:gridCol w:w="3347"/>
      <w:gridCol w:w="3195"/>
    </w:tblGrid>
    <w:tr w:rsidR="000D3F44">
      <w:trPr>
        <w:trHeight w:val="1097"/>
      </w:trPr>
      <w:tc>
        <w:tcPr>
          <w:tcW w:w="3347" w:type="dxa"/>
          <w:vAlign w:val="center"/>
        </w:tcPr>
        <w:p w:rsidR="000D3F44" w:rsidRDefault="000D3F4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</w:p>
      </w:tc>
      <w:tc>
        <w:tcPr>
          <w:tcW w:w="3347" w:type="dxa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>
            <w:rPr>
              <w:noProof/>
              <w:color w:val="000000"/>
              <w:lang w:val="it-CH" w:eastAsia="it-CH"/>
            </w:rPr>
            <w:drawing>
              <wp:inline distT="0" distB="0" distL="114300" distR="114300">
                <wp:extent cx="1072515" cy="1249045"/>
                <wp:effectExtent l="0" t="0" r="0" b="0"/>
                <wp:docPr id="2" name="image1.png" descr="Bureau Verita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Bureau Verita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2515" cy="1249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</w:tcPr>
        <w:p w:rsidR="000D3F44" w:rsidRDefault="0086721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rFonts w:ascii="Arial Narrow" w:eastAsia="Arial Narrow" w:hAnsi="Arial Narrow" w:cs="Arial Narrow"/>
              <w:i/>
              <w:color w:val="000000"/>
            </w:rPr>
            <w:t xml:space="preserve"> </w:t>
          </w:r>
        </w:p>
      </w:tc>
    </w:tr>
  </w:tbl>
  <w:p w:rsidR="000D3F44" w:rsidRDefault="000D3F4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44"/>
    <w:rsid w:val="000C758C"/>
    <w:rsid w:val="000D3F44"/>
    <w:rsid w:val="000F5057"/>
    <w:rsid w:val="00313B4A"/>
    <w:rsid w:val="003E63FD"/>
    <w:rsid w:val="00487C49"/>
    <w:rsid w:val="005504B2"/>
    <w:rsid w:val="005B28F4"/>
    <w:rsid w:val="005B6BA3"/>
    <w:rsid w:val="007440E1"/>
    <w:rsid w:val="0086721E"/>
    <w:rsid w:val="00F1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8B51CA-0D35-4CF4-B232-5DFC4607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</w:tblPr>
  </w:style>
  <w:style w:type="table" w:customStyle="1" w:styleId="a0">
    <w:basedOn w:val="Tabellanormale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Indesit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Ricciardelli D'Albore</dc:creator>
  <cp:lastModifiedBy>Bruno</cp:lastModifiedBy>
  <cp:revision>5</cp:revision>
  <dcterms:created xsi:type="dcterms:W3CDTF">2020-11-26T18:02:00Z</dcterms:created>
  <dcterms:modified xsi:type="dcterms:W3CDTF">2020-11-27T11:03:00Z</dcterms:modified>
</cp:coreProperties>
</file>