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79D" w:rsidRDefault="00CC379D" w:rsidP="00CC379D">
      <w:pPr>
        <w:autoSpaceDE w:val="0"/>
        <w:autoSpaceDN w:val="0"/>
        <w:ind w:left="709" w:right="707"/>
        <w:jc w:val="both"/>
        <w:rPr>
          <w:rFonts w:ascii="Calibri" w:hAnsi="Calibri"/>
          <w:i/>
          <w:iCs/>
          <w:sz w:val="18"/>
          <w:szCs w:val="18"/>
        </w:rPr>
      </w:pPr>
    </w:p>
    <w:p w:rsidR="00016906" w:rsidRPr="00C91B64" w:rsidRDefault="00016906" w:rsidP="006723E7">
      <w:pPr>
        <w:ind w:right="763"/>
        <w:jc w:val="both"/>
        <w:rPr>
          <w:rFonts w:asciiTheme="minorHAnsi" w:hAnsiTheme="minorHAnsi" w:cstheme="minorHAnsi"/>
          <w:b/>
          <w:iCs/>
          <w:sz w:val="28"/>
          <w:szCs w:val="28"/>
        </w:rPr>
      </w:pPr>
    </w:p>
    <w:p w:rsidR="00A80C66" w:rsidRPr="00A80C66" w:rsidRDefault="00A80C66" w:rsidP="00A80C66">
      <w:pPr>
        <w:jc w:val="center"/>
        <w:rPr>
          <w:rFonts w:ascii="Calibri" w:hAnsi="Calibri" w:cs="Calibri"/>
          <w:b/>
          <w:bCs/>
          <w:sz w:val="28"/>
          <w:szCs w:val="28"/>
        </w:rPr>
      </w:pPr>
      <w:r w:rsidRPr="00A80C66">
        <w:rPr>
          <w:rFonts w:ascii="Calibri" w:hAnsi="Calibri" w:cs="Calibri"/>
          <w:b/>
          <w:bCs/>
          <w:sz w:val="28"/>
          <w:szCs w:val="28"/>
        </w:rPr>
        <w:t>IL GRUPPO MOBY ARCHIVIA IL 2018</w:t>
      </w:r>
    </w:p>
    <w:p w:rsidR="0096418F" w:rsidRDefault="00A80C66" w:rsidP="00A80C66">
      <w:pPr>
        <w:jc w:val="center"/>
        <w:rPr>
          <w:rFonts w:ascii="Calibri" w:hAnsi="Calibri" w:cs="Calibri"/>
          <w:b/>
          <w:bCs/>
          <w:sz w:val="28"/>
          <w:szCs w:val="28"/>
        </w:rPr>
      </w:pPr>
      <w:r w:rsidRPr="00A80C66">
        <w:rPr>
          <w:rFonts w:ascii="Calibri" w:hAnsi="Calibri" w:cs="Calibri"/>
          <w:b/>
          <w:bCs/>
          <w:sz w:val="28"/>
          <w:szCs w:val="28"/>
        </w:rPr>
        <w:t>CON IL SETTORE MERCI IN CRESCITA</w:t>
      </w:r>
      <w:r>
        <w:rPr>
          <w:rFonts w:ascii="Calibri" w:hAnsi="Calibri" w:cs="Calibri"/>
          <w:b/>
          <w:bCs/>
          <w:sz w:val="28"/>
          <w:szCs w:val="28"/>
        </w:rPr>
        <w:t xml:space="preserve"> </w:t>
      </w:r>
    </w:p>
    <w:p w:rsidR="0096418F" w:rsidRDefault="0096418F" w:rsidP="0096418F">
      <w:pPr>
        <w:jc w:val="center"/>
        <w:rPr>
          <w:rFonts w:ascii="Calibri" w:hAnsi="Calibri" w:cs="Calibri"/>
          <w:b/>
          <w:bCs/>
          <w:sz w:val="28"/>
          <w:szCs w:val="28"/>
        </w:rPr>
      </w:pPr>
    </w:p>
    <w:p w:rsidR="0096418F" w:rsidRDefault="007B510A" w:rsidP="0096418F">
      <w:pPr>
        <w:jc w:val="center"/>
        <w:rPr>
          <w:rFonts w:ascii="Calibri" w:hAnsi="Calibri" w:cs="Calibri"/>
          <w:b/>
          <w:bCs/>
        </w:rPr>
      </w:pPr>
      <w:r w:rsidRPr="007B510A">
        <w:rPr>
          <w:rFonts w:ascii="Calibri" w:hAnsi="Calibri" w:cs="Calibri"/>
          <w:b/>
          <w:bCs/>
        </w:rPr>
        <w:t>CONTI CONDIZIONATI DAL PREZZO DEL BUNKER E DELLE START-UP</w:t>
      </w:r>
    </w:p>
    <w:p w:rsidR="007B510A" w:rsidRPr="0096418F" w:rsidRDefault="007B510A" w:rsidP="0096418F">
      <w:pPr>
        <w:jc w:val="center"/>
        <w:rPr>
          <w:rFonts w:ascii="Calibri" w:hAnsi="Calibri" w:cs="Calibri"/>
          <w:b/>
          <w:bCs/>
        </w:rPr>
      </w:pPr>
    </w:p>
    <w:p w:rsidR="00C91B64" w:rsidRPr="00C91B64" w:rsidRDefault="00C91B64" w:rsidP="00C91B64">
      <w:pPr>
        <w:rPr>
          <w:rFonts w:asciiTheme="minorHAnsi" w:hAnsiTheme="minorHAnsi" w:cstheme="minorHAnsi"/>
        </w:rPr>
      </w:pPr>
      <w:r w:rsidRPr="00C91B64">
        <w:rPr>
          <w:rFonts w:asciiTheme="minorHAnsi" w:hAnsiTheme="minorHAnsi" w:cstheme="minorHAnsi"/>
        </w:rPr>
        <w:t> </w:t>
      </w:r>
    </w:p>
    <w:p w:rsidR="00C91B64" w:rsidRPr="00C91B64" w:rsidRDefault="00C91B64" w:rsidP="007B510A">
      <w:pPr>
        <w:ind w:left="709" w:right="707"/>
        <w:jc w:val="both"/>
        <w:rPr>
          <w:rFonts w:ascii="Calibri" w:hAnsi="Calibri" w:cs="Calibri"/>
          <w:color w:val="222222"/>
          <w:sz w:val="22"/>
          <w:szCs w:val="22"/>
        </w:rPr>
      </w:pPr>
      <w:r w:rsidRPr="00C91B64">
        <w:rPr>
          <w:rFonts w:asciiTheme="minorHAnsi" w:hAnsiTheme="minorHAnsi" w:cstheme="minorHAnsi"/>
          <w:i/>
          <w:sz w:val="22"/>
          <w:szCs w:val="22"/>
        </w:rPr>
        <w:t xml:space="preserve">Milano, </w:t>
      </w:r>
      <w:r w:rsidR="007B510A">
        <w:rPr>
          <w:rFonts w:asciiTheme="minorHAnsi" w:hAnsiTheme="minorHAnsi" w:cstheme="minorHAnsi"/>
          <w:i/>
          <w:sz w:val="22"/>
          <w:szCs w:val="22"/>
        </w:rPr>
        <w:t>30</w:t>
      </w:r>
      <w:r w:rsidRPr="00C91B64">
        <w:rPr>
          <w:rFonts w:asciiTheme="minorHAnsi" w:hAnsiTheme="minorHAnsi" w:cstheme="minorHAnsi"/>
          <w:i/>
          <w:sz w:val="22"/>
          <w:szCs w:val="22"/>
        </w:rPr>
        <w:t xml:space="preserve"> aprile 2019</w:t>
      </w:r>
      <w:r w:rsidRPr="00C91B64">
        <w:rPr>
          <w:rFonts w:asciiTheme="minorHAnsi" w:hAnsiTheme="minorHAnsi" w:cstheme="minorHAnsi"/>
          <w:sz w:val="22"/>
          <w:szCs w:val="22"/>
        </w:rPr>
        <w:t xml:space="preserve"> -</w:t>
      </w:r>
      <w:r w:rsidR="007B510A" w:rsidRPr="007B510A">
        <w:rPr>
          <w:rFonts w:ascii="Calibri" w:hAnsi="Calibri" w:cs="Calibri"/>
          <w:sz w:val="22"/>
          <w:szCs w:val="22"/>
        </w:rPr>
        <w:t xml:space="preserve"> “Il nostro Gruppo archivia il 2018 con circa mezzo milione di metri lineari di carico in più nel settore merci, ricavi sostanzialmente in linea con l’anno precedente, ma un incremento dei costi di esercizio causato principalmente dall’aumento nel prezzo del bunker, nonché dal costo rilevante delle attività e delle nuove linee start up che hanno prodotto risultati operativi rilevanti, ma hanno inevitabilmente inciso sui costi delle compagnie. In questa ottica si </w:t>
      </w:r>
      <w:proofErr w:type="spellStart"/>
      <w:r w:rsidR="007B510A" w:rsidRPr="007B510A">
        <w:rPr>
          <w:rFonts w:ascii="Calibri" w:hAnsi="Calibri" w:cs="Calibri"/>
          <w:sz w:val="22"/>
          <w:szCs w:val="22"/>
        </w:rPr>
        <w:t>puὸ</w:t>
      </w:r>
      <w:proofErr w:type="spellEnd"/>
      <w:r w:rsidR="007B510A" w:rsidRPr="007B510A">
        <w:rPr>
          <w:rFonts w:ascii="Calibri" w:hAnsi="Calibri" w:cs="Calibri"/>
          <w:sz w:val="22"/>
          <w:szCs w:val="22"/>
        </w:rPr>
        <w:t xml:space="preserve"> affermare – ha sottolineato Achille Onorato, </w:t>
      </w:r>
      <w:proofErr w:type="spellStart"/>
      <w:r w:rsidR="007B510A" w:rsidRPr="007B510A">
        <w:rPr>
          <w:rFonts w:ascii="Calibri" w:hAnsi="Calibri" w:cs="Calibri"/>
          <w:sz w:val="22"/>
          <w:szCs w:val="22"/>
        </w:rPr>
        <w:t>Ceo</w:t>
      </w:r>
      <w:proofErr w:type="spellEnd"/>
      <w:r w:rsidR="007B510A" w:rsidRPr="007B510A">
        <w:rPr>
          <w:rFonts w:ascii="Calibri" w:hAnsi="Calibri" w:cs="Calibri"/>
          <w:sz w:val="22"/>
          <w:szCs w:val="22"/>
        </w:rPr>
        <w:t xml:space="preserve"> del </w:t>
      </w:r>
      <w:r w:rsidR="008A5DBD">
        <w:rPr>
          <w:rFonts w:ascii="Calibri" w:hAnsi="Calibri" w:cs="Calibri"/>
          <w:sz w:val="22"/>
          <w:szCs w:val="22"/>
        </w:rPr>
        <w:t>G</w:t>
      </w:r>
      <w:r w:rsidR="007B510A" w:rsidRPr="007B510A">
        <w:rPr>
          <w:rFonts w:ascii="Calibri" w:hAnsi="Calibri" w:cs="Calibri"/>
          <w:sz w:val="22"/>
          <w:szCs w:val="22"/>
        </w:rPr>
        <w:t>ruppo – che il 2018 è stato un anno non facile, ma caratterizzato da quell’ingresso in nuove aree di business, nonché dalla finalizzazione di importanti investimenti che sono parte integrante di una strateg</w:t>
      </w:r>
      <w:r w:rsidR="008A5DBD">
        <w:rPr>
          <w:rFonts w:ascii="Calibri" w:hAnsi="Calibri" w:cs="Calibri"/>
          <w:sz w:val="22"/>
          <w:szCs w:val="22"/>
        </w:rPr>
        <w:t>ia premiante sul lungo periodo</w:t>
      </w:r>
      <w:r w:rsidR="007B510A" w:rsidRPr="007B510A">
        <w:rPr>
          <w:rFonts w:ascii="Calibri" w:hAnsi="Calibri" w:cs="Calibri"/>
          <w:sz w:val="22"/>
          <w:szCs w:val="22"/>
        </w:rPr>
        <w:t xml:space="preserve"> i cui benefici ci aspettiamo si inizino a vedere già a partire dal</w:t>
      </w:r>
      <w:r w:rsidR="006D38B7">
        <w:rPr>
          <w:rFonts w:ascii="Calibri" w:hAnsi="Calibri" w:cs="Calibri"/>
          <w:sz w:val="22"/>
          <w:szCs w:val="22"/>
        </w:rPr>
        <w:t xml:space="preserve"> primo trimestre dell’anno 2019</w:t>
      </w:r>
      <w:r w:rsidR="007B510A" w:rsidRPr="007B510A">
        <w:rPr>
          <w:rFonts w:ascii="Calibri" w:hAnsi="Calibri" w:cs="Calibri"/>
          <w:sz w:val="22"/>
          <w:szCs w:val="22"/>
        </w:rPr>
        <w:t>"</w:t>
      </w:r>
      <w:r w:rsidR="006D38B7">
        <w:rPr>
          <w:rFonts w:ascii="Calibri" w:hAnsi="Calibri" w:cs="Calibri"/>
          <w:sz w:val="22"/>
          <w:szCs w:val="22"/>
        </w:rPr>
        <w:t>.</w:t>
      </w:r>
      <w:bookmarkStart w:id="0" w:name="_GoBack"/>
      <w:bookmarkEnd w:id="0"/>
    </w:p>
    <w:p w:rsidR="002865B6" w:rsidRDefault="002865B6" w:rsidP="006723E7">
      <w:pPr>
        <w:ind w:right="763"/>
        <w:jc w:val="both"/>
        <w:rPr>
          <w:rFonts w:ascii="Calibri" w:hAnsi="Calibri"/>
          <w:b/>
          <w:iCs/>
          <w:sz w:val="28"/>
          <w:szCs w:val="28"/>
        </w:rPr>
      </w:pPr>
    </w:p>
    <w:p w:rsidR="002865B6" w:rsidRDefault="002865B6" w:rsidP="006723E7">
      <w:pPr>
        <w:ind w:right="763"/>
        <w:jc w:val="both"/>
        <w:rPr>
          <w:rFonts w:ascii="Calibri" w:hAnsi="Calibri"/>
          <w:b/>
          <w:iCs/>
          <w:sz w:val="28"/>
          <w:szCs w:val="28"/>
        </w:rPr>
      </w:pPr>
    </w:p>
    <w:p w:rsidR="00E708D6" w:rsidRPr="00AA06F4" w:rsidRDefault="00E708D6" w:rsidP="00E708D6">
      <w:pPr>
        <w:ind w:left="709" w:right="763"/>
        <w:jc w:val="both"/>
        <w:rPr>
          <w:rFonts w:ascii="Calibri" w:hAnsi="Calibri"/>
          <w:i/>
          <w:iCs/>
          <w:sz w:val="20"/>
          <w:szCs w:val="20"/>
        </w:rPr>
      </w:pPr>
      <w:r w:rsidRPr="00AA06F4">
        <w:rPr>
          <w:rFonts w:ascii="Calibri" w:hAnsi="Calibri"/>
          <w:i/>
          <w:iCs/>
          <w:sz w:val="20"/>
          <w:szCs w:val="20"/>
        </w:rPr>
        <w:t xml:space="preserve">Moby, Tirrenia-CIN e </w:t>
      </w:r>
      <w:proofErr w:type="spellStart"/>
      <w:r w:rsidRPr="00AA06F4">
        <w:rPr>
          <w:rFonts w:ascii="Calibri" w:hAnsi="Calibri"/>
          <w:i/>
          <w:iCs/>
          <w:sz w:val="20"/>
          <w:szCs w:val="20"/>
        </w:rPr>
        <w:t>Toremar</w:t>
      </w:r>
      <w:proofErr w:type="spellEnd"/>
      <w:r w:rsidRPr="00AA06F4">
        <w:rPr>
          <w:rFonts w:ascii="Calibri" w:hAnsi="Calibri"/>
          <w:i/>
          <w:iCs/>
          <w:sz w:val="20"/>
          <w:szCs w:val="20"/>
        </w:rPr>
        <w:t xml:space="preserve">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Sardegna, Sicilia, Corsica, Malta, Arcipelago Toscano e le isole Tremiti con 4</w:t>
      </w:r>
      <w:r w:rsidR="00E51B31">
        <w:rPr>
          <w:rFonts w:ascii="Calibri" w:hAnsi="Calibri"/>
          <w:i/>
          <w:iCs/>
          <w:sz w:val="20"/>
          <w:szCs w:val="20"/>
        </w:rPr>
        <w:t>8</w:t>
      </w:r>
      <w:r w:rsidRPr="00AA06F4">
        <w:rPr>
          <w:rFonts w:ascii="Calibri" w:hAnsi="Calibri"/>
          <w:i/>
          <w:iCs/>
          <w:sz w:val="20"/>
          <w:szCs w:val="20"/>
        </w:rPr>
        <w:t xml:space="preserve"> navi, </w:t>
      </w:r>
      <w:r w:rsidR="005B3032">
        <w:rPr>
          <w:rFonts w:ascii="Calibri" w:hAnsi="Calibri"/>
          <w:i/>
          <w:iCs/>
          <w:sz w:val="20"/>
          <w:szCs w:val="20"/>
        </w:rPr>
        <w:t>con circa 41.000 partenze per 33</w:t>
      </w:r>
      <w:r w:rsidR="00BF7D0E">
        <w:rPr>
          <w:rFonts w:ascii="Calibri" w:hAnsi="Calibri"/>
          <w:i/>
          <w:iCs/>
          <w:sz w:val="20"/>
          <w:szCs w:val="20"/>
        </w:rPr>
        <w:t xml:space="preserve"> porti</w:t>
      </w:r>
      <w:r w:rsidR="00BE7FFC">
        <w:rPr>
          <w:rFonts w:ascii="Calibri" w:hAnsi="Calibri"/>
          <w:i/>
          <w:iCs/>
          <w:sz w:val="20"/>
          <w:szCs w:val="20"/>
        </w:rPr>
        <w:t xml:space="preserve"> nel</w:t>
      </w:r>
      <w:r w:rsidR="00BF7D0E">
        <w:rPr>
          <w:rFonts w:ascii="Calibri" w:hAnsi="Calibri"/>
          <w:i/>
          <w:iCs/>
          <w:sz w:val="20"/>
          <w:szCs w:val="20"/>
        </w:rPr>
        <w:t xml:space="preserve"> 201</w:t>
      </w:r>
      <w:r w:rsidR="00BE7FFC">
        <w:rPr>
          <w:rFonts w:ascii="Calibri" w:hAnsi="Calibri"/>
          <w:i/>
          <w:iCs/>
          <w:sz w:val="20"/>
          <w:szCs w:val="20"/>
        </w:rPr>
        <w:t>8</w:t>
      </w:r>
      <w:r w:rsidRPr="00AA06F4">
        <w:rPr>
          <w:rFonts w:ascii="Calibri" w:hAnsi="Calibri"/>
          <w:i/>
          <w:iCs/>
          <w:sz w:val="20"/>
          <w:szCs w:val="20"/>
        </w:rPr>
        <w:t xml:space="preserve">. Attraverso Moby </w:t>
      </w:r>
      <w:proofErr w:type="spellStart"/>
      <w:r w:rsidRPr="00AA06F4">
        <w:rPr>
          <w:rFonts w:ascii="Calibri" w:hAnsi="Calibri"/>
          <w:i/>
          <w:iCs/>
          <w:sz w:val="20"/>
          <w:szCs w:val="20"/>
        </w:rPr>
        <w:t>Spl</w:t>
      </w:r>
      <w:proofErr w:type="spellEnd"/>
      <w:r w:rsidRPr="00AA06F4">
        <w:rPr>
          <w:rFonts w:ascii="Calibri" w:hAnsi="Calibri"/>
          <w:i/>
          <w:iCs/>
          <w:sz w:val="20"/>
          <w:szCs w:val="20"/>
        </w:rPr>
        <w:t>, il Gruppo opera nel Mar Baltico offrendo un servizio di crociere tra i porti di San Pietroburgo Helsinki, Stoccolma e Tallinn. I Fast Cruise Ferries del gruppo sono tra i primi al mondo per qualità: Moby è stata insignita per il quarto anno consecutivo del Sig</w:t>
      </w:r>
      <w:r w:rsidR="00D005BD">
        <w:rPr>
          <w:rFonts w:ascii="Calibri" w:hAnsi="Calibri"/>
          <w:i/>
          <w:iCs/>
          <w:sz w:val="20"/>
          <w:szCs w:val="20"/>
        </w:rPr>
        <w:t>illo di Qualità “Nr. 1 oro” 2018/2019</w:t>
      </w:r>
      <w:r w:rsidRPr="00AA06F4">
        <w:rPr>
          <w:rFonts w:ascii="Calibri" w:hAnsi="Calibri"/>
          <w:i/>
          <w:iCs/>
          <w:sz w:val="20"/>
          <w:szCs w:val="20"/>
        </w:rPr>
        <w:t xml:space="preserve"> dell’Istituto tedesco Qualità e Finanza per la qualità del servizio offerto, della prestigiosa Green Star sulle due navi ammiraglie ed è stata eletta dai passeggeri migliore compagnia di traghetti all’Italia Travel Awards 201</w:t>
      </w:r>
      <w:r w:rsidR="00BE7FFC">
        <w:rPr>
          <w:rFonts w:ascii="Calibri" w:hAnsi="Calibri"/>
          <w:i/>
          <w:iCs/>
          <w:sz w:val="20"/>
          <w:szCs w:val="20"/>
        </w:rPr>
        <w:t>7</w:t>
      </w:r>
      <w:r w:rsidRPr="00AA06F4">
        <w:rPr>
          <w:rFonts w:ascii="Calibri" w:hAnsi="Calibri"/>
          <w:i/>
          <w:iCs/>
          <w:sz w:val="20"/>
          <w:szCs w:val="20"/>
        </w:rPr>
        <w:t xml:space="preserve">.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w:t>
      </w:r>
      <w:proofErr w:type="spellStart"/>
      <w:r w:rsidRPr="00AA06F4">
        <w:rPr>
          <w:rFonts w:ascii="Calibri" w:hAnsi="Calibri"/>
          <w:i/>
          <w:iCs/>
          <w:sz w:val="20"/>
          <w:szCs w:val="20"/>
        </w:rPr>
        <w:t>Sinergest</w:t>
      </w:r>
      <w:proofErr w:type="spellEnd"/>
      <w:r w:rsidRPr="00AA06F4">
        <w:rPr>
          <w:rFonts w:ascii="Calibri" w:hAnsi="Calibri"/>
          <w:i/>
          <w:iCs/>
          <w:sz w:val="20"/>
          <w:szCs w:val="20"/>
        </w:rPr>
        <w:t xml:space="preserve"> spa, Moby gestisce la stazione marittima Isola Bianca nel porto di Olbia, mentre attraverso la controllata CPS </w:t>
      </w:r>
      <w:proofErr w:type="spellStart"/>
      <w:r w:rsidRPr="00AA06F4">
        <w:rPr>
          <w:rFonts w:ascii="Calibri" w:hAnsi="Calibri"/>
          <w:i/>
          <w:iCs/>
          <w:sz w:val="20"/>
          <w:szCs w:val="20"/>
        </w:rPr>
        <w:t>srl</w:t>
      </w:r>
      <w:proofErr w:type="spellEnd"/>
      <w:r w:rsidRPr="00AA06F4">
        <w:rPr>
          <w:rFonts w:ascii="Calibri" w:hAnsi="Calibri"/>
          <w:i/>
          <w:iCs/>
          <w:sz w:val="20"/>
          <w:szCs w:val="20"/>
        </w:rPr>
        <w:t xml:space="preserve">, Tirrenia-CIN opera nel porto di Catania come impresa di imbarco e sbarco rotabili. Nel Porto di Livorno, inoltre, Moby controlla l’Agenzia Marittima Renzo Conti </w:t>
      </w:r>
      <w:proofErr w:type="spellStart"/>
      <w:r w:rsidRPr="00AA06F4">
        <w:rPr>
          <w:rFonts w:ascii="Calibri" w:hAnsi="Calibri"/>
          <w:i/>
          <w:iCs/>
          <w:sz w:val="20"/>
          <w:szCs w:val="20"/>
        </w:rPr>
        <w:t>Srl</w:t>
      </w:r>
      <w:proofErr w:type="spellEnd"/>
      <w:r w:rsidRPr="00AA06F4">
        <w:rPr>
          <w:rFonts w:ascii="Calibri" w:hAnsi="Calibri"/>
          <w:i/>
          <w:iCs/>
          <w:sz w:val="20"/>
          <w:szCs w:val="20"/>
        </w:rPr>
        <w:t xml:space="preserve"> e il Terminal ro/ro LTM autostrade del Mare </w:t>
      </w:r>
      <w:proofErr w:type="spellStart"/>
      <w:r w:rsidRPr="00AA06F4">
        <w:rPr>
          <w:rFonts w:ascii="Calibri" w:hAnsi="Calibri"/>
          <w:i/>
          <w:iCs/>
          <w:sz w:val="20"/>
          <w:szCs w:val="20"/>
        </w:rPr>
        <w:t>Srl</w:t>
      </w:r>
      <w:proofErr w:type="spellEnd"/>
      <w:r w:rsidRPr="00AA06F4">
        <w:rPr>
          <w:rFonts w:ascii="Calibri" w:hAnsi="Calibri"/>
          <w:i/>
          <w:iCs/>
          <w:sz w:val="20"/>
          <w:szCs w:val="20"/>
        </w:rPr>
        <w:t>.</w:t>
      </w:r>
    </w:p>
    <w:p w:rsidR="00E708D6" w:rsidRPr="00AA06F4" w:rsidRDefault="00E708D6" w:rsidP="00E708D6">
      <w:pPr>
        <w:pStyle w:val="Default"/>
        <w:ind w:left="709" w:right="763"/>
        <w:jc w:val="both"/>
        <w:rPr>
          <w:rFonts w:ascii="Calibri" w:hAnsi="Calibri"/>
          <w:i/>
          <w:iCs/>
          <w:sz w:val="18"/>
          <w:szCs w:val="18"/>
        </w:rPr>
      </w:pPr>
    </w:p>
    <w:p w:rsidR="00E708D6" w:rsidRPr="00AA06F4" w:rsidRDefault="00E708D6" w:rsidP="00E708D6">
      <w:pPr>
        <w:autoSpaceDE w:val="0"/>
        <w:autoSpaceDN w:val="0"/>
        <w:adjustRightInd w:val="0"/>
        <w:ind w:left="709" w:right="763"/>
        <w:rPr>
          <w:rFonts w:ascii="Calibri" w:hAnsi="Calibri" w:cs="Calibri"/>
          <w:b/>
          <w:bCs/>
          <w:color w:val="000000"/>
          <w:sz w:val="20"/>
          <w:szCs w:val="20"/>
        </w:rPr>
      </w:pPr>
      <w:r w:rsidRPr="00AA06F4">
        <w:rPr>
          <w:rFonts w:ascii="Calibri" w:hAnsi="Calibri" w:cs="Calibri"/>
          <w:b/>
          <w:bCs/>
          <w:color w:val="000000"/>
          <w:sz w:val="20"/>
          <w:szCs w:val="20"/>
        </w:rPr>
        <w:t xml:space="preserve">Per informazioni alla stampa: </w:t>
      </w:r>
    </w:p>
    <w:p w:rsidR="00E708D6" w:rsidRPr="00AA06F4" w:rsidRDefault="00E708D6" w:rsidP="00C91B64">
      <w:pPr>
        <w:ind w:right="763"/>
        <w:jc w:val="both"/>
        <w:rPr>
          <w:rFonts w:ascii="Calibri" w:hAnsi="Calibri" w:cs="Calibri"/>
          <w:color w:val="000000"/>
          <w:sz w:val="20"/>
          <w:szCs w:val="20"/>
        </w:rPr>
      </w:pPr>
    </w:p>
    <w:p w:rsidR="00E708D6" w:rsidRPr="00AA06F4" w:rsidRDefault="00E708D6" w:rsidP="00E708D6">
      <w:pPr>
        <w:ind w:left="709" w:right="763"/>
        <w:rPr>
          <w:rFonts w:ascii="Calibri" w:hAnsi="Calibri" w:cs="Arial"/>
          <w:sz w:val="20"/>
          <w:szCs w:val="20"/>
        </w:rPr>
      </w:pPr>
      <w:r w:rsidRPr="00AA06F4">
        <w:rPr>
          <w:rFonts w:ascii="Calibri" w:hAnsi="Calibri" w:cs="Arial"/>
          <w:sz w:val="20"/>
          <w:szCs w:val="20"/>
        </w:rPr>
        <w:t>Star comunicazione in movimento</w:t>
      </w:r>
    </w:p>
    <w:p w:rsidR="00E708D6" w:rsidRDefault="00E708D6" w:rsidP="006723E7">
      <w:pPr>
        <w:pStyle w:val="Nessunaspaziatura"/>
        <w:ind w:left="709" w:right="763"/>
        <w:rPr>
          <w:rFonts w:cs="Arial"/>
          <w:sz w:val="20"/>
          <w:szCs w:val="20"/>
          <w:lang w:val="it-IT"/>
        </w:rPr>
      </w:pPr>
      <w:r w:rsidRPr="00AA06F4">
        <w:rPr>
          <w:rFonts w:cs="Arial"/>
          <w:sz w:val="20"/>
          <w:szCs w:val="20"/>
          <w:lang w:val="it-IT"/>
        </w:rPr>
        <w:t xml:space="preserve">Barbara </w:t>
      </w:r>
      <w:proofErr w:type="spellStart"/>
      <w:r w:rsidRPr="00AA06F4">
        <w:rPr>
          <w:rFonts w:cs="Arial"/>
          <w:sz w:val="20"/>
          <w:szCs w:val="20"/>
          <w:lang w:val="it-IT"/>
        </w:rPr>
        <w:t>Gazzale</w:t>
      </w:r>
      <w:proofErr w:type="spellEnd"/>
      <w:r w:rsidRPr="00AA06F4">
        <w:rPr>
          <w:rFonts w:cs="Arial"/>
          <w:sz w:val="20"/>
          <w:szCs w:val="20"/>
          <w:lang w:val="it-IT"/>
        </w:rPr>
        <w:t xml:space="preserve"> +39-3484144780</w:t>
      </w:r>
    </w:p>
    <w:p w:rsidR="00EE05AF" w:rsidRPr="00AA06F4" w:rsidRDefault="00C91B64" w:rsidP="006723E7">
      <w:pPr>
        <w:pStyle w:val="Nessunaspaziatura"/>
        <w:ind w:left="709" w:right="763"/>
        <w:rPr>
          <w:rFonts w:cs="Arial"/>
          <w:sz w:val="20"/>
          <w:szCs w:val="20"/>
          <w:lang w:val="it-IT"/>
        </w:rPr>
      </w:pPr>
      <w:r w:rsidRPr="00A2326F">
        <w:rPr>
          <w:rFonts w:ascii="Arial" w:hAnsi="Arial" w:cs="Arial"/>
          <w:noProof/>
          <w:sz w:val="24"/>
          <w:szCs w:val="24"/>
          <w:lang w:eastAsia="it-CH"/>
        </w:rPr>
        <w:drawing>
          <wp:inline distT="0" distB="0" distL="0" distR="0">
            <wp:extent cx="1151890" cy="448310"/>
            <wp:effectExtent l="0" t="0" r="0" b="889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1890" cy="448310"/>
                    </a:xfrm>
                    <a:prstGeom prst="rect">
                      <a:avLst/>
                    </a:prstGeom>
                    <a:noFill/>
                    <a:ln>
                      <a:noFill/>
                    </a:ln>
                  </pic:spPr>
                </pic:pic>
              </a:graphicData>
            </a:graphic>
          </wp:inline>
        </w:drawing>
      </w:r>
    </w:p>
    <w:sectPr w:rsidR="00EE05AF" w:rsidRPr="00AA06F4" w:rsidSect="00E761C2">
      <w:headerReference w:type="default" r:id="rId8"/>
      <w:footerReference w:type="default" r:id="rId9"/>
      <w:pgSz w:w="11906" w:h="16838" w:code="9"/>
      <w:pgMar w:top="567" w:right="1021" w:bottom="567" w:left="1191" w:header="164" w:footer="1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3C32" w:rsidRDefault="00A23C32">
      <w:r>
        <w:separator/>
      </w:r>
    </w:p>
  </w:endnote>
  <w:endnote w:type="continuationSeparator" w:id="0">
    <w:p w:rsidR="00A23C32" w:rsidRDefault="00A23C32">
      <w:r>
        <w:continuationSeparator/>
      </w:r>
    </w:p>
  </w:endnote>
  <w:endnote w:type="continuationNotice" w:id="1">
    <w:p w:rsidR="00A23C32" w:rsidRDefault="00A23C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931" w:rsidRDefault="00173931">
    <w:pPr>
      <w:ind w:left="-720"/>
      <w:rPr>
        <w:b/>
        <w:i/>
        <w:sz w:val="22"/>
      </w:rPr>
    </w:pPr>
  </w:p>
  <w:p w:rsidR="00173931" w:rsidRDefault="00173931">
    <w:pPr>
      <w:ind w:left="-720"/>
      <w:rPr>
        <w:b/>
        <w:i/>
        <w:color w:val="00CCFF"/>
        <w:sz w:val="22"/>
      </w:rPr>
    </w:pPr>
  </w:p>
  <w:p w:rsidR="00173931" w:rsidRDefault="00173931">
    <w:pPr>
      <w:ind w:left="-720"/>
      <w:rPr>
        <w:b/>
        <w:i/>
        <w:color w:val="00CCFF"/>
        <w:sz w:val="22"/>
      </w:rPr>
    </w:pPr>
  </w:p>
  <w:p w:rsidR="00173931" w:rsidRDefault="00173931" w:rsidP="00F45EC6">
    <w:pPr>
      <w:tabs>
        <w:tab w:val="left" w:pos="426"/>
      </w:tabs>
      <w:ind w:left="-900"/>
      <w:rPr>
        <w:sz w:val="18"/>
        <w:szCs w:val="18"/>
      </w:rPr>
    </w:pPr>
    <w:r>
      <w:rPr>
        <w:rFonts w:ascii="Arial Black" w:eastAsia="Arial Unicode MS" w:hAnsi="Arial Black" w:cs="Arial Unicode MS"/>
        <w:b/>
        <w:i/>
        <w:color w:val="00CCFF"/>
        <w:sz w:val="18"/>
        <w:szCs w:val="18"/>
      </w:rPr>
      <w:t>MOBY</w:t>
    </w:r>
    <w:r>
      <w:rPr>
        <w:b/>
        <w:i/>
        <w:color w:val="00CCFF"/>
        <w:sz w:val="16"/>
        <w:szCs w:val="16"/>
      </w:rPr>
      <w:t xml:space="preserve"> </w:t>
    </w:r>
    <w:r>
      <w:rPr>
        <w:b/>
        <w:i/>
        <w:color w:val="00CCFF"/>
        <w:sz w:val="20"/>
        <w:szCs w:val="20"/>
      </w:rPr>
      <w:t xml:space="preserve">  </w:t>
    </w:r>
    <w:r>
      <w:rPr>
        <w:sz w:val="18"/>
        <w:szCs w:val="18"/>
      </w:rPr>
      <w:t>S.p.A</w:t>
    </w:r>
    <w:r>
      <w:rPr>
        <w:b/>
        <w:i/>
        <w:sz w:val="18"/>
        <w:szCs w:val="18"/>
      </w:rPr>
      <w:t>.</w:t>
    </w:r>
    <w:r>
      <w:rPr>
        <w:sz w:val="18"/>
        <w:szCs w:val="18"/>
      </w:rPr>
      <w:t>-</w:t>
    </w:r>
    <w:r>
      <w:rPr>
        <w:rFonts w:ascii="Arial" w:hAnsi="Arial"/>
        <w:sz w:val="18"/>
        <w:szCs w:val="18"/>
      </w:rPr>
      <w:t xml:space="preserve"> </w:t>
    </w:r>
    <w:r>
      <w:rPr>
        <w:rFonts w:ascii="Arial" w:hAnsi="Arial"/>
        <w:sz w:val="18"/>
        <w:szCs w:val="18"/>
      </w:rPr>
      <w:tab/>
    </w:r>
    <w:r>
      <w:rPr>
        <w:sz w:val="18"/>
        <w:szCs w:val="18"/>
      </w:rPr>
      <w:t xml:space="preserve">Sede legale: Largo Augusto 8, 20122 Milano – Tel: +39 02 762 5561 – Fax: +39 02 773 316 36 – Cap. Soc. € 36.091.677,10 </w:t>
    </w:r>
    <w:proofErr w:type="spellStart"/>
    <w:r>
      <w:rPr>
        <w:sz w:val="18"/>
        <w:szCs w:val="18"/>
      </w:rPr>
      <w:t>i.v</w:t>
    </w:r>
    <w:proofErr w:type="spellEnd"/>
    <w:r>
      <w:rPr>
        <w:sz w:val="18"/>
        <w:szCs w:val="18"/>
      </w:rPr>
      <w:t>.</w:t>
    </w:r>
  </w:p>
  <w:p w:rsidR="00173931" w:rsidRDefault="00173931" w:rsidP="00F45EC6">
    <w:pPr>
      <w:tabs>
        <w:tab w:val="left" w:pos="426"/>
      </w:tabs>
      <w:ind w:left="-900"/>
      <w:rPr>
        <w:rFonts w:eastAsia="Arial Unicode MS"/>
        <w:sz w:val="18"/>
        <w:szCs w:val="18"/>
      </w:rPr>
    </w:pPr>
    <w:r>
      <w:rPr>
        <w:rFonts w:eastAsia="Arial Unicode MS"/>
        <w:sz w:val="18"/>
        <w:szCs w:val="18"/>
      </w:rPr>
      <w:tab/>
      <w:t>Reg. Imprese Milano e C.F. 04846130633 – P.IVA  13301990159</w:t>
    </w:r>
  </w:p>
  <w:p w:rsidR="00173931" w:rsidRDefault="00173931" w:rsidP="00F45EC6">
    <w:pPr>
      <w:tabs>
        <w:tab w:val="left" w:pos="426"/>
      </w:tabs>
      <w:ind w:left="-900"/>
      <w:rPr>
        <w:rFonts w:eastAsia="Arial Unicode MS"/>
        <w:sz w:val="18"/>
        <w:szCs w:val="18"/>
      </w:rPr>
    </w:pPr>
    <w:r>
      <w:rPr>
        <w:rFonts w:eastAsia="Arial Unicode MS"/>
        <w:color w:val="00CCFF"/>
        <w:sz w:val="16"/>
        <w:szCs w:val="16"/>
      </w:rPr>
      <w:tab/>
    </w:r>
    <w:r>
      <w:rPr>
        <w:rFonts w:eastAsia="Arial Unicode MS"/>
        <w:sz w:val="18"/>
        <w:szCs w:val="18"/>
      </w:rPr>
      <w:t xml:space="preserve">Sede amministrativa: Viale Teseo </w:t>
    </w:r>
    <w:proofErr w:type="spellStart"/>
    <w:proofErr w:type="gramStart"/>
    <w:r>
      <w:rPr>
        <w:rFonts w:eastAsia="Arial Unicode MS"/>
        <w:sz w:val="18"/>
        <w:szCs w:val="18"/>
      </w:rPr>
      <w:t>Tesei</w:t>
    </w:r>
    <w:proofErr w:type="spellEnd"/>
    <w:r>
      <w:rPr>
        <w:rFonts w:eastAsia="Arial Unicode MS"/>
        <w:sz w:val="18"/>
        <w:szCs w:val="18"/>
      </w:rPr>
      <w:t xml:space="preserve">  –</w:t>
    </w:r>
    <w:proofErr w:type="gramEnd"/>
    <w:r>
      <w:rPr>
        <w:rFonts w:eastAsia="Arial Unicode MS"/>
        <w:sz w:val="18"/>
        <w:szCs w:val="18"/>
      </w:rPr>
      <w:t xml:space="preserve"> 57037 Portoferraio – Tel. +39 0565 913 911 </w:t>
    </w:r>
    <w:proofErr w:type="spellStart"/>
    <w:r>
      <w:rPr>
        <w:rFonts w:eastAsia="Arial Unicode MS"/>
        <w:sz w:val="18"/>
        <w:szCs w:val="18"/>
      </w:rPr>
      <w:t>r.a.</w:t>
    </w:r>
    <w:proofErr w:type="spellEnd"/>
    <w:r>
      <w:rPr>
        <w:rFonts w:eastAsia="Arial Unicode MS"/>
        <w:sz w:val="18"/>
        <w:szCs w:val="18"/>
      </w:rPr>
      <w:t xml:space="preserve"> – Fax +39 0565 913 917</w:t>
    </w:r>
  </w:p>
  <w:p w:rsidR="00173931" w:rsidRDefault="00173931" w:rsidP="00F45EC6">
    <w:pPr>
      <w:tabs>
        <w:tab w:val="left" w:pos="426"/>
      </w:tabs>
      <w:ind w:left="-900"/>
      <w:rPr>
        <w:rFonts w:eastAsia="Arial Unicode MS"/>
        <w:sz w:val="18"/>
        <w:szCs w:val="18"/>
      </w:rPr>
    </w:pPr>
    <w:r>
      <w:rPr>
        <w:rFonts w:eastAsia="Arial Unicode MS"/>
        <w:sz w:val="18"/>
        <w:szCs w:val="18"/>
      </w:rPr>
      <w:tab/>
      <w:t xml:space="preserve">Società soggetta all’attività di direzione e coordinamento di Onorato </w:t>
    </w:r>
    <w:r w:rsidR="00D17700">
      <w:rPr>
        <w:rFonts w:eastAsia="Arial Unicode MS"/>
        <w:sz w:val="18"/>
        <w:szCs w:val="18"/>
      </w:rPr>
      <w:t>Armatori</w:t>
    </w:r>
    <w:r>
      <w:rPr>
        <w:rFonts w:eastAsia="Arial Unicode MS"/>
        <w:sz w:val="18"/>
        <w:szCs w:val="18"/>
      </w:rPr>
      <w:t xml:space="preserve"> S.r.l.</w:t>
    </w:r>
  </w:p>
  <w:p w:rsidR="00173931" w:rsidRDefault="00173931" w:rsidP="00F45EC6">
    <w:pPr>
      <w:tabs>
        <w:tab w:val="left" w:pos="426"/>
      </w:tabs>
      <w:ind w:left="-900"/>
      <w:rPr>
        <w:b/>
        <w:bCs/>
        <w:i/>
        <w:iCs/>
        <w:sz w:val="18"/>
        <w:szCs w:val="18"/>
      </w:rPr>
    </w:pPr>
    <w:r>
      <w:rPr>
        <w:rFonts w:eastAsia="Arial Unicode MS"/>
        <w:sz w:val="18"/>
        <w:szCs w:val="18"/>
      </w:rPr>
      <w:tab/>
      <w:t>Società con unico socio</w:t>
    </w:r>
  </w:p>
  <w:p w:rsidR="00173931" w:rsidRDefault="00173931" w:rsidP="00F45EC6">
    <w:pPr>
      <w:pStyle w:val="Pidipagina"/>
      <w:tabs>
        <w:tab w:val="left" w:pos="426"/>
      </w:tabs>
      <w:ind w:left="-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3C32" w:rsidRDefault="00A23C32">
      <w:r>
        <w:separator/>
      </w:r>
    </w:p>
  </w:footnote>
  <w:footnote w:type="continuationSeparator" w:id="0">
    <w:p w:rsidR="00A23C32" w:rsidRDefault="00A23C32">
      <w:r>
        <w:continuationSeparator/>
      </w:r>
    </w:p>
  </w:footnote>
  <w:footnote w:type="continuationNotice" w:id="1">
    <w:p w:rsidR="00A23C32" w:rsidRDefault="00A23C3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791A" w:rsidRDefault="00173931">
    <w:pPr>
      <w:pStyle w:val="Intestazione"/>
    </w:pPr>
    <w:r>
      <w:t xml:space="preserve"> </w:t>
    </w:r>
    <w:r w:rsidR="007E5257">
      <w:t xml:space="preserve"> </w:t>
    </w:r>
    <w:r>
      <w:t xml:space="preserve"> </w:t>
    </w:r>
  </w:p>
  <w:p w:rsidR="00173931" w:rsidRDefault="00C91B64" w:rsidP="009C5D18">
    <w:pPr>
      <w:pStyle w:val="Intestazione"/>
      <w:tabs>
        <w:tab w:val="clear" w:pos="8306"/>
        <w:tab w:val="right" w:pos="10348"/>
      </w:tabs>
      <w:ind w:left="-426" w:right="-796"/>
    </w:pPr>
    <w:r w:rsidRPr="00164B61">
      <w:rPr>
        <w:noProof/>
        <w:lang w:val="it-CH" w:eastAsia="it-CH"/>
      </w:rPr>
      <w:drawing>
        <wp:inline distT="0" distB="0" distL="0" distR="0">
          <wp:extent cx="1670685" cy="1108075"/>
          <wp:effectExtent l="0" t="0" r="5715" b="0"/>
          <wp:docPr id="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0685" cy="1108075"/>
                  </a:xfrm>
                  <a:prstGeom prst="rect">
                    <a:avLst/>
                  </a:prstGeom>
                  <a:solidFill>
                    <a:srgbClr val="FFFFFF"/>
                  </a:solidFill>
                  <a:ln>
                    <a:noFill/>
                  </a:ln>
                </pic:spPr>
              </pic:pic>
            </a:graphicData>
          </a:graphic>
        </wp:inline>
      </w:drawing>
    </w:r>
    <w:r w:rsidR="007E37B7">
      <w:rPr>
        <w:noProof/>
      </w:rPr>
      <w:t xml:space="preserve">                                          </w:t>
    </w:r>
    <w:r w:rsidR="009C5D18">
      <w:rPr>
        <w:noProof/>
      </w:rPr>
      <w:t xml:space="preserve">                      </w:t>
    </w:r>
    <w:r w:rsidR="005B3032">
      <w:object w:dxaOrig="3045" w:dyaOrig="20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8pt;height:52.6pt" o:ole="">
          <v:imagedata r:id="rId2" o:title=""/>
        </v:shape>
        <o:OLEObject Type="Embed" ProgID="PBrush" ShapeID="_x0000_i1025" DrawAspect="Content" ObjectID="_1618133545" r:id="rId3"/>
      </w:object>
    </w:r>
    <w:r w:rsidRPr="00F06E39">
      <w:rPr>
        <w:rFonts w:ascii="Calibri" w:hAnsi="Calibri"/>
        <w:b/>
        <w:iCs/>
        <w:noProof/>
        <w:lang w:val="it-CH" w:eastAsia="it-CH"/>
      </w:rPr>
      <w:drawing>
        <wp:inline distT="0" distB="0" distL="0" distR="0">
          <wp:extent cx="694690" cy="1055370"/>
          <wp:effectExtent l="0" t="0" r="0" b="0"/>
          <wp:docPr id="4" name="Immagine 4" descr="Migliore-Servizio-Traghetti e Nav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gliore-Servizio-Traghetti e Navi-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4690" cy="1055370"/>
                  </a:xfrm>
                  <a:prstGeom prst="rect">
                    <a:avLst/>
                  </a:prstGeom>
                  <a:noFill/>
                  <a:ln>
                    <a:noFill/>
                  </a:ln>
                </pic:spPr>
              </pic:pic>
            </a:graphicData>
          </a:graphic>
        </wp:inline>
      </w:drawing>
    </w:r>
    <w:r w:rsidRPr="009E3955">
      <w:rPr>
        <w:noProof/>
        <w:lang w:val="it-CH" w:eastAsia="it-CH"/>
      </w:rPr>
      <w:drawing>
        <wp:inline distT="0" distB="0" distL="0" distR="0">
          <wp:extent cx="932180" cy="932180"/>
          <wp:effectExtent l="0" t="0" r="1270" b="1270"/>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2180" cy="932180"/>
                  </a:xfrm>
                  <a:prstGeom prst="rect">
                    <a:avLst/>
                  </a:prstGeom>
                  <a:noFill/>
                  <a:ln>
                    <a:noFill/>
                  </a:ln>
                </pic:spPr>
              </pic:pic>
            </a:graphicData>
          </a:graphic>
        </wp:inline>
      </w:drawing>
    </w:r>
    <w:r w:rsidR="009C5D18">
      <w:rPr>
        <w:noProof/>
      </w:rPr>
      <w:t xml:space="preserve">           </w:t>
    </w:r>
  </w:p>
  <w:p w:rsidR="00173931" w:rsidRDefault="00173931">
    <w:pPr>
      <w:pStyle w:val="Intestazione"/>
      <w:ind w:left="-720"/>
      <w:rPr>
        <w:color w:val="00CCFF"/>
      </w:rPr>
    </w:pPr>
    <w:r>
      <w:rPr>
        <w:color w:val="00CCFF"/>
      </w:rPr>
      <w:t>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8D8EE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113D8C"/>
    <w:multiLevelType w:val="multilevel"/>
    <w:tmpl w:val="D548BB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3148AC"/>
    <w:multiLevelType w:val="multilevel"/>
    <w:tmpl w:val="5DE8E37C"/>
    <w:lvl w:ilvl="0">
      <w:start w:val="2"/>
      <w:numFmt w:val="decimal"/>
      <w:lvlText w:val="%1."/>
      <w:lvlJc w:val="left"/>
      <w:pPr>
        <w:tabs>
          <w:tab w:val="num" w:pos="708"/>
        </w:tabs>
        <w:ind w:left="708" w:hanging="708"/>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90502E4"/>
    <w:multiLevelType w:val="hybridMultilevel"/>
    <w:tmpl w:val="222E9A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30715E"/>
    <w:multiLevelType w:val="multilevel"/>
    <w:tmpl w:val="CFB02494"/>
    <w:lvl w:ilvl="0">
      <w:start w:val="12"/>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9E064D2"/>
    <w:multiLevelType w:val="multilevel"/>
    <w:tmpl w:val="396EBAE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42A89"/>
    <w:multiLevelType w:val="hybridMultilevel"/>
    <w:tmpl w:val="120CD01C"/>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1FE01E80"/>
    <w:multiLevelType w:val="multilevel"/>
    <w:tmpl w:val="A58A1CDE"/>
    <w:lvl w:ilvl="0">
      <w:start w:val="7"/>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56D7D7C"/>
    <w:multiLevelType w:val="hybridMultilevel"/>
    <w:tmpl w:val="9FA86F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5F2864"/>
    <w:multiLevelType w:val="hybridMultilevel"/>
    <w:tmpl w:val="8CF86786"/>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0" w15:restartNumberingAfterBreak="0">
    <w:nsid w:val="27EF37F7"/>
    <w:multiLevelType w:val="hybridMultilevel"/>
    <w:tmpl w:val="6B5E4DDC"/>
    <w:lvl w:ilvl="0" w:tplc="04100001">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cs="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cs="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cs="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11" w15:restartNumberingAfterBreak="0">
    <w:nsid w:val="28E35738"/>
    <w:multiLevelType w:val="hybridMultilevel"/>
    <w:tmpl w:val="E9BA2BD6"/>
    <w:lvl w:ilvl="0" w:tplc="01C4169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89699B"/>
    <w:multiLevelType w:val="multilevel"/>
    <w:tmpl w:val="44EEE4D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63470B"/>
    <w:multiLevelType w:val="hybridMultilevel"/>
    <w:tmpl w:val="494C7A6A"/>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328E1E75"/>
    <w:multiLevelType w:val="hybridMultilevel"/>
    <w:tmpl w:val="0B5AD2AC"/>
    <w:lvl w:ilvl="0" w:tplc="B2B69736">
      <w:start w:val="1"/>
      <w:numFmt w:val="lowerLetter"/>
      <w:lvlText w:val="%1)"/>
      <w:lvlJc w:val="left"/>
      <w:pPr>
        <w:ind w:left="786" w:hanging="360"/>
      </w:pPr>
      <w:rPr>
        <w:rFonts w:hint="default"/>
        <w:sz w:val="24"/>
        <w:szCs w:val="24"/>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5" w15:restartNumberingAfterBreak="0">
    <w:nsid w:val="33AD33E0"/>
    <w:multiLevelType w:val="multilevel"/>
    <w:tmpl w:val="A1909F48"/>
    <w:lvl w:ilvl="0">
      <w:start w:val="2"/>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3E0508B"/>
    <w:multiLevelType w:val="hybridMultilevel"/>
    <w:tmpl w:val="646C23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6B62BE5"/>
    <w:multiLevelType w:val="hybridMultilevel"/>
    <w:tmpl w:val="12CC59D0"/>
    <w:lvl w:ilvl="0" w:tplc="599631E8">
      <w:start w:val="1"/>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8" w15:restartNumberingAfterBreak="0">
    <w:nsid w:val="3C944CBD"/>
    <w:multiLevelType w:val="multilevel"/>
    <w:tmpl w:val="44665C5C"/>
    <w:lvl w:ilvl="0">
      <w:start w:val="6"/>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C955D9B"/>
    <w:multiLevelType w:val="multilevel"/>
    <w:tmpl w:val="A3EAF8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C94459"/>
    <w:multiLevelType w:val="hybridMultilevel"/>
    <w:tmpl w:val="8E9A0BE0"/>
    <w:lvl w:ilvl="0" w:tplc="0410000F">
      <w:start w:val="1"/>
      <w:numFmt w:val="decimal"/>
      <w:lvlText w:val="%1."/>
      <w:lvlJc w:val="left"/>
      <w:pPr>
        <w:ind w:left="1425" w:hanging="360"/>
      </w:pPr>
    </w:lvl>
    <w:lvl w:ilvl="1" w:tplc="04100019" w:tentative="1">
      <w:start w:val="1"/>
      <w:numFmt w:val="lowerLetter"/>
      <w:lvlText w:val="%2."/>
      <w:lvlJc w:val="left"/>
      <w:pPr>
        <w:ind w:left="2145" w:hanging="360"/>
      </w:pPr>
    </w:lvl>
    <w:lvl w:ilvl="2" w:tplc="0410001B" w:tentative="1">
      <w:start w:val="1"/>
      <w:numFmt w:val="lowerRoman"/>
      <w:lvlText w:val="%3."/>
      <w:lvlJc w:val="right"/>
      <w:pPr>
        <w:ind w:left="2865" w:hanging="180"/>
      </w:pPr>
    </w:lvl>
    <w:lvl w:ilvl="3" w:tplc="0410000F" w:tentative="1">
      <w:start w:val="1"/>
      <w:numFmt w:val="decimal"/>
      <w:lvlText w:val="%4."/>
      <w:lvlJc w:val="left"/>
      <w:pPr>
        <w:ind w:left="3585" w:hanging="360"/>
      </w:pPr>
    </w:lvl>
    <w:lvl w:ilvl="4" w:tplc="04100019" w:tentative="1">
      <w:start w:val="1"/>
      <w:numFmt w:val="lowerLetter"/>
      <w:lvlText w:val="%5."/>
      <w:lvlJc w:val="left"/>
      <w:pPr>
        <w:ind w:left="4305" w:hanging="360"/>
      </w:pPr>
    </w:lvl>
    <w:lvl w:ilvl="5" w:tplc="0410001B" w:tentative="1">
      <w:start w:val="1"/>
      <w:numFmt w:val="lowerRoman"/>
      <w:lvlText w:val="%6."/>
      <w:lvlJc w:val="right"/>
      <w:pPr>
        <w:ind w:left="5025" w:hanging="180"/>
      </w:pPr>
    </w:lvl>
    <w:lvl w:ilvl="6" w:tplc="0410000F" w:tentative="1">
      <w:start w:val="1"/>
      <w:numFmt w:val="decimal"/>
      <w:lvlText w:val="%7."/>
      <w:lvlJc w:val="left"/>
      <w:pPr>
        <w:ind w:left="5745" w:hanging="360"/>
      </w:pPr>
    </w:lvl>
    <w:lvl w:ilvl="7" w:tplc="04100019" w:tentative="1">
      <w:start w:val="1"/>
      <w:numFmt w:val="lowerLetter"/>
      <w:lvlText w:val="%8."/>
      <w:lvlJc w:val="left"/>
      <w:pPr>
        <w:ind w:left="6465" w:hanging="360"/>
      </w:pPr>
    </w:lvl>
    <w:lvl w:ilvl="8" w:tplc="0410001B" w:tentative="1">
      <w:start w:val="1"/>
      <w:numFmt w:val="lowerRoman"/>
      <w:lvlText w:val="%9."/>
      <w:lvlJc w:val="right"/>
      <w:pPr>
        <w:ind w:left="7185" w:hanging="180"/>
      </w:pPr>
    </w:lvl>
  </w:abstractNum>
  <w:abstractNum w:abstractNumId="21" w15:restartNumberingAfterBreak="0">
    <w:nsid w:val="47E027A0"/>
    <w:multiLevelType w:val="hybridMultilevel"/>
    <w:tmpl w:val="AD82F384"/>
    <w:lvl w:ilvl="0" w:tplc="D1E4D5DE">
      <w:start w:val="1"/>
      <w:numFmt w:val="decimal"/>
      <w:lvlText w:val="%1)"/>
      <w:lvlJc w:val="left"/>
      <w:pPr>
        <w:tabs>
          <w:tab w:val="num" w:pos="720"/>
        </w:tabs>
        <w:ind w:left="720" w:hanging="360"/>
      </w:pPr>
      <w:rPr>
        <w:rFont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0D4E39"/>
    <w:multiLevelType w:val="hybridMultilevel"/>
    <w:tmpl w:val="38EE52E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682285"/>
    <w:multiLevelType w:val="hybridMultilevel"/>
    <w:tmpl w:val="EC40E3D0"/>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15:restartNumberingAfterBreak="0">
    <w:nsid w:val="542566EA"/>
    <w:multiLevelType w:val="multilevel"/>
    <w:tmpl w:val="F8F80C28"/>
    <w:lvl w:ilvl="0">
      <w:start w:val="4"/>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E300EFA"/>
    <w:multiLevelType w:val="multilevel"/>
    <w:tmpl w:val="79F0770A"/>
    <w:lvl w:ilvl="0">
      <w:start w:val="11"/>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3C704E7"/>
    <w:multiLevelType w:val="multilevel"/>
    <w:tmpl w:val="7BF85FD8"/>
    <w:lvl w:ilvl="0">
      <w:start w:val="9"/>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4363A49"/>
    <w:multiLevelType w:val="hybridMultilevel"/>
    <w:tmpl w:val="7C5C7C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0C63374"/>
    <w:multiLevelType w:val="hybridMultilevel"/>
    <w:tmpl w:val="6DC450C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2"/>
  </w:num>
  <w:num w:numId="2">
    <w:abstractNumId w:val="21"/>
  </w:num>
  <w:num w:numId="3">
    <w:abstractNumId w:val="28"/>
  </w:num>
  <w:num w:numId="4">
    <w:abstractNumId w:val="8"/>
  </w:num>
  <w:num w:numId="5">
    <w:abstractNumId w:val="3"/>
  </w:num>
  <w:num w:numId="6">
    <w:abstractNumId w:val="27"/>
  </w:num>
  <w:num w:numId="7">
    <w:abstractNumId w:val="6"/>
  </w:num>
  <w:num w:numId="8">
    <w:abstractNumId w:val="23"/>
  </w:num>
  <w:num w:numId="9">
    <w:abstractNumId w:val="9"/>
  </w:num>
  <w:num w:numId="10">
    <w:abstractNumId w:val="13"/>
  </w:num>
  <w:num w:numId="11">
    <w:abstractNumId w:val="17"/>
  </w:num>
  <w:num w:numId="12">
    <w:abstractNumId w:val="10"/>
  </w:num>
  <w:num w:numId="13">
    <w:abstractNumId w:val="15"/>
  </w:num>
  <w:num w:numId="14">
    <w:abstractNumId w:val="2"/>
  </w:num>
  <w:num w:numId="15">
    <w:abstractNumId w:val="24"/>
  </w:num>
  <w:num w:numId="16">
    <w:abstractNumId w:val="18"/>
  </w:num>
  <w:num w:numId="17">
    <w:abstractNumId w:val="11"/>
  </w:num>
  <w:num w:numId="18">
    <w:abstractNumId w:val="7"/>
  </w:num>
  <w:num w:numId="19">
    <w:abstractNumId w:val="26"/>
  </w:num>
  <w:num w:numId="20">
    <w:abstractNumId w:val="25"/>
  </w:num>
  <w:num w:numId="21">
    <w:abstractNumId w:val="4"/>
  </w:num>
  <w:num w:numId="22">
    <w:abstractNumId w:val="19"/>
  </w:num>
  <w:num w:numId="23">
    <w:abstractNumId w:val="1"/>
  </w:num>
  <w:num w:numId="24">
    <w:abstractNumId w:val="5"/>
  </w:num>
  <w:num w:numId="25">
    <w:abstractNumId w:val="12"/>
  </w:num>
  <w:num w:numId="26">
    <w:abstractNumId w:val="14"/>
  </w:num>
  <w:num w:numId="27">
    <w:abstractNumId w:val="20"/>
  </w:num>
  <w:num w:numId="28">
    <w:abstractNumId w:val="16"/>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29F"/>
    <w:rsid w:val="00005762"/>
    <w:rsid w:val="00006AEA"/>
    <w:rsid w:val="000072ED"/>
    <w:rsid w:val="00007BB5"/>
    <w:rsid w:val="00016906"/>
    <w:rsid w:val="00022D69"/>
    <w:rsid w:val="0002372F"/>
    <w:rsid w:val="0002467B"/>
    <w:rsid w:val="000267F5"/>
    <w:rsid w:val="00027782"/>
    <w:rsid w:val="00034FEB"/>
    <w:rsid w:val="00036F58"/>
    <w:rsid w:val="0005270E"/>
    <w:rsid w:val="000541B6"/>
    <w:rsid w:val="00064341"/>
    <w:rsid w:val="00066A6C"/>
    <w:rsid w:val="00074485"/>
    <w:rsid w:val="0008184C"/>
    <w:rsid w:val="000910EE"/>
    <w:rsid w:val="000957E1"/>
    <w:rsid w:val="00096584"/>
    <w:rsid w:val="000A2C13"/>
    <w:rsid w:val="000A2FD4"/>
    <w:rsid w:val="000B19C8"/>
    <w:rsid w:val="000B5B0F"/>
    <w:rsid w:val="000C648A"/>
    <w:rsid w:val="000C7F3F"/>
    <w:rsid w:val="000D4767"/>
    <w:rsid w:val="000D638C"/>
    <w:rsid w:val="000E48E0"/>
    <w:rsid w:val="000F1760"/>
    <w:rsid w:val="000F1C12"/>
    <w:rsid w:val="0010246F"/>
    <w:rsid w:val="00105EC7"/>
    <w:rsid w:val="00107744"/>
    <w:rsid w:val="00107B56"/>
    <w:rsid w:val="00112905"/>
    <w:rsid w:val="00113523"/>
    <w:rsid w:val="00124725"/>
    <w:rsid w:val="0012474E"/>
    <w:rsid w:val="001459E3"/>
    <w:rsid w:val="00151AD7"/>
    <w:rsid w:val="00151B44"/>
    <w:rsid w:val="00157775"/>
    <w:rsid w:val="001635D4"/>
    <w:rsid w:val="00173204"/>
    <w:rsid w:val="00173931"/>
    <w:rsid w:val="00180611"/>
    <w:rsid w:val="001878D4"/>
    <w:rsid w:val="00194945"/>
    <w:rsid w:val="00196056"/>
    <w:rsid w:val="001A0C61"/>
    <w:rsid w:val="001A3250"/>
    <w:rsid w:val="001A5041"/>
    <w:rsid w:val="001A60D2"/>
    <w:rsid w:val="001A61B2"/>
    <w:rsid w:val="001A67A8"/>
    <w:rsid w:val="001B2097"/>
    <w:rsid w:val="001B250B"/>
    <w:rsid w:val="001B6F76"/>
    <w:rsid w:val="001C2BB0"/>
    <w:rsid w:val="001C2CE5"/>
    <w:rsid w:val="001D776A"/>
    <w:rsid w:val="001F3051"/>
    <w:rsid w:val="001F5620"/>
    <w:rsid w:val="001F6997"/>
    <w:rsid w:val="002051F0"/>
    <w:rsid w:val="002145B8"/>
    <w:rsid w:val="0021751C"/>
    <w:rsid w:val="00222934"/>
    <w:rsid w:val="0022466A"/>
    <w:rsid w:val="002361F2"/>
    <w:rsid w:val="00236373"/>
    <w:rsid w:val="00241328"/>
    <w:rsid w:val="0024151E"/>
    <w:rsid w:val="00260A5E"/>
    <w:rsid w:val="00274012"/>
    <w:rsid w:val="00280D8C"/>
    <w:rsid w:val="002865B6"/>
    <w:rsid w:val="00294EAC"/>
    <w:rsid w:val="002A7436"/>
    <w:rsid w:val="002B2E13"/>
    <w:rsid w:val="002B3902"/>
    <w:rsid w:val="002C2D94"/>
    <w:rsid w:val="002D1030"/>
    <w:rsid w:val="002D6C8D"/>
    <w:rsid w:val="002D7DBA"/>
    <w:rsid w:val="002E1D7D"/>
    <w:rsid w:val="002E2C4B"/>
    <w:rsid w:val="002E3011"/>
    <w:rsid w:val="002F100D"/>
    <w:rsid w:val="002F45F6"/>
    <w:rsid w:val="003049D3"/>
    <w:rsid w:val="00310346"/>
    <w:rsid w:val="00310F9B"/>
    <w:rsid w:val="00330DDD"/>
    <w:rsid w:val="003316A6"/>
    <w:rsid w:val="00332175"/>
    <w:rsid w:val="003338E1"/>
    <w:rsid w:val="003370A0"/>
    <w:rsid w:val="0034103D"/>
    <w:rsid w:val="00341623"/>
    <w:rsid w:val="003469F8"/>
    <w:rsid w:val="003476B1"/>
    <w:rsid w:val="00351D0A"/>
    <w:rsid w:val="00360460"/>
    <w:rsid w:val="0036693F"/>
    <w:rsid w:val="003727EB"/>
    <w:rsid w:val="003819E0"/>
    <w:rsid w:val="00383E05"/>
    <w:rsid w:val="00393771"/>
    <w:rsid w:val="003A1BCF"/>
    <w:rsid w:val="003A7F55"/>
    <w:rsid w:val="003B40A2"/>
    <w:rsid w:val="003C4C10"/>
    <w:rsid w:val="003D4CBF"/>
    <w:rsid w:val="003E1029"/>
    <w:rsid w:val="003E1A6A"/>
    <w:rsid w:val="003E2E92"/>
    <w:rsid w:val="003F324F"/>
    <w:rsid w:val="003F3D52"/>
    <w:rsid w:val="003F5130"/>
    <w:rsid w:val="003F65A0"/>
    <w:rsid w:val="00400406"/>
    <w:rsid w:val="00404DEA"/>
    <w:rsid w:val="00425FE5"/>
    <w:rsid w:val="004301A7"/>
    <w:rsid w:val="00432C24"/>
    <w:rsid w:val="00433061"/>
    <w:rsid w:val="00444D84"/>
    <w:rsid w:val="00444F46"/>
    <w:rsid w:val="00452E8B"/>
    <w:rsid w:val="004553AA"/>
    <w:rsid w:val="00460F23"/>
    <w:rsid w:val="0046339C"/>
    <w:rsid w:val="00482272"/>
    <w:rsid w:val="00491094"/>
    <w:rsid w:val="004B1124"/>
    <w:rsid w:val="004C0F57"/>
    <w:rsid w:val="004D629F"/>
    <w:rsid w:val="004D6C03"/>
    <w:rsid w:val="004D7BA8"/>
    <w:rsid w:val="004E05B9"/>
    <w:rsid w:val="004E35DE"/>
    <w:rsid w:val="004E79FC"/>
    <w:rsid w:val="004E7E25"/>
    <w:rsid w:val="00503EDB"/>
    <w:rsid w:val="005211D7"/>
    <w:rsid w:val="00521A3B"/>
    <w:rsid w:val="00525947"/>
    <w:rsid w:val="00527C61"/>
    <w:rsid w:val="00531EC9"/>
    <w:rsid w:val="005425A2"/>
    <w:rsid w:val="005512CC"/>
    <w:rsid w:val="0056163D"/>
    <w:rsid w:val="005617AB"/>
    <w:rsid w:val="0057328C"/>
    <w:rsid w:val="00576779"/>
    <w:rsid w:val="00576D22"/>
    <w:rsid w:val="00590901"/>
    <w:rsid w:val="005B257A"/>
    <w:rsid w:val="005B3032"/>
    <w:rsid w:val="005B3C03"/>
    <w:rsid w:val="005B4D0A"/>
    <w:rsid w:val="005C0516"/>
    <w:rsid w:val="005E066D"/>
    <w:rsid w:val="005E24DE"/>
    <w:rsid w:val="005E2977"/>
    <w:rsid w:val="005E462B"/>
    <w:rsid w:val="005E4D62"/>
    <w:rsid w:val="005E7AAB"/>
    <w:rsid w:val="005F0485"/>
    <w:rsid w:val="005F7726"/>
    <w:rsid w:val="00603D97"/>
    <w:rsid w:val="006126BC"/>
    <w:rsid w:val="00612C23"/>
    <w:rsid w:val="00612CC4"/>
    <w:rsid w:val="00613AF1"/>
    <w:rsid w:val="0061523D"/>
    <w:rsid w:val="00634C86"/>
    <w:rsid w:val="0064098B"/>
    <w:rsid w:val="006440AA"/>
    <w:rsid w:val="0064574C"/>
    <w:rsid w:val="00645CF2"/>
    <w:rsid w:val="006512FC"/>
    <w:rsid w:val="0065331A"/>
    <w:rsid w:val="006546DB"/>
    <w:rsid w:val="00663CB3"/>
    <w:rsid w:val="006723E7"/>
    <w:rsid w:val="00675FF0"/>
    <w:rsid w:val="006765CC"/>
    <w:rsid w:val="006772FB"/>
    <w:rsid w:val="006A0067"/>
    <w:rsid w:val="006B0F4F"/>
    <w:rsid w:val="006C16BF"/>
    <w:rsid w:val="006C2402"/>
    <w:rsid w:val="006C6F4A"/>
    <w:rsid w:val="006D1D7B"/>
    <w:rsid w:val="006D2E3B"/>
    <w:rsid w:val="006D38B7"/>
    <w:rsid w:val="006D4341"/>
    <w:rsid w:val="006E4532"/>
    <w:rsid w:val="006F3C31"/>
    <w:rsid w:val="006F533B"/>
    <w:rsid w:val="006F6C70"/>
    <w:rsid w:val="0071285A"/>
    <w:rsid w:val="0071591E"/>
    <w:rsid w:val="0072479F"/>
    <w:rsid w:val="00725C23"/>
    <w:rsid w:val="00730DBC"/>
    <w:rsid w:val="00731B5C"/>
    <w:rsid w:val="00742C18"/>
    <w:rsid w:val="00747DBF"/>
    <w:rsid w:val="00747DFB"/>
    <w:rsid w:val="00751B25"/>
    <w:rsid w:val="00752BA0"/>
    <w:rsid w:val="00761CCC"/>
    <w:rsid w:val="007704C7"/>
    <w:rsid w:val="00796621"/>
    <w:rsid w:val="007A7219"/>
    <w:rsid w:val="007A7CE2"/>
    <w:rsid w:val="007B3367"/>
    <w:rsid w:val="007B510A"/>
    <w:rsid w:val="007B730F"/>
    <w:rsid w:val="007B7A27"/>
    <w:rsid w:val="007C1536"/>
    <w:rsid w:val="007C2225"/>
    <w:rsid w:val="007C25AD"/>
    <w:rsid w:val="007C25BE"/>
    <w:rsid w:val="007C2906"/>
    <w:rsid w:val="007C3802"/>
    <w:rsid w:val="007C4409"/>
    <w:rsid w:val="007C48B9"/>
    <w:rsid w:val="007D217B"/>
    <w:rsid w:val="007E2C00"/>
    <w:rsid w:val="007E37B7"/>
    <w:rsid w:val="007E5257"/>
    <w:rsid w:val="007E6CE7"/>
    <w:rsid w:val="007F4C96"/>
    <w:rsid w:val="007F6658"/>
    <w:rsid w:val="0080157E"/>
    <w:rsid w:val="008052AB"/>
    <w:rsid w:val="0081074F"/>
    <w:rsid w:val="00810F00"/>
    <w:rsid w:val="00813856"/>
    <w:rsid w:val="008143E5"/>
    <w:rsid w:val="00816322"/>
    <w:rsid w:val="00817399"/>
    <w:rsid w:val="00825AA6"/>
    <w:rsid w:val="00825CCF"/>
    <w:rsid w:val="00825E79"/>
    <w:rsid w:val="00826AA0"/>
    <w:rsid w:val="0082795A"/>
    <w:rsid w:val="00830281"/>
    <w:rsid w:val="00830DD0"/>
    <w:rsid w:val="00836DD5"/>
    <w:rsid w:val="00837A92"/>
    <w:rsid w:val="00853D4D"/>
    <w:rsid w:val="00855002"/>
    <w:rsid w:val="00861FBC"/>
    <w:rsid w:val="00862667"/>
    <w:rsid w:val="00863A45"/>
    <w:rsid w:val="0086421C"/>
    <w:rsid w:val="00870D8C"/>
    <w:rsid w:val="00876CFE"/>
    <w:rsid w:val="008812AA"/>
    <w:rsid w:val="00895BB8"/>
    <w:rsid w:val="008A3AA8"/>
    <w:rsid w:val="008A5DBD"/>
    <w:rsid w:val="008A6900"/>
    <w:rsid w:val="008B6B01"/>
    <w:rsid w:val="008C1C13"/>
    <w:rsid w:val="008C4CF9"/>
    <w:rsid w:val="008D5F4A"/>
    <w:rsid w:val="008E52E3"/>
    <w:rsid w:val="008E62F2"/>
    <w:rsid w:val="00900EB7"/>
    <w:rsid w:val="00906847"/>
    <w:rsid w:val="00915CE2"/>
    <w:rsid w:val="0092253E"/>
    <w:rsid w:val="00922A5B"/>
    <w:rsid w:val="00934E9F"/>
    <w:rsid w:val="00936EA0"/>
    <w:rsid w:val="0094059A"/>
    <w:rsid w:val="00940E09"/>
    <w:rsid w:val="0094778E"/>
    <w:rsid w:val="00952C54"/>
    <w:rsid w:val="00953BA1"/>
    <w:rsid w:val="0095436A"/>
    <w:rsid w:val="00961A51"/>
    <w:rsid w:val="0096418F"/>
    <w:rsid w:val="0096624D"/>
    <w:rsid w:val="00974CDA"/>
    <w:rsid w:val="00975B0E"/>
    <w:rsid w:val="00992A9D"/>
    <w:rsid w:val="009A1A9B"/>
    <w:rsid w:val="009A1D10"/>
    <w:rsid w:val="009A2DC4"/>
    <w:rsid w:val="009B3B03"/>
    <w:rsid w:val="009B73E4"/>
    <w:rsid w:val="009C1833"/>
    <w:rsid w:val="009C56FA"/>
    <w:rsid w:val="009C5D18"/>
    <w:rsid w:val="009C6D0B"/>
    <w:rsid w:val="009D0063"/>
    <w:rsid w:val="009D779F"/>
    <w:rsid w:val="009E2BA5"/>
    <w:rsid w:val="009E3F6B"/>
    <w:rsid w:val="009F791A"/>
    <w:rsid w:val="00A00647"/>
    <w:rsid w:val="00A01CB8"/>
    <w:rsid w:val="00A116B2"/>
    <w:rsid w:val="00A11F2C"/>
    <w:rsid w:val="00A13414"/>
    <w:rsid w:val="00A143DD"/>
    <w:rsid w:val="00A20237"/>
    <w:rsid w:val="00A23C32"/>
    <w:rsid w:val="00A403B8"/>
    <w:rsid w:val="00A5052C"/>
    <w:rsid w:val="00A506C3"/>
    <w:rsid w:val="00A53369"/>
    <w:rsid w:val="00A66770"/>
    <w:rsid w:val="00A66DC0"/>
    <w:rsid w:val="00A80C3E"/>
    <w:rsid w:val="00A80C66"/>
    <w:rsid w:val="00A85D3F"/>
    <w:rsid w:val="00A86EFF"/>
    <w:rsid w:val="00A94880"/>
    <w:rsid w:val="00A96D58"/>
    <w:rsid w:val="00AA06F4"/>
    <w:rsid w:val="00AA62B7"/>
    <w:rsid w:val="00AB0B55"/>
    <w:rsid w:val="00AB256F"/>
    <w:rsid w:val="00AB4F31"/>
    <w:rsid w:val="00AB724F"/>
    <w:rsid w:val="00B10D7A"/>
    <w:rsid w:val="00B17BB3"/>
    <w:rsid w:val="00B3097C"/>
    <w:rsid w:val="00B33267"/>
    <w:rsid w:val="00B449FF"/>
    <w:rsid w:val="00B4514E"/>
    <w:rsid w:val="00B458E6"/>
    <w:rsid w:val="00B4650E"/>
    <w:rsid w:val="00B4772D"/>
    <w:rsid w:val="00B5079E"/>
    <w:rsid w:val="00B52622"/>
    <w:rsid w:val="00B54EAF"/>
    <w:rsid w:val="00B57AB8"/>
    <w:rsid w:val="00B6239C"/>
    <w:rsid w:val="00B65E8C"/>
    <w:rsid w:val="00B74234"/>
    <w:rsid w:val="00B803FA"/>
    <w:rsid w:val="00B9344D"/>
    <w:rsid w:val="00BA5701"/>
    <w:rsid w:val="00BA6C69"/>
    <w:rsid w:val="00BA74E5"/>
    <w:rsid w:val="00BA7C4B"/>
    <w:rsid w:val="00BC0BC8"/>
    <w:rsid w:val="00BC2E4A"/>
    <w:rsid w:val="00BC4D09"/>
    <w:rsid w:val="00BE1A34"/>
    <w:rsid w:val="00BE1D29"/>
    <w:rsid w:val="00BE611A"/>
    <w:rsid w:val="00BE7FFC"/>
    <w:rsid w:val="00BF7D0E"/>
    <w:rsid w:val="00C002AB"/>
    <w:rsid w:val="00C00C17"/>
    <w:rsid w:val="00C03191"/>
    <w:rsid w:val="00C071CB"/>
    <w:rsid w:val="00C25D77"/>
    <w:rsid w:val="00C33874"/>
    <w:rsid w:val="00C33D77"/>
    <w:rsid w:val="00C34F45"/>
    <w:rsid w:val="00C35965"/>
    <w:rsid w:val="00C404C5"/>
    <w:rsid w:val="00C821D3"/>
    <w:rsid w:val="00C857BE"/>
    <w:rsid w:val="00C87ED6"/>
    <w:rsid w:val="00C91B64"/>
    <w:rsid w:val="00CA4A4A"/>
    <w:rsid w:val="00CB2288"/>
    <w:rsid w:val="00CB4862"/>
    <w:rsid w:val="00CC379D"/>
    <w:rsid w:val="00CC5744"/>
    <w:rsid w:val="00CD0138"/>
    <w:rsid w:val="00CD04ED"/>
    <w:rsid w:val="00CD5594"/>
    <w:rsid w:val="00CE03D4"/>
    <w:rsid w:val="00CE2B86"/>
    <w:rsid w:val="00CE6121"/>
    <w:rsid w:val="00CF4176"/>
    <w:rsid w:val="00D005BD"/>
    <w:rsid w:val="00D0068B"/>
    <w:rsid w:val="00D00ACD"/>
    <w:rsid w:val="00D108F9"/>
    <w:rsid w:val="00D11484"/>
    <w:rsid w:val="00D11BF9"/>
    <w:rsid w:val="00D17700"/>
    <w:rsid w:val="00D43966"/>
    <w:rsid w:val="00D603CE"/>
    <w:rsid w:val="00D64DCA"/>
    <w:rsid w:val="00D65CB9"/>
    <w:rsid w:val="00D70F57"/>
    <w:rsid w:val="00D73B68"/>
    <w:rsid w:val="00D81101"/>
    <w:rsid w:val="00D82696"/>
    <w:rsid w:val="00D9023A"/>
    <w:rsid w:val="00D94829"/>
    <w:rsid w:val="00DA023D"/>
    <w:rsid w:val="00DA1620"/>
    <w:rsid w:val="00DA2731"/>
    <w:rsid w:val="00DA2ADC"/>
    <w:rsid w:val="00DA3F71"/>
    <w:rsid w:val="00DB619F"/>
    <w:rsid w:val="00DB76D8"/>
    <w:rsid w:val="00DC3484"/>
    <w:rsid w:val="00DC5C44"/>
    <w:rsid w:val="00DD7C8D"/>
    <w:rsid w:val="00DD7EF9"/>
    <w:rsid w:val="00DE49D3"/>
    <w:rsid w:val="00DE6B16"/>
    <w:rsid w:val="00DE6BB0"/>
    <w:rsid w:val="00E01BE6"/>
    <w:rsid w:val="00E02D85"/>
    <w:rsid w:val="00E13726"/>
    <w:rsid w:val="00E26841"/>
    <w:rsid w:val="00E3488D"/>
    <w:rsid w:val="00E4100F"/>
    <w:rsid w:val="00E4568F"/>
    <w:rsid w:val="00E468B7"/>
    <w:rsid w:val="00E46E3C"/>
    <w:rsid w:val="00E51B31"/>
    <w:rsid w:val="00E6102B"/>
    <w:rsid w:val="00E62052"/>
    <w:rsid w:val="00E708D6"/>
    <w:rsid w:val="00E761C2"/>
    <w:rsid w:val="00E77281"/>
    <w:rsid w:val="00E80D00"/>
    <w:rsid w:val="00E83F5D"/>
    <w:rsid w:val="00E84E79"/>
    <w:rsid w:val="00E853B3"/>
    <w:rsid w:val="00E85FB4"/>
    <w:rsid w:val="00E94110"/>
    <w:rsid w:val="00EB4148"/>
    <w:rsid w:val="00EC0695"/>
    <w:rsid w:val="00EC3640"/>
    <w:rsid w:val="00ED0833"/>
    <w:rsid w:val="00ED395D"/>
    <w:rsid w:val="00EE05AF"/>
    <w:rsid w:val="00EF6275"/>
    <w:rsid w:val="00F017D4"/>
    <w:rsid w:val="00F040C5"/>
    <w:rsid w:val="00F05AD1"/>
    <w:rsid w:val="00F07A5C"/>
    <w:rsid w:val="00F21F01"/>
    <w:rsid w:val="00F22C6B"/>
    <w:rsid w:val="00F2655B"/>
    <w:rsid w:val="00F27D6F"/>
    <w:rsid w:val="00F42FCB"/>
    <w:rsid w:val="00F45EC6"/>
    <w:rsid w:val="00F5714E"/>
    <w:rsid w:val="00F63172"/>
    <w:rsid w:val="00F72201"/>
    <w:rsid w:val="00F7483B"/>
    <w:rsid w:val="00FA145B"/>
    <w:rsid w:val="00FA6B74"/>
    <w:rsid w:val="00FC4541"/>
    <w:rsid w:val="00FC7015"/>
    <w:rsid w:val="00FD364B"/>
    <w:rsid w:val="00FE2EA5"/>
    <w:rsid w:val="00FE510D"/>
    <w:rsid w:val="00FE68A6"/>
    <w:rsid w:val="00FE72B6"/>
    <w:rsid w:val="00FF043D"/>
    <w:rsid w:val="00FF77CB"/>
    <w:rsid w:val="00FF7BFC"/>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EB737BB-31D5-4BB2-8242-25B949ED3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CH" w:eastAsia="it-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lang w:val="it-IT" w:eastAsia="it-IT"/>
    </w:rPr>
  </w:style>
  <w:style w:type="paragraph" w:styleId="Titolo1">
    <w:name w:val="heading 1"/>
    <w:basedOn w:val="Normale"/>
    <w:next w:val="Normale"/>
    <w:qFormat/>
    <w:pPr>
      <w:keepNext/>
      <w:outlineLvl w:val="0"/>
    </w:pPr>
    <w:rPr>
      <w:rFonts w:ascii="Verdana" w:hAnsi="Verdana"/>
      <w:b/>
      <w:bCs/>
      <w:sz w:val="20"/>
      <w:u w:val="single"/>
    </w:rPr>
  </w:style>
  <w:style w:type="paragraph" w:styleId="Titolo2">
    <w:name w:val="heading 2"/>
    <w:basedOn w:val="Normale"/>
    <w:next w:val="Normale"/>
    <w:qFormat/>
    <w:pPr>
      <w:keepNext/>
      <w:jc w:val="center"/>
      <w:outlineLvl w:val="1"/>
    </w:pPr>
    <w:rPr>
      <w:rFonts w:ascii="Verdana" w:hAnsi="Verdana"/>
      <w:b/>
      <w:bCs/>
      <w:caps/>
      <w:sz w:val="20"/>
    </w:rPr>
  </w:style>
  <w:style w:type="paragraph" w:styleId="Titolo3">
    <w:name w:val="heading 3"/>
    <w:basedOn w:val="Normale"/>
    <w:next w:val="Normale"/>
    <w:qFormat/>
    <w:pPr>
      <w:keepNext/>
      <w:outlineLvl w:val="2"/>
    </w:pPr>
    <w:rPr>
      <w:b/>
      <w:iCs/>
    </w:rPr>
  </w:style>
  <w:style w:type="paragraph" w:styleId="Titolo4">
    <w:name w:val="heading 4"/>
    <w:basedOn w:val="Normale"/>
    <w:next w:val="Normale"/>
    <w:qFormat/>
    <w:pPr>
      <w:keepNext/>
      <w:outlineLvl w:val="3"/>
    </w:pPr>
    <w:rPr>
      <w:b/>
      <w:iCs/>
      <w:u w:val="single"/>
    </w:rPr>
  </w:style>
  <w:style w:type="paragraph" w:styleId="Titolo5">
    <w:name w:val="heading 5"/>
    <w:basedOn w:val="Normale"/>
    <w:next w:val="Normale"/>
    <w:qFormat/>
    <w:pPr>
      <w:keepNext/>
      <w:ind w:left="5040"/>
      <w:outlineLvl w:val="4"/>
    </w:pPr>
    <w:rPr>
      <w:rFonts w:ascii="Footlight MT Light" w:hAnsi="Footlight MT Light"/>
      <w:i/>
      <w:iCs/>
    </w:rPr>
  </w:style>
  <w:style w:type="paragraph" w:styleId="Titolo6">
    <w:name w:val="heading 6"/>
    <w:basedOn w:val="Normale"/>
    <w:next w:val="Normale"/>
    <w:qFormat/>
    <w:pPr>
      <w:keepNext/>
      <w:ind w:left="5040"/>
      <w:outlineLvl w:val="5"/>
    </w:pPr>
    <w:rPr>
      <w:rFonts w:ascii="Footlight MT Light" w:hAnsi="Footlight MT Light"/>
      <w:b/>
      <w:color w:val="000000"/>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pPr>
      <w:jc w:val="both"/>
    </w:pPr>
  </w:style>
  <w:style w:type="paragraph" w:styleId="Corpodeltesto2">
    <w:name w:val="Body Text 2"/>
    <w:basedOn w:val="Normale"/>
    <w:pPr>
      <w:jc w:val="both"/>
    </w:pPr>
    <w:rPr>
      <w:rFonts w:ascii="Verdana" w:hAnsi="Verdana"/>
      <w:sz w:val="20"/>
    </w:rPr>
  </w:style>
  <w:style w:type="paragraph" w:styleId="Intestazione">
    <w:name w:val="header"/>
    <w:basedOn w:val="Normale"/>
    <w:pPr>
      <w:tabs>
        <w:tab w:val="center" w:pos="4153"/>
        <w:tab w:val="right" w:pos="8306"/>
      </w:tabs>
    </w:pPr>
  </w:style>
  <w:style w:type="paragraph" w:styleId="Pidipagina">
    <w:name w:val="footer"/>
    <w:basedOn w:val="Normale"/>
    <w:pPr>
      <w:tabs>
        <w:tab w:val="center" w:pos="4153"/>
        <w:tab w:val="right" w:pos="8306"/>
      </w:tabs>
    </w:pPr>
  </w:style>
  <w:style w:type="paragraph" w:styleId="Testofumetto">
    <w:name w:val="Balloon Text"/>
    <w:basedOn w:val="Normale"/>
    <w:semiHidden/>
    <w:rPr>
      <w:rFonts w:ascii="Tahoma" w:hAnsi="Tahoma" w:cs="Tahoma"/>
      <w:sz w:val="16"/>
      <w:szCs w:val="16"/>
    </w:rPr>
  </w:style>
  <w:style w:type="paragraph" w:styleId="Titolo">
    <w:name w:val="Title"/>
    <w:basedOn w:val="Normale"/>
    <w:qFormat/>
    <w:pPr>
      <w:jc w:val="center"/>
    </w:pPr>
    <w:rPr>
      <w:b/>
      <w:bCs/>
    </w:rPr>
  </w:style>
  <w:style w:type="paragraph" w:styleId="Rientrocorpodeltesto">
    <w:name w:val="Body Text Indent"/>
    <w:basedOn w:val="Normale"/>
    <w:pPr>
      <w:ind w:right="1133" w:firstLine="709"/>
      <w:jc w:val="both"/>
    </w:pPr>
    <w:rPr>
      <w:rFonts w:ascii="Footlight MT Light" w:hAnsi="Footlight MT Light"/>
      <w:sz w:val="22"/>
    </w:rPr>
  </w:style>
  <w:style w:type="paragraph" w:styleId="Rientrocorpodeltesto2">
    <w:name w:val="Body Text Indent 2"/>
    <w:basedOn w:val="Normale"/>
    <w:pPr>
      <w:ind w:right="1133" w:firstLine="540"/>
    </w:pPr>
    <w:rPr>
      <w:rFonts w:ascii="Footlight MT Light" w:hAnsi="Footlight MT Light"/>
      <w:sz w:val="22"/>
    </w:rPr>
  </w:style>
  <w:style w:type="character" w:styleId="Collegamentoipertestuale">
    <w:name w:val="Hyperlink"/>
    <w:rsid w:val="008A3AA8"/>
    <w:rPr>
      <w:color w:val="0000FF"/>
      <w:u w:val="single"/>
    </w:rPr>
  </w:style>
  <w:style w:type="paragraph" w:customStyle="1" w:styleId="Default">
    <w:name w:val="Default"/>
    <w:rsid w:val="00B57AB8"/>
    <w:pPr>
      <w:autoSpaceDE w:val="0"/>
      <w:autoSpaceDN w:val="0"/>
      <w:adjustRightInd w:val="0"/>
    </w:pPr>
    <w:rPr>
      <w:rFonts w:ascii="Tahoma" w:hAnsi="Tahoma" w:cs="Tahoma"/>
      <w:color w:val="000000"/>
      <w:sz w:val="24"/>
      <w:szCs w:val="24"/>
      <w:lang w:val="it-IT" w:eastAsia="it-IT"/>
    </w:rPr>
  </w:style>
  <w:style w:type="paragraph" w:styleId="Testonormale">
    <w:name w:val="Plain Text"/>
    <w:basedOn w:val="Normale"/>
    <w:link w:val="TestonormaleCarattere"/>
    <w:uiPriority w:val="99"/>
    <w:unhideWhenUsed/>
    <w:rsid w:val="00C34F45"/>
    <w:rPr>
      <w:rFonts w:ascii="Calibri" w:eastAsia="Calibri" w:hAnsi="Calibri"/>
      <w:sz w:val="22"/>
      <w:szCs w:val="21"/>
      <w:lang w:eastAsia="en-US"/>
    </w:rPr>
  </w:style>
  <w:style w:type="character" w:customStyle="1" w:styleId="TestonormaleCarattere">
    <w:name w:val="Testo normale Carattere"/>
    <w:link w:val="Testonormale"/>
    <w:uiPriority w:val="99"/>
    <w:rsid w:val="00C34F45"/>
    <w:rPr>
      <w:rFonts w:ascii="Calibri" w:eastAsia="Calibri" w:hAnsi="Calibri"/>
      <w:sz w:val="22"/>
      <w:szCs w:val="21"/>
      <w:lang w:eastAsia="en-US"/>
    </w:rPr>
  </w:style>
  <w:style w:type="character" w:customStyle="1" w:styleId="apple-converted-space">
    <w:name w:val="apple-converted-space"/>
    <w:rsid w:val="00870D8C"/>
  </w:style>
  <w:style w:type="character" w:styleId="Enfasigrassetto">
    <w:name w:val="Strong"/>
    <w:uiPriority w:val="22"/>
    <w:qFormat/>
    <w:rsid w:val="00E77281"/>
    <w:rPr>
      <w:b/>
      <w:bCs/>
    </w:rPr>
  </w:style>
  <w:style w:type="character" w:styleId="Rimandocommento">
    <w:name w:val="annotation reference"/>
    <w:rsid w:val="0056163D"/>
    <w:rPr>
      <w:sz w:val="16"/>
      <w:szCs w:val="16"/>
    </w:rPr>
  </w:style>
  <w:style w:type="paragraph" w:styleId="Testocommento">
    <w:name w:val="annotation text"/>
    <w:basedOn w:val="Normale"/>
    <w:link w:val="TestocommentoCarattere"/>
    <w:rsid w:val="0056163D"/>
    <w:rPr>
      <w:sz w:val="20"/>
      <w:szCs w:val="20"/>
    </w:rPr>
  </w:style>
  <w:style w:type="character" w:customStyle="1" w:styleId="TestocommentoCarattere">
    <w:name w:val="Testo commento Carattere"/>
    <w:basedOn w:val="Carpredefinitoparagrafo"/>
    <w:link w:val="Testocommento"/>
    <w:rsid w:val="0056163D"/>
  </w:style>
  <w:style w:type="paragraph" w:styleId="Soggettocommento">
    <w:name w:val="annotation subject"/>
    <w:basedOn w:val="Testocommento"/>
    <w:next w:val="Testocommento"/>
    <w:link w:val="SoggettocommentoCarattere"/>
    <w:rsid w:val="0056163D"/>
    <w:rPr>
      <w:b/>
      <w:bCs/>
    </w:rPr>
  </w:style>
  <w:style w:type="character" w:customStyle="1" w:styleId="SoggettocommentoCarattere">
    <w:name w:val="Soggetto commento Carattere"/>
    <w:link w:val="Soggettocommento"/>
    <w:rsid w:val="0056163D"/>
    <w:rPr>
      <w:b/>
      <w:bCs/>
    </w:rPr>
  </w:style>
  <w:style w:type="character" w:styleId="Enfasicorsivo">
    <w:name w:val="Emphasis"/>
    <w:uiPriority w:val="20"/>
    <w:qFormat/>
    <w:rsid w:val="006765CC"/>
    <w:rPr>
      <w:i/>
      <w:iCs/>
    </w:rPr>
  </w:style>
  <w:style w:type="paragraph" w:customStyle="1" w:styleId="Elencomedio2-Colore21">
    <w:name w:val="Elenco medio 2 - Colore 21"/>
    <w:hidden/>
    <w:uiPriority w:val="99"/>
    <w:semiHidden/>
    <w:rsid w:val="006D1D7B"/>
    <w:rPr>
      <w:sz w:val="24"/>
      <w:szCs w:val="24"/>
      <w:lang w:val="it-IT" w:eastAsia="it-IT"/>
    </w:rPr>
  </w:style>
  <w:style w:type="character" w:customStyle="1" w:styleId="Hyperlink1">
    <w:name w:val="Hyperlink.1"/>
    <w:rsid w:val="002A7436"/>
    <w:rPr>
      <w:color w:val="000000"/>
      <w:sz w:val="15"/>
      <w:szCs w:val="15"/>
      <w:u w:val="none" w:color="000000"/>
    </w:rPr>
  </w:style>
  <w:style w:type="paragraph" w:styleId="Mappadocumento">
    <w:name w:val="Document Map"/>
    <w:basedOn w:val="Normale"/>
    <w:link w:val="MappadocumentoCarattere"/>
    <w:rsid w:val="0096624D"/>
  </w:style>
  <w:style w:type="character" w:customStyle="1" w:styleId="MappadocumentoCarattere">
    <w:name w:val="Mappa documento Carattere"/>
    <w:link w:val="Mappadocumento"/>
    <w:rsid w:val="0096624D"/>
    <w:rPr>
      <w:sz w:val="24"/>
      <w:szCs w:val="24"/>
    </w:rPr>
  </w:style>
  <w:style w:type="paragraph" w:styleId="Nessunaspaziatura">
    <w:name w:val="No Spacing"/>
    <w:uiPriority w:val="1"/>
    <w:qFormat/>
    <w:rsid w:val="00E708D6"/>
    <w:rPr>
      <w:rFonts w:ascii="Calibri" w:eastAsia="Calibri" w:hAnsi="Calibri"/>
      <w:sz w:val="22"/>
      <w:szCs w:val="22"/>
      <w:lang w:eastAsia="en-US"/>
    </w:rPr>
  </w:style>
  <w:style w:type="paragraph" w:styleId="NormaleWeb">
    <w:name w:val="Normal (Web)"/>
    <w:basedOn w:val="Normale"/>
    <w:uiPriority w:val="99"/>
    <w:unhideWhenUsed/>
    <w:rsid w:val="00016906"/>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796150">
      <w:bodyDiv w:val="1"/>
      <w:marLeft w:val="0"/>
      <w:marRight w:val="0"/>
      <w:marTop w:val="0"/>
      <w:marBottom w:val="0"/>
      <w:divBdr>
        <w:top w:val="none" w:sz="0" w:space="0" w:color="auto"/>
        <w:left w:val="none" w:sz="0" w:space="0" w:color="auto"/>
        <w:bottom w:val="none" w:sz="0" w:space="0" w:color="auto"/>
        <w:right w:val="none" w:sz="0" w:space="0" w:color="auto"/>
      </w:divBdr>
    </w:div>
    <w:div w:id="268051771">
      <w:bodyDiv w:val="1"/>
      <w:marLeft w:val="0"/>
      <w:marRight w:val="0"/>
      <w:marTop w:val="0"/>
      <w:marBottom w:val="0"/>
      <w:divBdr>
        <w:top w:val="none" w:sz="0" w:space="0" w:color="auto"/>
        <w:left w:val="none" w:sz="0" w:space="0" w:color="auto"/>
        <w:bottom w:val="none" w:sz="0" w:space="0" w:color="auto"/>
        <w:right w:val="none" w:sz="0" w:space="0" w:color="auto"/>
      </w:divBdr>
    </w:div>
    <w:div w:id="370036356">
      <w:bodyDiv w:val="1"/>
      <w:marLeft w:val="0"/>
      <w:marRight w:val="0"/>
      <w:marTop w:val="0"/>
      <w:marBottom w:val="0"/>
      <w:divBdr>
        <w:top w:val="none" w:sz="0" w:space="0" w:color="auto"/>
        <w:left w:val="none" w:sz="0" w:space="0" w:color="auto"/>
        <w:bottom w:val="none" w:sz="0" w:space="0" w:color="auto"/>
        <w:right w:val="none" w:sz="0" w:space="0" w:color="auto"/>
      </w:divBdr>
    </w:div>
    <w:div w:id="468743513">
      <w:bodyDiv w:val="1"/>
      <w:marLeft w:val="0"/>
      <w:marRight w:val="0"/>
      <w:marTop w:val="0"/>
      <w:marBottom w:val="0"/>
      <w:divBdr>
        <w:top w:val="none" w:sz="0" w:space="0" w:color="auto"/>
        <w:left w:val="none" w:sz="0" w:space="0" w:color="auto"/>
        <w:bottom w:val="none" w:sz="0" w:space="0" w:color="auto"/>
        <w:right w:val="none" w:sz="0" w:space="0" w:color="auto"/>
      </w:divBdr>
    </w:div>
    <w:div w:id="755590913">
      <w:bodyDiv w:val="1"/>
      <w:marLeft w:val="0"/>
      <w:marRight w:val="0"/>
      <w:marTop w:val="0"/>
      <w:marBottom w:val="0"/>
      <w:divBdr>
        <w:top w:val="none" w:sz="0" w:space="0" w:color="auto"/>
        <w:left w:val="none" w:sz="0" w:space="0" w:color="auto"/>
        <w:bottom w:val="none" w:sz="0" w:space="0" w:color="auto"/>
        <w:right w:val="none" w:sz="0" w:space="0" w:color="auto"/>
      </w:divBdr>
    </w:div>
    <w:div w:id="901210879">
      <w:bodyDiv w:val="1"/>
      <w:marLeft w:val="0"/>
      <w:marRight w:val="0"/>
      <w:marTop w:val="0"/>
      <w:marBottom w:val="0"/>
      <w:divBdr>
        <w:top w:val="none" w:sz="0" w:space="0" w:color="auto"/>
        <w:left w:val="none" w:sz="0" w:space="0" w:color="auto"/>
        <w:bottom w:val="none" w:sz="0" w:space="0" w:color="auto"/>
        <w:right w:val="none" w:sz="0" w:space="0" w:color="auto"/>
      </w:divBdr>
    </w:div>
    <w:div w:id="966861597">
      <w:bodyDiv w:val="1"/>
      <w:marLeft w:val="0"/>
      <w:marRight w:val="0"/>
      <w:marTop w:val="0"/>
      <w:marBottom w:val="0"/>
      <w:divBdr>
        <w:top w:val="none" w:sz="0" w:space="0" w:color="auto"/>
        <w:left w:val="none" w:sz="0" w:space="0" w:color="auto"/>
        <w:bottom w:val="none" w:sz="0" w:space="0" w:color="auto"/>
        <w:right w:val="none" w:sz="0" w:space="0" w:color="auto"/>
      </w:divBdr>
    </w:div>
    <w:div w:id="1002701701">
      <w:bodyDiv w:val="1"/>
      <w:marLeft w:val="0"/>
      <w:marRight w:val="0"/>
      <w:marTop w:val="0"/>
      <w:marBottom w:val="0"/>
      <w:divBdr>
        <w:top w:val="none" w:sz="0" w:space="0" w:color="auto"/>
        <w:left w:val="none" w:sz="0" w:space="0" w:color="auto"/>
        <w:bottom w:val="none" w:sz="0" w:space="0" w:color="auto"/>
        <w:right w:val="none" w:sz="0" w:space="0" w:color="auto"/>
      </w:divBdr>
    </w:div>
    <w:div w:id="1061755635">
      <w:bodyDiv w:val="1"/>
      <w:marLeft w:val="0"/>
      <w:marRight w:val="0"/>
      <w:marTop w:val="0"/>
      <w:marBottom w:val="0"/>
      <w:divBdr>
        <w:top w:val="none" w:sz="0" w:space="0" w:color="auto"/>
        <w:left w:val="none" w:sz="0" w:space="0" w:color="auto"/>
        <w:bottom w:val="none" w:sz="0" w:space="0" w:color="auto"/>
        <w:right w:val="none" w:sz="0" w:space="0" w:color="auto"/>
      </w:divBdr>
    </w:div>
    <w:div w:id="1252472358">
      <w:bodyDiv w:val="1"/>
      <w:marLeft w:val="0"/>
      <w:marRight w:val="0"/>
      <w:marTop w:val="0"/>
      <w:marBottom w:val="0"/>
      <w:divBdr>
        <w:top w:val="none" w:sz="0" w:space="0" w:color="auto"/>
        <w:left w:val="none" w:sz="0" w:space="0" w:color="auto"/>
        <w:bottom w:val="none" w:sz="0" w:space="0" w:color="auto"/>
        <w:right w:val="none" w:sz="0" w:space="0" w:color="auto"/>
      </w:divBdr>
    </w:div>
    <w:div w:id="1258557210">
      <w:bodyDiv w:val="1"/>
      <w:marLeft w:val="0"/>
      <w:marRight w:val="0"/>
      <w:marTop w:val="0"/>
      <w:marBottom w:val="0"/>
      <w:divBdr>
        <w:top w:val="none" w:sz="0" w:space="0" w:color="auto"/>
        <w:left w:val="none" w:sz="0" w:space="0" w:color="auto"/>
        <w:bottom w:val="none" w:sz="0" w:space="0" w:color="auto"/>
        <w:right w:val="none" w:sz="0" w:space="0" w:color="auto"/>
      </w:divBdr>
    </w:div>
    <w:div w:id="1521578523">
      <w:bodyDiv w:val="1"/>
      <w:marLeft w:val="0"/>
      <w:marRight w:val="0"/>
      <w:marTop w:val="0"/>
      <w:marBottom w:val="0"/>
      <w:divBdr>
        <w:top w:val="none" w:sz="0" w:space="0" w:color="auto"/>
        <w:left w:val="none" w:sz="0" w:space="0" w:color="auto"/>
        <w:bottom w:val="none" w:sz="0" w:space="0" w:color="auto"/>
        <w:right w:val="none" w:sz="0" w:space="0" w:color="auto"/>
      </w:divBdr>
    </w:div>
    <w:div w:id="1650749595">
      <w:bodyDiv w:val="1"/>
      <w:marLeft w:val="0"/>
      <w:marRight w:val="0"/>
      <w:marTop w:val="0"/>
      <w:marBottom w:val="0"/>
      <w:divBdr>
        <w:top w:val="none" w:sz="0" w:space="0" w:color="auto"/>
        <w:left w:val="none" w:sz="0" w:space="0" w:color="auto"/>
        <w:bottom w:val="none" w:sz="0" w:space="0" w:color="auto"/>
        <w:right w:val="none" w:sz="0" w:space="0" w:color="auto"/>
      </w:divBdr>
    </w:div>
    <w:div w:id="1655255219">
      <w:bodyDiv w:val="1"/>
      <w:marLeft w:val="0"/>
      <w:marRight w:val="0"/>
      <w:marTop w:val="0"/>
      <w:marBottom w:val="0"/>
      <w:divBdr>
        <w:top w:val="none" w:sz="0" w:space="0" w:color="auto"/>
        <w:left w:val="none" w:sz="0" w:space="0" w:color="auto"/>
        <w:bottom w:val="none" w:sz="0" w:space="0" w:color="auto"/>
        <w:right w:val="none" w:sz="0" w:space="0" w:color="auto"/>
      </w:divBdr>
    </w:div>
    <w:div w:id="1739816714">
      <w:bodyDiv w:val="1"/>
      <w:marLeft w:val="0"/>
      <w:marRight w:val="0"/>
      <w:marTop w:val="0"/>
      <w:marBottom w:val="0"/>
      <w:divBdr>
        <w:top w:val="none" w:sz="0" w:space="0" w:color="auto"/>
        <w:left w:val="none" w:sz="0" w:space="0" w:color="auto"/>
        <w:bottom w:val="none" w:sz="0" w:space="0" w:color="auto"/>
        <w:right w:val="none" w:sz="0" w:space="0" w:color="auto"/>
      </w:divBdr>
    </w:div>
    <w:div w:id="1796367797">
      <w:bodyDiv w:val="1"/>
      <w:marLeft w:val="0"/>
      <w:marRight w:val="0"/>
      <w:marTop w:val="0"/>
      <w:marBottom w:val="0"/>
      <w:divBdr>
        <w:top w:val="none" w:sz="0" w:space="0" w:color="auto"/>
        <w:left w:val="none" w:sz="0" w:space="0" w:color="auto"/>
        <w:bottom w:val="none" w:sz="0" w:space="0" w:color="auto"/>
        <w:right w:val="none" w:sz="0" w:space="0" w:color="auto"/>
      </w:divBdr>
    </w:div>
    <w:div w:id="195208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418</Words>
  <Characters>2388</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Cari Amici Agenti di Viaggio,</vt:lpstr>
    </vt:vector>
  </TitlesOfParts>
  <Company>mobylines</Company>
  <LinksUpToDate>false</LinksUpToDate>
  <CharactersWithSpaces>2801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Cari Amici Agenti di Viaggio,</dc:title>
  <dc:subject/>
  <dc:creator>eliana.marino</dc:creator>
  <cp:keywords/>
  <cp:lastModifiedBy>admin</cp:lastModifiedBy>
  <cp:revision>6</cp:revision>
  <cp:lastPrinted>2015-11-09T10:48:00Z</cp:lastPrinted>
  <dcterms:created xsi:type="dcterms:W3CDTF">2019-04-30T10:10:00Z</dcterms:created>
  <dcterms:modified xsi:type="dcterms:W3CDTF">2019-04-30T10:46:00Z</dcterms:modified>
</cp:coreProperties>
</file>