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E666" w14:textId="77777777" w:rsidR="00AB76DC" w:rsidRDefault="00AB76DC" w:rsidP="009D3E02">
      <w:pPr>
        <w:tabs>
          <w:tab w:val="center" w:pos="4819"/>
          <w:tab w:val="left" w:pos="6360"/>
        </w:tabs>
        <w:jc w:val="center"/>
        <w:rPr>
          <w:sz w:val="28"/>
          <w:szCs w:val="28"/>
          <w:u w:val="single"/>
        </w:rPr>
      </w:pPr>
    </w:p>
    <w:p w14:paraId="665CC281" w14:textId="4CE5F12B" w:rsidR="001A349C" w:rsidRDefault="00107A8C" w:rsidP="009D3E02">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7E3B3F0F" w14:textId="77777777" w:rsidR="00B1267A" w:rsidRDefault="00B1267A" w:rsidP="009D3E02">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3C5C2D77" w14:textId="7CE79A68" w:rsidR="002A7276" w:rsidRPr="002A7276" w:rsidRDefault="002A7276" w:rsidP="002A7276">
      <w:pPr>
        <w:spacing w:line="235" w:lineRule="atLeast"/>
        <w:jc w:val="center"/>
        <w:rPr>
          <w:rFonts w:ascii="Helvetica" w:hAnsi="Helvetica"/>
          <w:sz w:val="32"/>
          <w:szCs w:val="32"/>
        </w:rPr>
      </w:pPr>
      <w:proofErr w:type="spellStart"/>
      <w:r w:rsidRPr="002A7276">
        <w:rPr>
          <w:rFonts w:ascii="Helvetica" w:hAnsi="Helvetica"/>
          <w:sz w:val="32"/>
          <w:szCs w:val="32"/>
        </w:rPr>
        <w:t>Assarmatori</w:t>
      </w:r>
      <w:proofErr w:type="spellEnd"/>
      <w:r w:rsidRPr="002A7276">
        <w:rPr>
          <w:rFonts w:ascii="Helvetica" w:hAnsi="Helvetica"/>
          <w:sz w:val="32"/>
          <w:szCs w:val="32"/>
        </w:rPr>
        <w:t>: “</w:t>
      </w:r>
      <w:proofErr w:type="spellStart"/>
      <w:r w:rsidRPr="002A7276">
        <w:rPr>
          <w:rFonts w:ascii="Helvetica" w:hAnsi="Helvetica"/>
          <w:sz w:val="32"/>
          <w:szCs w:val="32"/>
        </w:rPr>
        <w:t>cold</w:t>
      </w:r>
      <w:proofErr w:type="spellEnd"/>
      <w:r w:rsidRPr="002A7276">
        <w:rPr>
          <w:rFonts w:ascii="Helvetica" w:hAnsi="Helvetica"/>
          <w:sz w:val="32"/>
          <w:szCs w:val="32"/>
        </w:rPr>
        <w:t xml:space="preserve"> </w:t>
      </w:r>
      <w:proofErr w:type="spellStart"/>
      <w:r w:rsidRPr="002A7276">
        <w:rPr>
          <w:rFonts w:ascii="Helvetica" w:hAnsi="Helvetica"/>
          <w:sz w:val="32"/>
          <w:szCs w:val="32"/>
        </w:rPr>
        <w:t>ironing</w:t>
      </w:r>
      <w:proofErr w:type="spellEnd"/>
      <w:r w:rsidRPr="002A7276">
        <w:rPr>
          <w:rFonts w:ascii="Helvetica" w:hAnsi="Helvetica"/>
          <w:sz w:val="32"/>
          <w:szCs w:val="32"/>
        </w:rPr>
        <w:t xml:space="preserve"> tassello chiave per la decarbonizzazione</w:t>
      </w:r>
    </w:p>
    <w:p w14:paraId="7F1C0DBD" w14:textId="7A1C4F3B" w:rsidR="005C5B4B" w:rsidRPr="00410942" w:rsidRDefault="00A61275" w:rsidP="002A7276">
      <w:pPr>
        <w:spacing w:line="235" w:lineRule="atLeast"/>
        <w:jc w:val="center"/>
        <w:rPr>
          <w:rFonts w:ascii="Arial" w:eastAsia="Times New Roman" w:hAnsi="Arial" w:cs="Arial"/>
          <w:lang w:eastAsia="it-CH"/>
        </w:rPr>
      </w:pPr>
      <w:r>
        <w:rPr>
          <w:rFonts w:ascii="Helvetica" w:hAnsi="Helvetica"/>
          <w:sz w:val="32"/>
          <w:szCs w:val="32"/>
        </w:rPr>
        <w:t>m</w:t>
      </w:r>
      <w:r w:rsidR="002A7276" w:rsidRPr="002A7276">
        <w:rPr>
          <w:rFonts w:ascii="Helvetica" w:hAnsi="Helvetica"/>
          <w:sz w:val="32"/>
          <w:szCs w:val="32"/>
        </w:rPr>
        <w:t>a no a interventi scoordinati nei porti”</w:t>
      </w:r>
    </w:p>
    <w:p w14:paraId="2CA173DF" w14:textId="77777777" w:rsidR="00AB76DC" w:rsidRPr="00410942" w:rsidRDefault="00AB76DC" w:rsidP="00B1267A">
      <w:pPr>
        <w:spacing w:line="235" w:lineRule="atLeast"/>
        <w:jc w:val="both"/>
        <w:rPr>
          <w:rFonts w:ascii="Arial" w:eastAsia="Times New Roman" w:hAnsi="Arial" w:cs="Arial"/>
          <w:lang w:eastAsia="it-CH"/>
        </w:rPr>
      </w:pPr>
    </w:p>
    <w:p w14:paraId="39E1D1E4" w14:textId="77777777" w:rsidR="00472365" w:rsidRPr="00410942" w:rsidRDefault="00472365" w:rsidP="00B1267A">
      <w:pPr>
        <w:spacing w:line="235" w:lineRule="atLeast"/>
        <w:jc w:val="both"/>
        <w:rPr>
          <w:rFonts w:ascii="Arial" w:eastAsia="Times New Roman" w:hAnsi="Arial" w:cs="Arial"/>
          <w:lang w:eastAsia="it-CH"/>
        </w:rPr>
      </w:pPr>
    </w:p>
    <w:p w14:paraId="75CDFA2E" w14:textId="77777777" w:rsidR="002A7276" w:rsidRPr="002A7276" w:rsidRDefault="002A7276" w:rsidP="002A7276">
      <w:pPr>
        <w:spacing w:line="235" w:lineRule="atLeast"/>
        <w:jc w:val="both"/>
        <w:rPr>
          <w:rFonts w:ascii="Arial" w:eastAsia="Times New Roman" w:hAnsi="Arial" w:cs="Arial"/>
          <w:lang w:val="it-CH" w:eastAsia="it-CH"/>
        </w:rPr>
      </w:pPr>
      <w:r w:rsidRPr="002A7276">
        <w:rPr>
          <w:rFonts w:ascii="Arial" w:eastAsia="Times New Roman" w:hAnsi="Arial" w:cs="Arial"/>
          <w:lang w:val="it-CH" w:eastAsia="it-CH"/>
        </w:rPr>
        <w:t xml:space="preserve">Ad una settimana dalla missione a Bruxelles, e all’indomani della conclusione dei negoziati sulla </w:t>
      </w:r>
      <w:proofErr w:type="spellStart"/>
      <w:r w:rsidRPr="002A7276">
        <w:rPr>
          <w:rFonts w:ascii="Arial" w:eastAsia="Times New Roman" w:hAnsi="Arial" w:cs="Arial"/>
          <w:lang w:val="it-CH" w:eastAsia="it-CH"/>
        </w:rPr>
        <w:t>FuelEU</w:t>
      </w:r>
      <w:proofErr w:type="spellEnd"/>
      <w:r w:rsidRPr="002A7276">
        <w:rPr>
          <w:rFonts w:ascii="Arial" w:eastAsia="Times New Roman" w:hAnsi="Arial" w:cs="Arial"/>
          <w:lang w:val="it-CH" w:eastAsia="it-CH"/>
        </w:rPr>
        <w:t xml:space="preserve"> Maritime, </w:t>
      </w:r>
      <w:proofErr w:type="spellStart"/>
      <w:r w:rsidRPr="002A7276">
        <w:rPr>
          <w:rFonts w:ascii="Arial" w:eastAsia="Times New Roman" w:hAnsi="Arial" w:cs="Arial"/>
          <w:lang w:val="it-CH" w:eastAsia="it-CH"/>
        </w:rPr>
        <w:t>Assarmatori</w:t>
      </w:r>
      <w:proofErr w:type="spellEnd"/>
      <w:r w:rsidRPr="002A7276">
        <w:rPr>
          <w:rFonts w:ascii="Arial" w:eastAsia="Times New Roman" w:hAnsi="Arial" w:cs="Arial"/>
          <w:lang w:val="it-CH" w:eastAsia="it-CH"/>
        </w:rPr>
        <w:t xml:space="preserve"> saluta con favore l’accordo europeo sul regolamento AFIR, strumento chiave per sostenere gli sfidanti obbiettivi fissati dalle altre proposte del pacchetto </w:t>
      </w:r>
      <w:proofErr w:type="spellStart"/>
      <w:r w:rsidRPr="002A7276">
        <w:rPr>
          <w:rFonts w:ascii="Arial" w:eastAsia="Times New Roman" w:hAnsi="Arial" w:cs="Arial"/>
          <w:lang w:val="it-CH" w:eastAsia="it-CH"/>
        </w:rPr>
        <w:t>Fit</w:t>
      </w:r>
      <w:proofErr w:type="spellEnd"/>
      <w:r w:rsidRPr="002A7276">
        <w:rPr>
          <w:rFonts w:ascii="Arial" w:eastAsia="Times New Roman" w:hAnsi="Arial" w:cs="Arial"/>
          <w:lang w:val="it-CH" w:eastAsia="it-CH"/>
        </w:rPr>
        <w:t xml:space="preserve"> for 55. </w:t>
      </w:r>
    </w:p>
    <w:p w14:paraId="7A03BA5B" w14:textId="77777777" w:rsidR="002A7276" w:rsidRPr="002A7276" w:rsidRDefault="002A7276" w:rsidP="002A7276">
      <w:pPr>
        <w:spacing w:line="235" w:lineRule="atLeast"/>
        <w:jc w:val="both"/>
        <w:rPr>
          <w:rFonts w:ascii="Arial" w:eastAsia="Times New Roman" w:hAnsi="Arial" w:cs="Arial"/>
          <w:lang w:val="it-CH" w:eastAsia="it-CH"/>
        </w:rPr>
      </w:pPr>
    </w:p>
    <w:p w14:paraId="7C113ACD" w14:textId="77777777" w:rsidR="002A7276" w:rsidRPr="002A7276" w:rsidRDefault="002A7276" w:rsidP="002A7276">
      <w:pPr>
        <w:spacing w:line="235" w:lineRule="atLeast"/>
        <w:jc w:val="both"/>
        <w:rPr>
          <w:rFonts w:ascii="Arial" w:eastAsia="Times New Roman" w:hAnsi="Arial" w:cs="Arial"/>
          <w:lang w:val="it-CH" w:eastAsia="it-CH"/>
        </w:rPr>
      </w:pPr>
      <w:r w:rsidRPr="002A7276">
        <w:rPr>
          <w:rFonts w:ascii="Arial" w:eastAsia="Times New Roman" w:hAnsi="Arial" w:cs="Arial"/>
          <w:lang w:val="it-CH" w:eastAsia="it-CH"/>
        </w:rPr>
        <w:t xml:space="preserve">Il regolamento, infatti, dovrebbe rafforzare lo sviluppo delle infrastrutture per i combustibili alternativi e della rete per attingere elettricità da terra, sviluppo peraltro già avviato dalla AFID (Direttiva sulle infrastrutture per i combustibili alternativi), attraverso obiettivi obbligatori nazionali. </w:t>
      </w:r>
    </w:p>
    <w:p w14:paraId="3C09D384" w14:textId="77777777" w:rsidR="002A7276" w:rsidRPr="002A7276" w:rsidRDefault="002A7276" w:rsidP="002A7276">
      <w:pPr>
        <w:spacing w:line="235" w:lineRule="atLeast"/>
        <w:jc w:val="both"/>
        <w:rPr>
          <w:rFonts w:ascii="Arial" w:eastAsia="Times New Roman" w:hAnsi="Arial" w:cs="Arial"/>
          <w:lang w:val="it-CH" w:eastAsia="it-CH"/>
        </w:rPr>
      </w:pPr>
    </w:p>
    <w:p w14:paraId="60045155" w14:textId="77777777" w:rsidR="002A7276" w:rsidRPr="002A7276" w:rsidRDefault="002A7276" w:rsidP="002A7276">
      <w:pPr>
        <w:spacing w:line="235" w:lineRule="atLeast"/>
        <w:jc w:val="both"/>
        <w:rPr>
          <w:rFonts w:ascii="Arial" w:eastAsia="Times New Roman" w:hAnsi="Arial" w:cs="Arial"/>
          <w:lang w:val="it-CH" w:eastAsia="it-CH"/>
        </w:rPr>
      </w:pPr>
      <w:r w:rsidRPr="002A7276">
        <w:rPr>
          <w:rFonts w:ascii="Arial" w:eastAsia="Times New Roman" w:hAnsi="Arial" w:cs="Arial"/>
          <w:lang w:val="it-CH" w:eastAsia="it-CH"/>
        </w:rPr>
        <w:t xml:space="preserve">Per il settore marittimo, in linea con le richieste dell’iniziativa </w:t>
      </w:r>
      <w:proofErr w:type="spellStart"/>
      <w:r w:rsidRPr="002A7276">
        <w:rPr>
          <w:rFonts w:ascii="Arial" w:eastAsia="Times New Roman" w:hAnsi="Arial" w:cs="Arial"/>
          <w:lang w:val="it-CH" w:eastAsia="it-CH"/>
        </w:rPr>
        <w:t>FuelEU</w:t>
      </w:r>
      <w:proofErr w:type="spellEnd"/>
      <w:r w:rsidRPr="002A7276">
        <w:rPr>
          <w:rFonts w:ascii="Arial" w:eastAsia="Times New Roman" w:hAnsi="Arial" w:cs="Arial"/>
          <w:lang w:val="it-CH" w:eastAsia="it-CH"/>
        </w:rPr>
        <w:t xml:space="preserve"> Maritime, viene richiesto agli Stati membri di assicurare la disponibilità della fonte di energia elettrica di terra (</w:t>
      </w:r>
      <w:proofErr w:type="spellStart"/>
      <w:r w:rsidRPr="002A7276">
        <w:rPr>
          <w:rFonts w:ascii="Arial" w:eastAsia="Times New Roman" w:hAnsi="Arial" w:cs="Arial"/>
          <w:lang w:val="it-CH" w:eastAsia="it-CH"/>
        </w:rPr>
        <w:t>cold</w:t>
      </w:r>
      <w:proofErr w:type="spellEnd"/>
      <w:r w:rsidRPr="002A7276">
        <w:rPr>
          <w:rFonts w:ascii="Arial" w:eastAsia="Times New Roman" w:hAnsi="Arial" w:cs="Arial"/>
          <w:lang w:val="it-CH" w:eastAsia="it-CH"/>
        </w:rPr>
        <w:t xml:space="preserve"> </w:t>
      </w:r>
      <w:proofErr w:type="spellStart"/>
      <w:r w:rsidRPr="002A7276">
        <w:rPr>
          <w:rFonts w:ascii="Arial" w:eastAsia="Times New Roman" w:hAnsi="Arial" w:cs="Arial"/>
          <w:lang w:val="it-CH" w:eastAsia="it-CH"/>
        </w:rPr>
        <w:t>ironing</w:t>
      </w:r>
      <w:proofErr w:type="spellEnd"/>
      <w:r w:rsidRPr="002A7276">
        <w:rPr>
          <w:rFonts w:ascii="Arial" w:eastAsia="Times New Roman" w:hAnsi="Arial" w:cs="Arial"/>
          <w:lang w:val="it-CH" w:eastAsia="it-CH"/>
        </w:rPr>
        <w:t xml:space="preserve">) entro il 1° gennaio 2030 per i porti della rete TEN-T sulla base di criteri relativi alla frequenza della presenza di navi passeggeri e portacontainer, e di punti per il bunkeraggio di metano liquefatto (GNL, biogas liquefatto, metano sintetico liquefatto e miscele di questi) entro il 1° gennaio 2025. Inoltre, viene richiesto di sviluppare entro il 2025 un quadro politico nazionale che includa un piano di implementazione di infrastrutture per l’utilizzo da parte delle navi di combustibili alternativi, quali il metanolo, diversi dal metano liquefatto. </w:t>
      </w:r>
    </w:p>
    <w:p w14:paraId="20B116AD" w14:textId="77777777" w:rsidR="002A7276" w:rsidRPr="002A7276" w:rsidRDefault="002A7276" w:rsidP="002A7276">
      <w:pPr>
        <w:spacing w:line="235" w:lineRule="atLeast"/>
        <w:jc w:val="both"/>
        <w:rPr>
          <w:rFonts w:ascii="Arial" w:eastAsia="Times New Roman" w:hAnsi="Arial" w:cs="Arial"/>
          <w:lang w:val="it-CH" w:eastAsia="it-CH"/>
        </w:rPr>
      </w:pPr>
    </w:p>
    <w:p w14:paraId="44BFBACC" w14:textId="6977F11F" w:rsidR="002A7276" w:rsidRPr="002A7276" w:rsidRDefault="002A7276" w:rsidP="002A7276">
      <w:pPr>
        <w:spacing w:line="235" w:lineRule="atLeast"/>
        <w:jc w:val="both"/>
        <w:rPr>
          <w:rFonts w:ascii="Arial" w:eastAsia="Times New Roman" w:hAnsi="Arial" w:cs="Arial"/>
          <w:lang w:val="it-CH" w:eastAsia="it-CH"/>
        </w:rPr>
      </w:pPr>
      <w:r w:rsidRPr="002A7276">
        <w:rPr>
          <w:rFonts w:ascii="Arial" w:eastAsia="Times New Roman" w:hAnsi="Arial" w:cs="Arial"/>
          <w:lang w:val="it-CH" w:eastAsia="it-CH"/>
        </w:rPr>
        <w:t xml:space="preserve">“Assicurare il necessario allineamento degli obblighi di utilizzo del </w:t>
      </w:r>
      <w:proofErr w:type="spellStart"/>
      <w:r w:rsidRPr="002A7276">
        <w:rPr>
          <w:rFonts w:ascii="Arial" w:eastAsia="Times New Roman" w:hAnsi="Arial" w:cs="Arial"/>
          <w:lang w:val="it-CH" w:eastAsia="it-CH"/>
        </w:rPr>
        <w:t>cold</w:t>
      </w:r>
      <w:proofErr w:type="spellEnd"/>
      <w:r w:rsidRPr="002A7276">
        <w:rPr>
          <w:rFonts w:ascii="Arial" w:eastAsia="Times New Roman" w:hAnsi="Arial" w:cs="Arial"/>
          <w:lang w:val="it-CH" w:eastAsia="it-CH"/>
        </w:rPr>
        <w:t xml:space="preserve"> </w:t>
      </w:r>
      <w:proofErr w:type="spellStart"/>
      <w:r w:rsidRPr="002A7276">
        <w:rPr>
          <w:rFonts w:ascii="Arial" w:eastAsia="Times New Roman" w:hAnsi="Arial" w:cs="Arial"/>
          <w:lang w:val="it-CH" w:eastAsia="it-CH"/>
        </w:rPr>
        <w:t>ironing</w:t>
      </w:r>
      <w:proofErr w:type="spellEnd"/>
      <w:r w:rsidRPr="002A7276">
        <w:rPr>
          <w:rFonts w:ascii="Arial" w:eastAsia="Times New Roman" w:hAnsi="Arial" w:cs="Arial"/>
          <w:lang w:val="it-CH" w:eastAsia="it-CH"/>
        </w:rPr>
        <w:t xml:space="preserve"> imposti alle navi dalla </w:t>
      </w:r>
      <w:proofErr w:type="spellStart"/>
      <w:r w:rsidRPr="002A7276">
        <w:rPr>
          <w:rFonts w:ascii="Arial" w:eastAsia="Times New Roman" w:hAnsi="Arial" w:cs="Arial"/>
          <w:lang w:val="it-CH" w:eastAsia="it-CH"/>
        </w:rPr>
        <w:t>FuelEU</w:t>
      </w:r>
      <w:proofErr w:type="spellEnd"/>
      <w:r w:rsidRPr="002A7276">
        <w:rPr>
          <w:rFonts w:ascii="Arial" w:eastAsia="Times New Roman" w:hAnsi="Arial" w:cs="Arial"/>
          <w:lang w:val="it-CH" w:eastAsia="it-CH"/>
        </w:rPr>
        <w:t xml:space="preserve"> Maritime con i corrispondenti requisiti a livello di infrastruttura stabiliti con l’AFIR è stata una delle nostre principali richieste – commenta il </w:t>
      </w:r>
      <w:r w:rsidR="00A61275">
        <w:rPr>
          <w:rFonts w:ascii="Arial" w:eastAsia="Times New Roman" w:hAnsi="Arial" w:cs="Arial"/>
          <w:lang w:val="it-CH" w:eastAsia="it-CH"/>
        </w:rPr>
        <w:t>P</w:t>
      </w:r>
      <w:r w:rsidRPr="002A7276">
        <w:rPr>
          <w:rFonts w:ascii="Arial" w:eastAsia="Times New Roman" w:hAnsi="Arial" w:cs="Arial"/>
          <w:lang w:val="it-CH" w:eastAsia="it-CH"/>
        </w:rPr>
        <w:t xml:space="preserve">residente di </w:t>
      </w:r>
      <w:proofErr w:type="spellStart"/>
      <w:r w:rsidRPr="002A7276">
        <w:rPr>
          <w:rFonts w:ascii="Arial" w:eastAsia="Times New Roman" w:hAnsi="Arial" w:cs="Arial"/>
          <w:lang w:val="it-CH" w:eastAsia="it-CH"/>
        </w:rPr>
        <w:t>Assarmatori</w:t>
      </w:r>
      <w:proofErr w:type="spellEnd"/>
      <w:r w:rsidRPr="002A7276">
        <w:rPr>
          <w:rFonts w:ascii="Arial" w:eastAsia="Times New Roman" w:hAnsi="Arial" w:cs="Arial"/>
          <w:lang w:val="it-CH" w:eastAsia="it-CH"/>
        </w:rPr>
        <w:t xml:space="preserve"> Stefano Messina - In tal senso accogliamo con favore l’esenzione da sanzioni per l’armatore nel caso in cui la nave sia attrezzata per attingere energia da terra ma non potesse farlo per mancanza o malfunzionamento della stessa rete mantenuta nell’accordo sulla </w:t>
      </w:r>
      <w:proofErr w:type="spellStart"/>
      <w:r w:rsidRPr="002A7276">
        <w:rPr>
          <w:rFonts w:ascii="Arial" w:eastAsia="Times New Roman" w:hAnsi="Arial" w:cs="Arial"/>
          <w:lang w:val="it-CH" w:eastAsia="it-CH"/>
        </w:rPr>
        <w:t>FuelEU</w:t>
      </w:r>
      <w:proofErr w:type="spellEnd"/>
      <w:r w:rsidRPr="002A7276">
        <w:rPr>
          <w:rFonts w:ascii="Arial" w:eastAsia="Times New Roman" w:hAnsi="Arial" w:cs="Arial"/>
          <w:lang w:val="it-CH" w:eastAsia="it-CH"/>
        </w:rPr>
        <w:t xml:space="preserve"> Maritime. Gli armatori hanno fatto investimenti e sono pronti a utilizzare il </w:t>
      </w:r>
      <w:proofErr w:type="spellStart"/>
      <w:r w:rsidRPr="002A7276">
        <w:rPr>
          <w:rFonts w:ascii="Arial" w:eastAsia="Times New Roman" w:hAnsi="Arial" w:cs="Arial"/>
          <w:lang w:val="it-CH" w:eastAsia="it-CH"/>
        </w:rPr>
        <w:t>cold</w:t>
      </w:r>
      <w:proofErr w:type="spellEnd"/>
      <w:r w:rsidRPr="002A7276">
        <w:rPr>
          <w:rFonts w:ascii="Arial" w:eastAsia="Times New Roman" w:hAnsi="Arial" w:cs="Arial"/>
          <w:lang w:val="it-CH" w:eastAsia="it-CH"/>
        </w:rPr>
        <w:t xml:space="preserve"> </w:t>
      </w:r>
      <w:proofErr w:type="spellStart"/>
      <w:r w:rsidRPr="002A7276">
        <w:rPr>
          <w:rFonts w:ascii="Arial" w:eastAsia="Times New Roman" w:hAnsi="Arial" w:cs="Arial"/>
          <w:lang w:val="it-CH" w:eastAsia="it-CH"/>
        </w:rPr>
        <w:t>ironing</w:t>
      </w:r>
      <w:proofErr w:type="spellEnd"/>
      <w:r w:rsidRPr="002A7276">
        <w:rPr>
          <w:rFonts w:ascii="Arial" w:eastAsia="Times New Roman" w:hAnsi="Arial" w:cs="Arial"/>
          <w:lang w:val="it-CH" w:eastAsia="it-CH"/>
        </w:rPr>
        <w:t xml:space="preserve"> nei porti in cui esso sia disponibile. Parliamo di uno strumento fondamentale non solo in vista degli obblighi introdotti dal regolamento </w:t>
      </w:r>
      <w:proofErr w:type="spellStart"/>
      <w:r w:rsidRPr="002A7276">
        <w:rPr>
          <w:rFonts w:ascii="Arial" w:eastAsia="Times New Roman" w:hAnsi="Arial" w:cs="Arial"/>
          <w:lang w:val="it-CH" w:eastAsia="it-CH"/>
        </w:rPr>
        <w:t>FuelEU</w:t>
      </w:r>
      <w:proofErr w:type="spellEnd"/>
      <w:r w:rsidRPr="002A7276">
        <w:rPr>
          <w:rFonts w:ascii="Arial" w:eastAsia="Times New Roman" w:hAnsi="Arial" w:cs="Arial"/>
          <w:lang w:val="it-CH" w:eastAsia="it-CH"/>
        </w:rPr>
        <w:t xml:space="preserve"> Maritime, ma anche e soprattutto per evitare che, con l’introduzione delle nuove norme stabilite dall’IMO con il Carbon </w:t>
      </w:r>
      <w:proofErr w:type="spellStart"/>
      <w:r w:rsidRPr="002A7276">
        <w:rPr>
          <w:rFonts w:ascii="Arial" w:eastAsia="Times New Roman" w:hAnsi="Arial" w:cs="Arial"/>
          <w:lang w:val="it-CH" w:eastAsia="it-CH"/>
        </w:rPr>
        <w:t>Intensity</w:t>
      </w:r>
      <w:proofErr w:type="spellEnd"/>
      <w:r w:rsidRPr="002A7276">
        <w:rPr>
          <w:rFonts w:ascii="Arial" w:eastAsia="Times New Roman" w:hAnsi="Arial" w:cs="Arial"/>
          <w:lang w:val="it-CH" w:eastAsia="it-CH"/>
        </w:rPr>
        <w:t xml:space="preserve"> </w:t>
      </w:r>
      <w:proofErr w:type="spellStart"/>
      <w:r w:rsidRPr="002A7276">
        <w:rPr>
          <w:rFonts w:ascii="Arial" w:eastAsia="Times New Roman" w:hAnsi="Arial" w:cs="Arial"/>
          <w:lang w:val="it-CH" w:eastAsia="it-CH"/>
        </w:rPr>
        <w:t>Indicator</w:t>
      </w:r>
      <w:proofErr w:type="spellEnd"/>
      <w:r w:rsidRPr="002A7276">
        <w:rPr>
          <w:rFonts w:ascii="Arial" w:eastAsia="Times New Roman" w:hAnsi="Arial" w:cs="Arial"/>
          <w:lang w:val="it-CH" w:eastAsia="it-CH"/>
        </w:rPr>
        <w:t xml:space="preserve"> (CII), la cui attuale declinazione </w:t>
      </w:r>
      <w:bookmarkStart w:id="0" w:name="_Hlk131062887"/>
      <w:r w:rsidRPr="002A7276">
        <w:rPr>
          <w:rFonts w:ascii="Arial" w:eastAsia="Times New Roman" w:hAnsi="Arial" w:cs="Arial"/>
          <w:lang w:val="it-CH" w:eastAsia="it-CH"/>
        </w:rPr>
        <w:t xml:space="preserve">penalizza pesantemente le unità in sosta, una fetta </w:t>
      </w:r>
      <w:r w:rsidRPr="00CF55D1">
        <w:rPr>
          <w:rFonts w:ascii="Arial" w:eastAsia="Times New Roman" w:hAnsi="Arial" w:cs="Arial"/>
          <w:lang w:val="it-CH" w:eastAsia="it-CH"/>
        </w:rPr>
        <w:t>consisten</w:t>
      </w:r>
      <w:r w:rsidR="00CF55D1" w:rsidRPr="00CF55D1">
        <w:rPr>
          <w:rFonts w:ascii="Arial" w:eastAsia="Times New Roman" w:hAnsi="Arial" w:cs="Arial"/>
          <w:lang w:val="it-CH" w:eastAsia="it-CH"/>
        </w:rPr>
        <w:t>te</w:t>
      </w:r>
      <w:r w:rsidRPr="00CF55D1">
        <w:rPr>
          <w:rFonts w:ascii="Arial" w:eastAsia="Times New Roman" w:hAnsi="Arial" w:cs="Arial"/>
          <w:lang w:val="it-CH" w:eastAsia="it-CH"/>
        </w:rPr>
        <w:t xml:space="preserve"> della</w:t>
      </w:r>
      <w:r w:rsidRPr="002A7276">
        <w:rPr>
          <w:rFonts w:ascii="Arial" w:eastAsia="Times New Roman" w:hAnsi="Arial" w:cs="Arial"/>
          <w:lang w:val="it-CH" w:eastAsia="it-CH"/>
        </w:rPr>
        <w:t xml:space="preserve"> flotta italiana possa essere di fatto messa fuori mercato”. </w:t>
      </w:r>
      <w:bookmarkEnd w:id="0"/>
    </w:p>
    <w:p w14:paraId="0A6DF6AF" w14:textId="77777777" w:rsidR="002A7276" w:rsidRPr="002A7276" w:rsidRDefault="002A7276" w:rsidP="002A7276">
      <w:pPr>
        <w:spacing w:line="235" w:lineRule="atLeast"/>
        <w:jc w:val="both"/>
        <w:rPr>
          <w:rFonts w:ascii="Arial" w:eastAsia="Times New Roman" w:hAnsi="Arial" w:cs="Arial"/>
          <w:lang w:val="it-CH" w:eastAsia="it-CH"/>
        </w:rPr>
      </w:pPr>
    </w:p>
    <w:p w14:paraId="5A36AEAD" w14:textId="5F46694B" w:rsidR="00472365" w:rsidRDefault="002A7276" w:rsidP="002A7276">
      <w:pPr>
        <w:spacing w:line="235" w:lineRule="atLeast"/>
        <w:jc w:val="both"/>
        <w:rPr>
          <w:rFonts w:ascii="Arial" w:eastAsia="Times New Roman" w:hAnsi="Arial" w:cs="Arial"/>
          <w:lang w:val="it-CH" w:eastAsia="it-CH"/>
        </w:rPr>
      </w:pPr>
      <w:r w:rsidRPr="002A7276">
        <w:rPr>
          <w:rFonts w:ascii="Arial" w:eastAsia="Times New Roman" w:hAnsi="Arial" w:cs="Arial"/>
          <w:lang w:val="it-CH" w:eastAsia="it-CH"/>
        </w:rPr>
        <w:t xml:space="preserve">“All’interno del Fondo complementare al PNRR sono stati stanziati 700 milioni di euro proprio per il </w:t>
      </w:r>
      <w:proofErr w:type="spellStart"/>
      <w:r w:rsidRPr="002A7276">
        <w:rPr>
          <w:rFonts w:ascii="Arial" w:eastAsia="Times New Roman" w:hAnsi="Arial" w:cs="Arial"/>
          <w:lang w:val="it-CH" w:eastAsia="it-CH"/>
        </w:rPr>
        <w:t>cold</w:t>
      </w:r>
      <w:proofErr w:type="spellEnd"/>
      <w:r w:rsidRPr="002A7276">
        <w:rPr>
          <w:rFonts w:ascii="Arial" w:eastAsia="Times New Roman" w:hAnsi="Arial" w:cs="Arial"/>
          <w:lang w:val="it-CH" w:eastAsia="it-CH"/>
        </w:rPr>
        <w:t xml:space="preserve"> </w:t>
      </w:r>
      <w:proofErr w:type="spellStart"/>
      <w:r w:rsidRPr="002A7276">
        <w:rPr>
          <w:rFonts w:ascii="Arial" w:eastAsia="Times New Roman" w:hAnsi="Arial" w:cs="Arial"/>
          <w:lang w:val="it-CH" w:eastAsia="it-CH"/>
        </w:rPr>
        <w:t>ironing</w:t>
      </w:r>
      <w:proofErr w:type="spellEnd"/>
      <w:r w:rsidRPr="002A7276">
        <w:rPr>
          <w:rFonts w:ascii="Arial" w:eastAsia="Times New Roman" w:hAnsi="Arial" w:cs="Arial"/>
          <w:lang w:val="it-CH" w:eastAsia="it-CH"/>
        </w:rPr>
        <w:t xml:space="preserve"> nei porti italiani e alcuni progetti sono già in corso – aggiunge Messina – Abbiamo più volte affermato che occorre una visione nazionale e di sistema. Effettuare interventi scoordinati e differenti non solo fra ogni singola Autorità di Sistema Portuale, ma anche all’interno di uno stesso scalo fra terminal e terminal, significherebbe </w:t>
      </w:r>
      <w:bookmarkStart w:id="1" w:name="_Hlk131062912"/>
      <w:r w:rsidRPr="002A7276">
        <w:rPr>
          <w:rFonts w:ascii="Arial" w:eastAsia="Times New Roman" w:hAnsi="Arial" w:cs="Arial"/>
          <w:lang w:val="it-CH" w:eastAsia="it-CH"/>
        </w:rPr>
        <w:lastRenderedPageBreak/>
        <w:t>sprecare ingenti risorse pubbliche e non pervenire ai risultati sperati in termin</w:t>
      </w:r>
      <w:r w:rsidR="00CF55D1">
        <w:rPr>
          <w:rFonts w:ascii="Arial" w:eastAsia="Times New Roman" w:hAnsi="Arial" w:cs="Arial"/>
          <w:lang w:val="it-CH" w:eastAsia="it-CH"/>
        </w:rPr>
        <w:t>i</w:t>
      </w:r>
      <w:r w:rsidRPr="002A7276">
        <w:rPr>
          <w:rFonts w:ascii="Arial" w:eastAsia="Times New Roman" w:hAnsi="Arial" w:cs="Arial"/>
          <w:lang w:val="it-CH" w:eastAsia="it-CH"/>
        </w:rPr>
        <w:t xml:space="preserve"> di riduzione </w:t>
      </w:r>
      <w:bookmarkEnd w:id="1"/>
      <w:r w:rsidRPr="002A7276">
        <w:rPr>
          <w:rFonts w:ascii="Arial" w:eastAsia="Times New Roman" w:hAnsi="Arial" w:cs="Arial"/>
          <w:lang w:val="it-CH" w:eastAsia="it-CH"/>
        </w:rPr>
        <w:t xml:space="preserve">delle emissioni oltre al fatto che ciò provocherebbe una grave distorsione nel mercato dei servizi </w:t>
      </w:r>
      <w:proofErr w:type="spellStart"/>
      <w:r w:rsidRPr="002A7276">
        <w:rPr>
          <w:rFonts w:ascii="Arial" w:eastAsia="Times New Roman" w:hAnsi="Arial" w:cs="Arial"/>
          <w:lang w:val="it-CH" w:eastAsia="it-CH"/>
        </w:rPr>
        <w:t>terminalistici</w:t>
      </w:r>
      <w:proofErr w:type="spellEnd"/>
      <w:r w:rsidRPr="002A7276">
        <w:rPr>
          <w:rFonts w:ascii="Arial" w:eastAsia="Times New Roman" w:hAnsi="Arial" w:cs="Arial"/>
          <w:lang w:val="it-CH" w:eastAsia="it-CH"/>
        </w:rPr>
        <w:t xml:space="preserve"> e marittimi. Infatti solo una infrastrutturazione uniforme permetterebbe di non alterare il </w:t>
      </w:r>
      <w:proofErr w:type="spellStart"/>
      <w:r w:rsidRPr="002A7276">
        <w:rPr>
          <w:rFonts w:ascii="Arial" w:eastAsia="Times New Roman" w:hAnsi="Arial" w:cs="Arial"/>
          <w:lang w:val="it-CH" w:eastAsia="it-CH"/>
        </w:rPr>
        <w:t>level</w:t>
      </w:r>
      <w:proofErr w:type="spellEnd"/>
      <w:r w:rsidRPr="002A7276">
        <w:rPr>
          <w:rFonts w:ascii="Arial" w:eastAsia="Times New Roman" w:hAnsi="Arial" w:cs="Arial"/>
          <w:lang w:val="it-CH" w:eastAsia="it-CH"/>
        </w:rPr>
        <w:t xml:space="preserve"> playing field fra le stesse imprese </w:t>
      </w:r>
      <w:proofErr w:type="spellStart"/>
      <w:r w:rsidRPr="002A7276">
        <w:rPr>
          <w:rFonts w:ascii="Arial" w:eastAsia="Times New Roman" w:hAnsi="Arial" w:cs="Arial"/>
          <w:lang w:val="it-CH" w:eastAsia="it-CH"/>
        </w:rPr>
        <w:t>terminalistiche</w:t>
      </w:r>
      <w:proofErr w:type="spellEnd"/>
      <w:r w:rsidRPr="002A7276">
        <w:rPr>
          <w:rFonts w:ascii="Arial" w:eastAsia="Times New Roman" w:hAnsi="Arial" w:cs="Arial"/>
          <w:lang w:val="it-CH" w:eastAsia="it-CH"/>
        </w:rPr>
        <w:t xml:space="preserve"> e i loro clienti armatori. La soluzione per il </w:t>
      </w:r>
      <w:proofErr w:type="spellStart"/>
      <w:r w:rsidRPr="002A7276">
        <w:rPr>
          <w:rFonts w:ascii="Arial" w:eastAsia="Times New Roman" w:hAnsi="Arial" w:cs="Arial"/>
          <w:lang w:val="it-CH" w:eastAsia="it-CH"/>
        </w:rPr>
        <w:t>cold</w:t>
      </w:r>
      <w:proofErr w:type="spellEnd"/>
      <w:r w:rsidRPr="002A7276">
        <w:rPr>
          <w:rFonts w:ascii="Arial" w:eastAsia="Times New Roman" w:hAnsi="Arial" w:cs="Arial"/>
          <w:lang w:val="it-CH" w:eastAsia="it-CH"/>
        </w:rPr>
        <w:t xml:space="preserve"> </w:t>
      </w:r>
      <w:proofErr w:type="spellStart"/>
      <w:r w:rsidRPr="002A7276">
        <w:rPr>
          <w:rFonts w:ascii="Arial" w:eastAsia="Times New Roman" w:hAnsi="Arial" w:cs="Arial"/>
          <w:lang w:val="it-CH" w:eastAsia="it-CH"/>
        </w:rPr>
        <w:t>ironing</w:t>
      </w:r>
      <w:proofErr w:type="spellEnd"/>
      <w:r w:rsidRPr="002A7276">
        <w:rPr>
          <w:rFonts w:ascii="Arial" w:eastAsia="Times New Roman" w:hAnsi="Arial" w:cs="Arial"/>
          <w:lang w:val="it-CH" w:eastAsia="it-CH"/>
        </w:rPr>
        <w:t xml:space="preserve"> deve essere l’apertura al mercato, con una netta separazione tra chi dovrà realizzare l’infrastruttura, chi dovrà alimentarla e chi dovrà manutenerla offrendo i servizi alla nave. L’obiettivo non può che essere quello di assicurare un servizio sicuro ed efficiente oltre che fornito alle condizioni economicamente più competitive”.</w:t>
      </w:r>
    </w:p>
    <w:p w14:paraId="3EE8FEE7" w14:textId="77777777" w:rsidR="00472365" w:rsidRPr="00905AF2" w:rsidRDefault="00472365" w:rsidP="00472365">
      <w:pPr>
        <w:spacing w:line="235" w:lineRule="atLeast"/>
        <w:jc w:val="both"/>
        <w:rPr>
          <w:rFonts w:ascii="Arial" w:eastAsia="Times New Roman" w:hAnsi="Arial" w:cs="Arial"/>
          <w:color w:val="000000"/>
        </w:rPr>
      </w:pPr>
    </w:p>
    <w:p w14:paraId="6CB2FD4E" w14:textId="254D9971" w:rsidR="00B1267A" w:rsidRDefault="00B1267A" w:rsidP="009D3E02">
      <w:pPr>
        <w:spacing w:line="235" w:lineRule="atLeast"/>
        <w:jc w:val="right"/>
        <w:rPr>
          <w:rFonts w:ascii="Arial" w:eastAsia="Times New Roman" w:hAnsi="Arial" w:cs="Arial"/>
          <w:color w:val="000000"/>
        </w:rPr>
      </w:pPr>
    </w:p>
    <w:p w14:paraId="2D044A8F" w14:textId="623BCC4A" w:rsidR="005C5B4B" w:rsidRDefault="00472365" w:rsidP="009D3E02">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2A7276">
        <w:rPr>
          <w:rFonts w:ascii="Arial" w:eastAsia="Times New Roman" w:hAnsi="Arial" w:cs="Arial"/>
          <w:color w:val="000000"/>
        </w:rPr>
        <w:t>30</w:t>
      </w:r>
      <w:r>
        <w:rPr>
          <w:rFonts w:ascii="Arial" w:eastAsia="Times New Roman" w:hAnsi="Arial" w:cs="Arial"/>
          <w:color w:val="000000"/>
        </w:rPr>
        <w:t xml:space="preserve"> marzo 2023</w:t>
      </w:r>
    </w:p>
    <w:p w14:paraId="71E38902" w14:textId="410C00B2" w:rsidR="00472365" w:rsidRDefault="00472365" w:rsidP="009D3E02">
      <w:pPr>
        <w:spacing w:line="235" w:lineRule="atLeast"/>
        <w:jc w:val="right"/>
        <w:rPr>
          <w:rFonts w:ascii="Arial" w:eastAsia="Times New Roman" w:hAnsi="Arial" w:cs="Arial"/>
          <w:color w:val="000000"/>
        </w:rPr>
      </w:pPr>
    </w:p>
    <w:p w14:paraId="048386F5" w14:textId="77777777" w:rsidR="00472365" w:rsidRDefault="00472365" w:rsidP="009D3E02">
      <w:pPr>
        <w:spacing w:line="235" w:lineRule="atLeast"/>
        <w:jc w:val="right"/>
        <w:rPr>
          <w:rFonts w:ascii="Arial" w:eastAsia="Times New Roman" w:hAnsi="Arial" w:cs="Arial"/>
          <w:color w:val="000000"/>
        </w:rPr>
      </w:pPr>
    </w:p>
    <w:p w14:paraId="598EA2B7" w14:textId="77777777" w:rsidR="00B1267A" w:rsidRPr="009D3E02" w:rsidRDefault="00B1267A" w:rsidP="009D3E02">
      <w:pPr>
        <w:spacing w:line="235" w:lineRule="atLeast"/>
        <w:jc w:val="right"/>
        <w:rPr>
          <w:rFonts w:ascii="Arial" w:eastAsia="Times New Roman" w:hAnsi="Arial" w:cs="Arial"/>
          <w:color w:val="000000"/>
        </w:rPr>
      </w:pPr>
    </w:p>
    <w:p w14:paraId="6582FC33" w14:textId="0160B41B" w:rsidR="00BC308C" w:rsidRDefault="00472365" w:rsidP="002F7244">
      <w:pPr>
        <w:pStyle w:val="Nessunaspaziatura"/>
      </w:pPr>
      <w:r>
        <w:rPr>
          <w:noProof/>
          <w:lang w:eastAsia="it-CH"/>
        </w:rPr>
        <mc:AlternateContent>
          <mc:Choice Requires="wps">
            <w:drawing>
              <wp:anchor distT="0" distB="0" distL="114300" distR="114300" simplePos="0" relativeHeight="251661312" behindDoc="0" locked="0" layoutInCell="1" allowOverlap="1" wp14:anchorId="7C6B49B5" wp14:editId="521B8174">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H2fxvz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t>Per ulteriori informazioni</w:t>
      </w:r>
      <w:r w:rsidR="000E4A66">
        <w:t>:</w: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20C25" w14:textId="77777777" w:rsidR="00421B8D" w:rsidRDefault="00421B8D" w:rsidP="00450617">
      <w:r>
        <w:separator/>
      </w:r>
    </w:p>
  </w:endnote>
  <w:endnote w:type="continuationSeparator" w:id="0">
    <w:p w14:paraId="6158927D" w14:textId="77777777" w:rsidR="00421B8D" w:rsidRDefault="00421B8D"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D8EE" w14:textId="77777777" w:rsidR="00421B8D" w:rsidRDefault="00421B8D" w:rsidP="00450617">
      <w:r>
        <w:separator/>
      </w:r>
    </w:p>
  </w:footnote>
  <w:footnote w:type="continuationSeparator" w:id="0">
    <w:p w14:paraId="07BB7DD6" w14:textId="77777777" w:rsidR="00421B8D" w:rsidRDefault="00421B8D"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A7276"/>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942"/>
    <w:rsid w:val="00410D2C"/>
    <w:rsid w:val="0041154C"/>
    <w:rsid w:val="00413256"/>
    <w:rsid w:val="0041555D"/>
    <w:rsid w:val="00421B8D"/>
    <w:rsid w:val="00421E1A"/>
    <w:rsid w:val="00427E6B"/>
    <w:rsid w:val="00431EC6"/>
    <w:rsid w:val="00433409"/>
    <w:rsid w:val="00436921"/>
    <w:rsid w:val="00445CF2"/>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5B4B"/>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576</Words>
  <Characters>3289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3</cp:revision>
  <cp:lastPrinted>2022-01-19T10:54:00Z</cp:lastPrinted>
  <dcterms:created xsi:type="dcterms:W3CDTF">2023-03-30T07:53:00Z</dcterms:created>
  <dcterms:modified xsi:type="dcterms:W3CDTF">2023-03-30T08:03:00Z</dcterms:modified>
</cp:coreProperties>
</file>