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201DE8" w14:textId="77777777" w:rsidR="003D6329" w:rsidRDefault="003D6329" w:rsidP="003837F5">
      <w:pPr>
        <w:tabs>
          <w:tab w:val="center" w:pos="4819"/>
          <w:tab w:val="left" w:pos="6360"/>
        </w:tabs>
        <w:rPr>
          <w:sz w:val="28"/>
          <w:szCs w:val="28"/>
          <w:u w:val="single"/>
        </w:rPr>
      </w:pPr>
      <w:bookmarkStart w:id="0" w:name="_GoBack"/>
      <w:bookmarkEnd w:id="0"/>
    </w:p>
    <w:p w14:paraId="665CC281" w14:textId="77777777" w:rsidR="001A349C" w:rsidRDefault="001A349C" w:rsidP="003D6329">
      <w:pPr>
        <w:tabs>
          <w:tab w:val="center" w:pos="4819"/>
          <w:tab w:val="left" w:pos="6360"/>
        </w:tabs>
        <w:jc w:val="center"/>
        <w:rPr>
          <w:sz w:val="28"/>
          <w:szCs w:val="28"/>
          <w:u w:val="single"/>
        </w:rPr>
      </w:pPr>
      <w:r>
        <w:rPr>
          <w:sz w:val="28"/>
          <w:szCs w:val="28"/>
          <w:u w:val="single"/>
        </w:rPr>
        <w:t>COMUNICATO STAMPA</w:t>
      </w:r>
    </w:p>
    <w:p w14:paraId="42E0CA47" w14:textId="77777777" w:rsidR="00154F8D" w:rsidRDefault="00154F8D" w:rsidP="003D6329">
      <w:pPr>
        <w:tabs>
          <w:tab w:val="center" w:pos="4819"/>
          <w:tab w:val="left" w:pos="6360"/>
        </w:tabs>
        <w:jc w:val="center"/>
        <w:rPr>
          <w:sz w:val="28"/>
          <w:szCs w:val="28"/>
          <w:u w:val="single"/>
        </w:rPr>
      </w:pPr>
    </w:p>
    <w:p w14:paraId="58032E46" w14:textId="55149553" w:rsidR="0051386F" w:rsidRDefault="0051386F" w:rsidP="00797479">
      <w:pPr>
        <w:spacing w:line="235" w:lineRule="atLeast"/>
        <w:rPr>
          <w:rFonts w:ascii="Helv" w:hAnsi="Helv"/>
          <w:color w:val="000000"/>
          <w:sz w:val="36"/>
          <w:szCs w:val="36"/>
        </w:rPr>
      </w:pPr>
    </w:p>
    <w:p w14:paraId="25667BFC" w14:textId="35C63B2A" w:rsidR="00CD4AD1" w:rsidRDefault="0051386F" w:rsidP="0051386F">
      <w:pPr>
        <w:spacing w:line="235" w:lineRule="atLeast"/>
        <w:jc w:val="center"/>
        <w:rPr>
          <w:rFonts w:ascii="Helv" w:hAnsi="Helv"/>
          <w:sz w:val="36"/>
          <w:szCs w:val="36"/>
        </w:rPr>
      </w:pPr>
      <w:r w:rsidRPr="0061776B">
        <w:rPr>
          <w:rFonts w:ascii="Helv" w:hAnsi="Helv"/>
          <w:sz w:val="36"/>
          <w:szCs w:val="36"/>
        </w:rPr>
        <w:t xml:space="preserve">ASSARMATORI </w:t>
      </w:r>
      <w:r w:rsidR="00E157CE" w:rsidRPr="0061776B">
        <w:rPr>
          <w:rFonts w:ascii="Helv" w:hAnsi="Helv"/>
          <w:sz w:val="36"/>
          <w:szCs w:val="36"/>
        </w:rPr>
        <w:t>r</w:t>
      </w:r>
      <w:r w:rsidRPr="0061776B">
        <w:rPr>
          <w:rFonts w:ascii="Helv" w:hAnsi="Helv"/>
          <w:sz w:val="36"/>
          <w:szCs w:val="36"/>
        </w:rPr>
        <w:t>ilancia l’allarme al Governo</w:t>
      </w:r>
    </w:p>
    <w:p w14:paraId="10D89899" w14:textId="300B08E2" w:rsidR="00797479" w:rsidRDefault="00797479" w:rsidP="0051386F">
      <w:pPr>
        <w:spacing w:line="235" w:lineRule="atLeast"/>
        <w:jc w:val="center"/>
        <w:rPr>
          <w:rFonts w:ascii="Helv" w:hAnsi="Helv"/>
          <w:sz w:val="36"/>
          <w:szCs w:val="36"/>
        </w:rPr>
      </w:pPr>
    </w:p>
    <w:p w14:paraId="5E3FE57F" w14:textId="77777777" w:rsidR="00797479" w:rsidRPr="0061776B" w:rsidRDefault="00797479" w:rsidP="0051386F">
      <w:pPr>
        <w:spacing w:line="235" w:lineRule="atLeast"/>
        <w:jc w:val="center"/>
        <w:rPr>
          <w:rFonts w:ascii="Helv" w:hAnsi="Helv"/>
          <w:sz w:val="36"/>
          <w:szCs w:val="36"/>
        </w:rPr>
      </w:pPr>
    </w:p>
    <w:p w14:paraId="54D9CB93" w14:textId="77777777" w:rsidR="00A80108" w:rsidRPr="0061776B" w:rsidRDefault="00A80108" w:rsidP="007C6967">
      <w:pPr>
        <w:spacing w:line="235" w:lineRule="atLeast"/>
        <w:jc w:val="both"/>
        <w:rPr>
          <w:rFonts w:ascii="Helv" w:hAnsi="Helv"/>
          <w:sz w:val="36"/>
          <w:szCs w:val="36"/>
        </w:rPr>
      </w:pPr>
    </w:p>
    <w:p w14:paraId="7CFD124F" w14:textId="77777777" w:rsidR="0051386F" w:rsidRPr="0061776B" w:rsidRDefault="0051386F" w:rsidP="007C6967">
      <w:pPr>
        <w:spacing w:line="235" w:lineRule="atLeast"/>
        <w:jc w:val="both"/>
        <w:rPr>
          <w:rFonts w:ascii="Helv" w:hAnsi="Helv"/>
          <w:sz w:val="36"/>
          <w:szCs w:val="36"/>
        </w:rPr>
      </w:pPr>
    </w:p>
    <w:p w14:paraId="6E07234F" w14:textId="6F62B454" w:rsidR="0051386F" w:rsidRPr="0061776B" w:rsidRDefault="0051386F" w:rsidP="0051386F">
      <w:pPr>
        <w:spacing w:line="235" w:lineRule="atLeast"/>
        <w:jc w:val="both"/>
        <w:rPr>
          <w:rFonts w:ascii="Arial" w:eastAsia="Times New Roman" w:hAnsi="Arial" w:cs="Arial"/>
          <w:lang w:val="it-CH" w:eastAsia="it-CH"/>
        </w:rPr>
      </w:pPr>
      <w:r w:rsidRPr="0061776B">
        <w:rPr>
          <w:rFonts w:ascii="Arial" w:eastAsia="Times New Roman" w:hAnsi="Arial" w:cs="Arial"/>
          <w:lang w:val="it-CH" w:eastAsia="it-CH"/>
        </w:rPr>
        <w:t xml:space="preserve">“Tirrenia è la prima compagnia di navigazione ad aver dovuto sospendere i servizi di collegamento tra le isole </w:t>
      </w:r>
      <w:r w:rsidR="00797479">
        <w:rPr>
          <w:rFonts w:ascii="Arial" w:eastAsia="Times New Roman" w:hAnsi="Arial" w:cs="Arial"/>
          <w:lang w:val="it-CH" w:eastAsia="it-CH"/>
        </w:rPr>
        <w:t>maggiori e minori</w:t>
      </w:r>
      <w:r w:rsidRPr="0061776B">
        <w:rPr>
          <w:rFonts w:ascii="Arial" w:eastAsia="Times New Roman" w:hAnsi="Arial" w:cs="Arial"/>
          <w:lang w:val="it-CH" w:eastAsia="it-CH"/>
        </w:rPr>
        <w:t xml:space="preserve"> e la terraferma, tra poco potrebbero seguire anche altre società, visto che nonostante la lettera inviata al Governo i</w:t>
      </w:r>
      <w:r w:rsidR="00780982" w:rsidRPr="0061776B">
        <w:rPr>
          <w:rFonts w:ascii="Arial" w:eastAsia="Times New Roman" w:hAnsi="Arial" w:cs="Arial"/>
          <w:lang w:val="it-CH" w:eastAsia="it-CH"/>
        </w:rPr>
        <w:t>l</w:t>
      </w:r>
      <w:r w:rsidRPr="0061776B">
        <w:rPr>
          <w:rFonts w:ascii="Arial" w:eastAsia="Times New Roman" w:hAnsi="Arial" w:cs="Arial"/>
          <w:lang w:val="it-CH" w:eastAsia="it-CH"/>
        </w:rPr>
        <w:t xml:space="preserve"> 25 marzo scorso nessuna misura è stata presa per sostenere</w:t>
      </w:r>
      <w:r w:rsidR="00780982" w:rsidRPr="0061776B">
        <w:rPr>
          <w:rFonts w:ascii="Arial" w:eastAsia="Times New Roman" w:hAnsi="Arial" w:cs="Arial"/>
          <w:lang w:val="it-CH" w:eastAsia="it-CH"/>
        </w:rPr>
        <w:t xml:space="preserve"> le</w:t>
      </w:r>
      <w:r w:rsidRPr="0061776B">
        <w:rPr>
          <w:rFonts w:ascii="Arial" w:eastAsia="Times New Roman" w:hAnsi="Arial" w:cs="Arial"/>
          <w:lang w:val="it-CH" w:eastAsia="it-CH"/>
        </w:rPr>
        <w:t xml:space="preserve"> imprese che in questo mese hanno perso oltre il 90</w:t>
      </w:r>
      <w:r w:rsidR="00780982" w:rsidRPr="0061776B">
        <w:rPr>
          <w:rFonts w:ascii="Arial" w:eastAsia="Times New Roman" w:hAnsi="Arial" w:cs="Arial"/>
          <w:lang w:val="it-CH" w:eastAsia="it-CH"/>
        </w:rPr>
        <w:t>%</w:t>
      </w:r>
      <w:r w:rsidRPr="0061776B">
        <w:rPr>
          <w:rFonts w:ascii="Arial" w:eastAsia="Times New Roman" w:hAnsi="Arial" w:cs="Arial"/>
          <w:lang w:val="it-CH" w:eastAsia="it-CH"/>
        </w:rPr>
        <w:t xml:space="preserve"> dei ricavi pur continuando a sostenere tutti i costi operativi. Anzi, per la verità, questi sono addirittura aumentati”. A far scattare nuovamente l’a</w:t>
      </w:r>
      <w:r w:rsidR="00780982" w:rsidRPr="0061776B">
        <w:rPr>
          <w:rFonts w:ascii="Arial" w:eastAsia="Times New Roman" w:hAnsi="Arial" w:cs="Arial"/>
          <w:lang w:val="it-CH" w:eastAsia="it-CH"/>
        </w:rPr>
        <w:t>llarme è il P</w:t>
      </w:r>
      <w:r w:rsidRPr="0061776B">
        <w:rPr>
          <w:rFonts w:ascii="Arial" w:eastAsia="Times New Roman" w:hAnsi="Arial" w:cs="Arial"/>
          <w:lang w:val="it-CH" w:eastAsia="it-CH"/>
        </w:rPr>
        <w:t xml:space="preserve">residente di Assarmatori, Stefano Messina, che oggi è tornato a scrivere alla Ministra delle Infrastrutture e Trasporti, Paola De Micheli. </w:t>
      </w:r>
    </w:p>
    <w:p w14:paraId="68174C7D" w14:textId="3FE450D2" w:rsidR="0051386F" w:rsidRPr="0061776B" w:rsidRDefault="0051386F" w:rsidP="0051386F">
      <w:pPr>
        <w:spacing w:line="235" w:lineRule="atLeast"/>
        <w:jc w:val="both"/>
        <w:rPr>
          <w:rFonts w:ascii="Arial" w:eastAsia="Times New Roman" w:hAnsi="Arial" w:cs="Arial"/>
          <w:lang w:val="it-CH" w:eastAsia="it-CH"/>
        </w:rPr>
      </w:pPr>
      <w:r w:rsidRPr="0061776B">
        <w:rPr>
          <w:rFonts w:ascii="Arial" w:eastAsia="Times New Roman" w:hAnsi="Arial" w:cs="Arial"/>
          <w:lang w:val="it-CH" w:eastAsia="it-CH"/>
        </w:rPr>
        <w:t>“Tirrenia</w:t>
      </w:r>
      <w:r w:rsidR="00780982" w:rsidRPr="0061776B">
        <w:rPr>
          <w:rFonts w:ascii="Arial" w:eastAsia="Times New Roman" w:hAnsi="Arial" w:cs="Arial"/>
          <w:lang w:val="it-CH" w:eastAsia="it-CH"/>
        </w:rPr>
        <w:t xml:space="preserve"> -</w:t>
      </w:r>
      <w:r w:rsidRPr="0061776B">
        <w:rPr>
          <w:rFonts w:ascii="Arial" w:eastAsia="Times New Roman" w:hAnsi="Arial" w:cs="Arial"/>
          <w:lang w:val="it-CH" w:eastAsia="it-CH"/>
        </w:rPr>
        <w:t xml:space="preserve"> ricorda Messina</w:t>
      </w:r>
      <w:r w:rsidR="00780982" w:rsidRPr="0061776B">
        <w:rPr>
          <w:rFonts w:ascii="Arial" w:eastAsia="Times New Roman" w:hAnsi="Arial" w:cs="Arial"/>
          <w:lang w:val="it-CH" w:eastAsia="it-CH"/>
        </w:rPr>
        <w:t xml:space="preserve"> - </w:t>
      </w:r>
      <w:r w:rsidRPr="0061776B">
        <w:rPr>
          <w:rFonts w:ascii="Arial" w:eastAsia="Times New Roman" w:hAnsi="Arial" w:cs="Arial"/>
          <w:lang w:val="it-CH" w:eastAsia="it-CH"/>
        </w:rPr>
        <w:t>ha dovuto prendere la sua decisione dopo che i commissari liquidatori della vecchia bad company hanno chiesto il sequestro cons</w:t>
      </w:r>
      <w:r w:rsidR="00797479">
        <w:rPr>
          <w:rFonts w:ascii="Arial" w:eastAsia="Times New Roman" w:hAnsi="Arial" w:cs="Arial"/>
          <w:lang w:val="it-CH" w:eastAsia="it-CH"/>
        </w:rPr>
        <w:t>ervativo</w:t>
      </w:r>
      <w:r w:rsidRPr="0061776B">
        <w:rPr>
          <w:rFonts w:ascii="Arial" w:eastAsia="Times New Roman" w:hAnsi="Arial" w:cs="Arial"/>
          <w:lang w:val="it-CH" w:eastAsia="it-CH"/>
        </w:rPr>
        <w:t xml:space="preserve"> dei conti correnti di Tirrenia-C</w:t>
      </w:r>
      <w:r w:rsidR="00F818A8" w:rsidRPr="0061776B">
        <w:rPr>
          <w:rFonts w:ascii="Arial" w:eastAsia="Times New Roman" w:hAnsi="Arial" w:cs="Arial"/>
          <w:lang w:val="it-CH" w:eastAsia="it-CH"/>
        </w:rPr>
        <w:t>IN</w:t>
      </w:r>
      <w:r w:rsidRPr="0061776B">
        <w:rPr>
          <w:rFonts w:ascii="Arial" w:eastAsia="Times New Roman" w:hAnsi="Arial" w:cs="Arial"/>
          <w:lang w:val="it-CH" w:eastAsia="it-CH"/>
        </w:rPr>
        <w:t xml:space="preserve"> nonostante fosse stata dat</w:t>
      </w:r>
      <w:r w:rsidR="00F818A8" w:rsidRPr="0061776B">
        <w:rPr>
          <w:rFonts w:ascii="Arial" w:eastAsia="Times New Roman" w:hAnsi="Arial" w:cs="Arial"/>
          <w:lang w:val="it-CH" w:eastAsia="it-CH"/>
        </w:rPr>
        <w:t>a</w:t>
      </w:r>
      <w:r w:rsidRPr="0061776B">
        <w:rPr>
          <w:rFonts w:ascii="Arial" w:eastAsia="Times New Roman" w:hAnsi="Arial" w:cs="Arial"/>
          <w:lang w:val="it-CH" w:eastAsia="it-CH"/>
        </w:rPr>
        <w:t xml:space="preserve"> loro disponibilità a fornire garanzie di pagamento di quanto ancora dovuto alla società in amministrazione straordinaria. Ma al di là del merito delle questioni giuridiche, è evidente che bloccare i conti societari in questo momento di gravissima crisi di liquidità per il settore significa rendere impossibile ogni operatività e di conseguenza bloccare i collegamenti con la Sicilia, la Sardegna e le Tremiti ed impedire il flusso di merci vitali non solo per le popolazioni interessate ma per l’intero Paese”.</w:t>
      </w:r>
    </w:p>
    <w:p w14:paraId="60DE4328" w14:textId="1568CCE9" w:rsidR="0051386F" w:rsidRPr="0061776B" w:rsidRDefault="0051386F" w:rsidP="0051386F">
      <w:pPr>
        <w:spacing w:line="235" w:lineRule="atLeast"/>
        <w:jc w:val="both"/>
        <w:rPr>
          <w:rFonts w:ascii="Arial" w:eastAsia="Times New Roman" w:hAnsi="Arial" w:cs="Arial"/>
          <w:lang w:val="it-CH" w:eastAsia="it-CH"/>
        </w:rPr>
      </w:pPr>
      <w:r w:rsidRPr="0061776B">
        <w:rPr>
          <w:rFonts w:ascii="Arial" w:eastAsia="Times New Roman" w:hAnsi="Arial" w:cs="Arial"/>
          <w:lang w:val="it-CH" w:eastAsia="it-CH"/>
        </w:rPr>
        <w:t>“La drammatica situazione in cui si sono trovat</w:t>
      </w:r>
      <w:r w:rsidR="00F818A8" w:rsidRPr="0061776B">
        <w:rPr>
          <w:rFonts w:ascii="Arial" w:eastAsia="Times New Roman" w:hAnsi="Arial" w:cs="Arial"/>
          <w:lang w:val="it-CH" w:eastAsia="it-CH"/>
        </w:rPr>
        <w:t>i</w:t>
      </w:r>
      <w:r w:rsidRPr="0061776B">
        <w:rPr>
          <w:rFonts w:ascii="Arial" w:eastAsia="Times New Roman" w:hAnsi="Arial" w:cs="Arial"/>
          <w:lang w:val="it-CH" w:eastAsia="it-CH"/>
        </w:rPr>
        <w:t xml:space="preserve"> oggi gli amministratori di Tirrenia potrebbe a brevissima scadenza riguardare tutti gli altri armatori impegnati nella gestione dei trasporti passeggeri e merci sulle rotte italiane”. Nella sua lettera alla Ministra delle Infrastrutture e Trasporti</w:t>
      </w:r>
      <w:r w:rsidR="00F818A8" w:rsidRPr="0061776B">
        <w:rPr>
          <w:rFonts w:ascii="Arial" w:eastAsia="Times New Roman" w:hAnsi="Arial" w:cs="Arial"/>
          <w:lang w:val="it-CH" w:eastAsia="it-CH"/>
        </w:rPr>
        <w:t>,</w:t>
      </w:r>
      <w:r w:rsidRPr="0061776B">
        <w:rPr>
          <w:rFonts w:ascii="Arial" w:eastAsia="Times New Roman" w:hAnsi="Arial" w:cs="Arial"/>
          <w:lang w:val="it-CH" w:eastAsia="it-CH"/>
        </w:rPr>
        <w:t xml:space="preserve"> Messina ricorda infatti che le “comprensibili misure di contenimento del contagio virologico” hanno comportato per chi gestisce i servizi di collegament</w:t>
      </w:r>
      <w:r w:rsidR="00561E4B" w:rsidRPr="0061776B">
        <w:rPr>
          <w:rFonts w:ascii="Arial" w:eastAsia="Times New Roman" w:hAnsi="Arial" w:cs="Arial"/>
          <w:lang w:val="it-CH" w:eastAsia="it-CH"/>
        </w:rPr>
        <w:t>o con le isole maggiori e minori</w:t>
      </w:r>
      <w:r w:rsidRPr="0061776B">
        <w:rPr>
          <w:rFonts w:ascii="Arial" w:eastAsia="Times New Roman" w:hAnsi="Arial" w:cs="Arial"/>
          <w:lang w:val="it-CH" w:eastAsia="it-CH"/>
        </w:rPr>
        <w:t>, “un calo degli incassi per il trasporto dei passeggeri pari ad oltre il 90% nel mese di marzo sul corrispondente periodo dell’anno scorso” e l’azzeramento completo delle prenotazioni per il periodo estivo, facendo mancare “quel flusso di liquidità che permetteva alle compagnie di mantenere le linee operative nella bassa stagione, un periodo tradizionalmente connotato dall’assenza di clientela turistica e pertanto retto sostanzialmente sulla sola mobilità dei residenti sulle isole e sulle prenotazioni dei turisti”.</w:t>
      </w:r>
    </w:p>
    <w:p w14:paraId="49C33703" w14:textId="77777777" w:rsidR="0051386F" w:rsidRPr="0061776B" w:rsidRDefault="0051386F" w:rsidP="0051386F">
      <w:pPr>
        <w:spacing w:line="235" w:lineRule="atLeast"/>
        <w:jc w:val="both"/>
        <w:rPr>
          <w:rFonts w:ascii="Arial" w:eastAsia="Times New Roman" w:hAnsi="Arial" w:cs="Arial"/>
          <w:lang w:val="it-CH" w:eastAsia="it-CH"/>
        </w:rPr>
      </w:pPr>
      <w:r w:rsidRPr="0061776B">
        <w:rPr>
          <w:rFonts w:ascii="Arial" w:eastAsia="Times New Roman" w:hAnsi="Arial" w:cs="Arial"/>
          <w:lang w:val="it-CH" w:eastAsia="it-CH"/>
        </w:rPr>
        <w:t xml:space="preserve">Tutto ciò ha messo le imprese del settore “in enorme difficoltà poiché, se da una parte v’è l’esigenza di mantenere il regolare, anche se ridotto, servizio di continuità territoriale per merci e passeggeri oltre che per far fronte alle situazioni di emergenza, dall’altra, le imprese, in assenza dell’assunzione di idonee misure di sostegno da parte dello Stato, non sono più </w:t>
      </w:r>
      <w:r w:rsidRPr="0061776B">
        <w:rPr>
          <w:rFonts w:ascii="Arial" w:eastAsia="Times New Roman" w:hAnsi="Arial" w:cs="Arial"/>
          <w:lang w:val="it-CH" w:eastAsia="it-CH"/>
        </w:rPr>
        <w:lastRenderedPageBreak/>
        <w:t>in grado di affrontare gli impegni assunti verso il mercato ovvero verso lo Stato e le regioni interessate laddove esistano rapporti di convenzione in essere”.</w:t>
      </w:r>
    </w:p>
    <w:p w14:paraId="7D37EFB8" w14:textId="31B2E43A" w:rsidR="00A80108" w:rsidRPr="0061776B" w:rsidRDefault="0051386F" w:rsidP="0051386F">
      <w:pPr>
        <w:spacing w:line="235" w:lineRule="atLeast"/>
        <w:jc w:val="both"/>
        <w:rPr>
          <w:rFonts w:ascii="Arial" w:eastAsia="Times New Roman" w:hAnsi="Arial" w:cs="Arial"/>
          <w:lang w:val="it-CH" w:eastAsia="it-CH"/>
        </w:rPr>
      </w:pPr>
      <w:r w:rsidRPr="0061776B">
        <w:rPr>
          <w:rFonts w:ascii="Arial" w:eastAsia="Times New Roman" w:hAnsi="Arial" w:cs="Arial"/>
          <w:lang w:val="it-CH" w:eastAsia="it-CH"/>
        </w:rPr>
        <w:t xml:space="preserve">Nonostante questa situazione fosse stata chiaramente esposta al </w:t>
      </w:r>
      <w:r w:rsidR="00561E4B" w:rsidRPr="0061776B">
        <w:rPr>
          <w:rFonts w:ascii="Arial" w:eastAsia="Times New Roman" w:hAnsi="Arial" w:cs="Arial"/>
          <w:lang w:val="it-CH" w:eastAsia="it-CH"/>
        </w:rPr>
        <w:t>G</w:t>
      </w:r>
      <w:r w:rsidRPr="0061776B">
        <w:rPr>
          <w:rFonts w:ascii="Arial" w:eastAsia="Times New Roman" w:hAnsi="Arial" w:cs="Arial"/>
          <w:lang w:val="it-CH" w:eastAsia="it-CH"/>
        </w:rPr>
        <w:t>overno nel precedente messaggio - rimarca Messina nella sua lettera - la mancanza di misure compensative o comunque di sostegno al settore è stata “confermata dalla lettura degli emendamenti proposti dal Governo al testo di conversione al Decreto Cura Italia ancora</w:t>
      </w:r>
      <w:r w:rsidR="00561E4B" w:rsidRPr="0061776B">
        <w:rPr>
          <w:rFonts w:ascii="Arial" w:eastAsia="Times New Roman" w:hAnsi="Arial" w:cs="Arial"/>
          <w:lang w:val="it-CH" w:eastAsia="it-CH"/>
        </w:rPr>
        <w:t xml:space="preserve"> oggi privi di alcun sostegno a</w:t>
      </w:r>
      <w:r w:rsidRPr="0061776B">
        <w:rPr>
          <w:rFonts w:ascii="Arial" w:eastAsia="Times New Roman" w:hAnsi="Arial" w:cs="Arial"/>
          <w:lang w:val="it-CH" w:eastAsia="it-CH"/>
        </w:rPr>
        <w:t xml:space="preserve"> un settore ancor più strategico, in queste drammatiche circostanze, di quello aereo che ha già beneficiato di misure finanziarie a compensazione dei danni subiti dalle imprese impegnate nei servizi di interesse generale”, la conseguenza è una sola: il mantenimento dei servizi di collegamento non può</w:t>
      </w:r>
      <w:r w:rsidR="00561E4B" w:rsidRPr="0061776B">
        <w:rPr>
          <w:rFonts w:ascii="Arial" w:eastAsia="Times New Roman" w:hAnsi="Arial" w:cs="Arial"/>
          <w:lang w:val="it-CH" w:eastAsia="it-CH"/>
        </w:rPr>
        <w:t xml:space="preserve"> essere più garantito. Eppure “e</w:t>
      </w:r>
      <w:r w:rsidRPr="0061776B">
        <w:rPr>
          <w:rFonts w:ascii="Arial" w:eastAsia="Times New Roman" w:hAnsi="Arial" w:cs="Arial"/>
          <w:lang w:val="it-CH" w:eastAsia="it-CH"/>
        </w:rPr>
        <w:t>sistono strumenti già attuati (vedi l’articolo 79 del DL 17 marzo 2020, n. 18) a cui abbiamo chiesto urgente accesso nell’attesa che si concretizzino gli strumenti previsti dal dall’art. 57 dello stesso Decreto”, ma quel che conta “è il tempismo poiché il settore non è in grado di mantenere le navi e le linee operative”. Di qui la richiesta alla Ministra De Micheli “di attivare con assoluta urge</w:t>
      </w:r>
      <w:r w:rsidR="00561E4B" w:rsidRPr="0061776B">
        <w:rPr>
          <w:rFonts w:ascii="Arial" w:eastAsia="Times New Roman" w:hAnsi="Arial" w:cs="Arial"/>
          <w:lang w:val="it-CH" w:eastAsia="it-CH"/>
        </w:rPr>
        <w:t>nza i suoi poteri e quelli del s</w:t>
      </w:r>
      <w:r w:rsidRPr="0061776B">
        <w:rPr>
          <w:rFonts w:ascii="Arial" w:eastAsia="Times New Roman" w:hAnsi="Arial" w:cs="Arial"/>
          <w:lang w:val="it-CH" w:eastAsia="it-CH"/>
        </w:rPr>
        <w:t>uo Governo per garantirci quel supporto di cui il Paese e le nostre aziende hanno indefettibile bisogno per scongiurare il blocco delle operazioni di trasporto, blocco che potrebbe avvenire anche a breve e senza preavviso aggravando la crisi in cui il settore già versa anche a cagione della debolezza strutturale di alcuni dei suoi più grandi operatori che già oggi sono impossibilitati a continuare le attività”.</w:t>
      </w:r>
    </w:p>
    <w:p w14:paraId="65F45749" w14:textId="77777777" w:rsidR="00A80108" w:rsidRDefault="00A80108" w:rsidP="00A80108">
      <w:pPr>
        <w:spacing w:line="235" w:lineRule="atLeast"/>
        <w:jc w:val="right"/>
        <w:rPr>
          <w:rFonts w:ascii="Arial" w:eastAsia="Times New Roman" w:hAnsi="Arial" w:cs="Arial"/>
          <w:color w:val="000000"/>
        </w:rPr>
      </w:pPr>
    </w:p>
    <w:p w14:paraId="3E777705" w14:textId="77777777" w:rsidR="00154F8D" w:rsidRDefault="00154F8D" w:rsidP="00154F8D">
      <w:pPr>
        <w:spacing w:line="235" w:lineRule="atLeast"/>
        <w:jc w:val="right"/>
        <w:rPr>
          <w:rFonts w:ascii="Arial" w:eastAsia="Times New Roman" w:hAnsi="Arial" w:cs="Arial"/>
          <w:color w:val="000000"/>
        </w:rPr>
      </w:pPr>
    </w:p>
    <w:p w14:paraId="081DD6E8" w14:textId="77777777" w:rsidR="00154F8D" w:rsidRDefault="00154F8D" w:rsidP="00154F8D">
      <w:pPr>
        <w:spacing w:line="235" w:lineRule="atLeast"/>
        <w:jc w:val="right"/>
        <w:rPr>
          <w:rFonts w:ascii="Arial" w:eastAsia="Times New Roman" w:hAnsi="Arial" w:cs="Arial"/>
          <w:color w:val="000000"/>
        </w:rPr>
      </w:pPr>
    </w:p>
    <w:p w14:paraId="4D823481" w14:textId="7F0E10D4" w:rsidR="00D61E72" w:rsidRPr="001A349C" w:rsidRDefault="00C5398A" w:rsidP="003D6329">
      <w:pPr>
        <w:spacing w:line="235" w:lineRule="atLeast"/>
        <w:jc w:val="right"/>
        <w:rPr>
          <w:rFonts w:ascii="Arial" w:eastAsia="Times New Roman" w:hAnsi="Arial" w:cs="Arial"/>
          <w:color w:val="000000"/>
        </w:rPr>
      </w:pPr>
      <w:r>
        <w:rPr>
          <w:rFonts w:ascii="Arial" w:eastAsia="Times New Roman" w:hAnsi="Arial" w:cs="Arial"/>
          <w:color w:val="000000"/>
        </w:rPr>
        <w:t xml:space="preserve">Roma, </w:t>
      </w:r>
      <w:r w:rsidR="0051386F">
        <w:rPr>
          <w:rFonts w:ascii="Arial" w:eastAsia="Times New Roman" w:hAnsi="Arial" w:cs="Arial"/>
          <w:color w:val="000000"/>
        </w:rPr>
        <w:t>30</w:t>
      </w:r>
      <w:r w:rsidR="007C6967">
        <w:rPr>
          <w:rFonts w:ascii="Arial" w:eastAsia="Times New Roman" w:hAnsi="Arial" w:cs="Arial"/>
          <w:color w:val="000000"/>
        </w:rPr>
        <w:t xml:space="preserve"> marzo</w:t>
      </w:r>
      <w:r>
        <w:rPr>
          <w:rFonts w:ascii="Arial" w:eastAsia="Times New Roman" w:hAnsi="Arial" w:cs="Arial"/>
          <w:color w:val="000000"/>
        </w:rPr>
        <w:t xml:space="preserve"> 2020</w:t>
      </w:r>
    </w:p>
    <w:p w14:paraId="628E5D63" w14:textId="77777777" w:rsidR="00E77A20" w:rsidRDefault="00E77A20" w:rsidP="001A349C">
      <w:pPr>
        <w:pStyle w:val="Nessunaspaziatura"/>
      </w:pPr>
    </w:p>
    <w:p w14:paraId="70438F35" w14:textId="77777777" w:rsidR="00EB2D27" w:rsidRDefault="00EB2D27" w:rsidP="001A349C">
      <w:pPr>
        <w:pStyle w:val="Nessunaspaziatura"/>
      </w:pPr>
    </w:p>
    <w:p w14:paraId="2D8C3C0F" w14:textId="77777777" w:rsidR="0051386F" w:rsidRDefault="0051386F" w:rsidP="001A349C">
      <w:pPr>
        <w:pStyle w:val="Nessunaspaziatura"/>
      </w:pPr>
    </w:p>
    <w:p w14:paraId="001AAC26" w14:textId="77777777" w:rsidR="001A7A31" w:rsidRDefault="001A7A31" w:rsidP="001A349C">
      <w:pPr>
        <w:pStyle w:val="Nessunaspaziatura"/>
      </w:pPr>
    </w:p>
    <w:p w14:paraId="36BD1FAB" w14:textId="77777777" w:rsidR="001A349C" w:rsidRDefault="001A349C" w:rsidP="001A349C">
      <w:pPr>
        <w:pStyle w:val="Nessunaspaziatura"/>
      </w:pPr>
      <w:r>
        <w:t>Per ulteriori informazioni</w:t>
      </w:r>
    </w:p>
    <w:p w14:paraId="7FA0B8BF" w14:textId="4E45E0F3" w:rsidR="00D92AA0" w:rsidRPr="00AF62D5" w:rsidRDefault="001A349C" w:rsidP="002F7244">
      <w:pPr>
        <w:pStyle w:val="Nessunaspaziatura"/>
      </w:pPr>
      <w:r>
        <w:t>Star comunicazione in movimento</w:t>
      </w:r>
      <w:r>
        <w:br/>
        <w:t>Barbara Gazzale</w:t>
      </w:r>
      <w:r>
        <w:br/>
        <w:t>348  4144780</w:t>
      </w:r>
    </w:p>
    <w:sectPr w:rsidR="00D92AA0" w:rsidRPr="00AF62D5" w:rsidSect="00620057">
      <w:headerReference w:type="default" r:id="rId8"/>
      <w:footerReference w:type="default" r:id="rId9"/>
      <w:pgSz w:w="11900" w:h="16840"/>
      <w:pgMar w:top="1281" w:right="1134" w:bottom="1134" w:left="1134" w:header="284" w:footer="6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A62438" w14:textId="77777777" w:rsidR="0086137C" w:rsidRDefault="0086137C" w:rsidP="00450617">
      <w:r>
        <w:separator/>
      </w:r>
    </w:p>
  </w:endnote>
  <w:endnote w:type="continuationSeparator" w:id="0">
    <w:p w14:paraId="28C9A07C" w14:textId="77777777" w:rsidR="0086137C" w:rsidRDefault="0086137C" w:rsidP="00450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charset w:val="00"/>
    <w:family w:val="swiss"/>
    <w:pitch w:val="variable"/>
    <w:sig w:usb0="00000000"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MinionPro-Regular">
    <w:altName w:val="Calibri"/>
    <w:panose1 w:val="02040503050306020203"/>
    <w:charset w:val="4D"/>
    <w:family w:val="auto"/>
    <w:notTrueType/>
    <w:pitch w:val="default"/>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B5FACD" w14:textId="4BB01F1E" w:rsidR="00A03868" w:rsidRDefault="00EC7FE9" w:rsidP="00D16763">
    <w:pPr>
      <w:jc w:val="center"/>
      <w:rPr>
        <w:b/>
        <w:color w:val="333333"/>
        <w:sz w:val="18"/>
        <w:szCs w:val="18"/>
      </w:rPr>
    </w:pPr>
    <w:r>
      <w:rPr>
        <w:b/>
        <w:noProof/>
        <w:color w:val="333333"/>
        <w:sz w:val="18"/>
        <w:szCs w:val="18"/>
        <w:lang w:val="it-CH" w:eastAsia="it-CH"/>
      </w:rPr>
      <w:drawing>
        <wp:inline distT="0" distB="0" distL="0" distR="0" wp14:anchorId="21651F93" wp14:editId="095CBB49">
          <wp:extent cx="5460274" cy="808951"/>
          <wp:effectExtent l="0" t="0" r="1270" b="444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hermata 2018-12-04 alle 10.16.47.png"/>
                  <pic:cNvPicPr/>
                </pic:nvPicPr>
                <pic:blipFill>
                  <a:blip r:embed="rId1"/>
                  <a:stretch>
                    <a:fillRect/>
                  </a:stretch>
                </pic:blipFill>
                <pic:spPr>
                  <a:xfrm>
                    <a:off x="0" y="0"/>
                    <a:ext cx="5558678" cy="823530"/>
                  </a:xfrm>
                  <a:prstGeom prst="rect">
                    <a:avLst/>
                  </a:prstGeom>
                </pic:spPr>
              </pic:pic>
            </a:graphicData>
          </a:graphic>
        </wp:inline>
      </w:drawing>
    </w:r>
  </w:p>
  <w:p w14:paraId="3EA6A867" w14:textId="77777777" w:rsidR="00EC7FE9" w:rsidRPr="00E47FC6" w:rsidRDefault="00EC7FE9" w:rsidP="00450617">
    <w:pPr>
      <w:jc w:val="right"/>
      <w:rPr>
        <w:b/>
        <w:color w:val="333333"/>
        <w:sz w:val="18"/>
        <w:szCs w:val="18"/>
      </w:rPr>
    </w:pPr>
  </w:p>
  <w:p w14:paraId="701300D1" w14:textId="1B5CB1D7" w:rsidR="00A03868" w:rsidRDefault="00A03868" w:rsidP="00450617">
    <w:pPr>
      <w:jc w:val="center"/>
      <w:rPr>
        <w:b/>
        <w:color w:val="333333"/>
        <w:sz w:val="16"/>
        <w:szCs w:val="16"/>
      </w:rPr>
    </w:pPr>
  </w:p>
  <w:p w14:paraId="4A653B57" w14:textId="4B05D96E" w:rsidR="00A03868" w:rsidRDefault="00A03868">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C0DC3D" w14:textId="77777777" w:rsidR="0086137C" w:rsidRDefault="0086137C" w:rsidP="00450617">
      <w:r>
        <w:separator/>
      </w:r>
    </w:p>
  </w:footnote>
  <w:footnote w:type="continuationSeparator" w:id="0">
    <w:p w14:paraId="25695846" w14:textId="77777777" w:rsidR="0086137C" w:rsidRDefault="0086137C" w:rsidP="004506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9E25D8" w14:textId="4D72166A" w:rsidR="00A03868" w:rsidRDefault="003615B9" w:rsidP="00B1749C">
    <w:pPr>
      <w:pStyle w:val="Intestazione"/>
      <w:jc w:val="center"/>
    </w:pPr>
    <w:r>
      <w:rPr>
        <w:noProof/>
        <w:lang w:val="it-CH" w:eastAsia="it-CH"/>
      </w:rPr>
      <w:drawing>
        <wp:inline distT="0" distB="0" distL="0" distR="0" wp14:anchorId="47AF2DDF" wp14:editId="6F94752B">
          <wp:extent cx="6116320" cy="1057910"/>
          <wp:effectExtent l="0" t="0" r="5080" b="889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S_firma_top_CI.jpg"/>
                  <pic:cNvPicPr/>
                </pic:nvPicPr>
                <pic:blipFill>
                  <a:blip r:embed="rId1">
                    <a:extLst>
                      <a:ext uri="{28A0092B-C50C-407E-A947-70E740481C1C}">
                        <a14:useLocalDpi xmlns:a14="http://schemas.microsoft.com/office/drawing/2010/main" val="0"/>
                      </a:ext>
                    </a:extLst>
                  </a:blip>
                  <a:stretch>
                    <a:fillRect/>
                  </a:stretch>
                </pic:blipFill>
                <pic:spPr>
                  <a:xfrm>
                    <a:off x="0" y="0"/>
                    <a:ext cx="6116320" cy="1057910"/>
                  </a:xfrm>
                  <a:prstGeom prst="rect">
                    <a:avLst/>
                  </a:prstGeom>
                </pic:spPr>
              </pic:pic>
            </a:graphicData>
          </a:graphic>
        </wp:inline>
      </w:drawing>
    </w:r>
  </w:p>
  <w:p w14:paraId="17765541" w14:textId="77777777" w:rsidR="003213EE" w:rsidRDefault="003213EE" w:rsidP="00B1749C">
    <w:pPr>
      <w:pStyle w:val="Intestazion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A15D3D"/>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1" w15:restartNumberingAfterBreak="0">
    <w:nsid w:val="16346F04"/>
    <w:multiLevelType w:val="hybridMultilevel"/>
    <w:tmpl w:val="835E16EC"/>
    <w:lvl w:ilvl="0" w:tplc="B6627B32">
      <w:start w:val="1"/>
      <w:numFmt w:val="lowerLetter"/>
      <w:lvlText w:val="%1)"/>
      <w:lvlJc w:val="left"/>
      <w:pPr>
        <w:ind w:left="1631" w:hanging="425"/>
      </w:pPr>
      <w:rPr>
        <w:rFonts w:ascii="Arial" w:eastAsia="Arial" w:hAnsi="Arial" w:cs="Arial" w:hint="default"/>
        <w:spacing w:val="-1"/>
        <w:w w:val="88"/>
        <w:sz w:val="22"/>
        <w:szCs w:val="22"/>
        <w:lang w:val="it-IT" w:eastAsia="it-IT" w:bidi="it-IT"/>
      </w:rPr>
    </w:lvl>
    <w:lvl w:ilvl="1" w:tplc="A3FC9508">
      <w:numFmt w:val="bullet"/>
      <w:lvlText w:val="•"/>
      <w:lvlJc w:val="left"/>
      <w:pPr>
        <w:ind w:left="2482" w:hanging="425"/>
      </w:pPr>
      <w:rPr>
        <w:rFonts w:hint="default"/>
        <w:lang w:val="it-IT" w:eastAsia="it-IT" w:bidi="it-IT"/>
      </w:rPr>
    </w:lvl>
    <w:lvl w:ilvl="2" w:tplc="DD326AC8">
      <w:numFmt w:val="bullet"/>
      <w:lvlText w:val="•"/>
      <w:lvlJc w:val="left"/>
      <w:pPr>
        <w:ind w:left="3325" w:hanging="425"/>
      </w:pPr>
      <w:rPr>
        <w:rFonts w:hint="default"/>
        <w:lang w:val="it-IT" w:eastAsia="it-IT" w:bidi="it-IT"/>
      </w:rPr>
    </w:lvl>
    <w:lvl w:ilvl="3" w:tplc="1A523D8A">
      <w:numFmt w:val="bullet"/>
      <w:lvlText w:val="•"/>
      <w:lvlJc w:val="left"/>
      <w:pPr>
        <w:ind w:left="4167" w:hanging="425"/>
      </w:pPr>
      <w:rPr>
        <w:rFonts w:hint="default"/>
        <w:lang w:val="it-IT" w:eastAsia="it-IT" w:bidi="it-IT"/>
      </w:rPr>
    </w:lvl>
    <w:lvl w:ilvl="4" w:tplc="348A04EA">
      <w:numFmt w:val="bullet"/>
      <w:lvlText w:val="•"/>
      <w:lvlJc w:val="left"/>
      <w:pPr>
        <w:ind w:left="5010" w:hanging="425"/>
      </w:pPr>
      <w:rPr>
        <w:rFonts w:hint="default"/>
        <w:lang w:val="it-IT" w:eastAsia="it-IT" w:bidi="it-IT"/>
      </w:rPr>
    </w:lvl>
    <w:lvl w:ilvl="5" w:tplc="F5D204A8">
      <w:numFmt w:val="bullet"/>
      <w:lvlText w:val="•"/>
      <w:lvlJc w:val="left"/>
      <w:pPr>
        <w:ind w:left="5853" w:hanging="425"/>
      </w:pPr>
      <w:rPr>
        <w:rFonts w:hint="default"/>
        <w:lang w:val="it-IT" w:eastAsia="it-IT" w:bidi="it-IT"/>
      </w:rPr>
    </w:lvl>
    <w:lvl w:ilvl="6" w:tplc="0464D064">
      <w:numFmt w:val="bullet"/>
      <w:lvlText w:val="•"/>
      <w:lvlJc w:val="left"/>
      <w:pPr>
        <w:ind w:left="6695" w:hanging="425"/>
      </w:pPr>
      <w:rPr>
        <w:rFonts w:hint="default"/>
        <w:lang w:val="it-IT" w:eastAsia="it-IT" w:bidi="it-IT"/>
      </w:rPr>
    </w:lvl>
    <w:lvl w:ilvl="7" w:tplc="0D76B670">
      <w:numFmt w:val="bullet"/>
      <w:lvlText w:val="•"/>
      <w:lvlJc w:val="left"/>
      <w:pPr>
        <w:ind w:left="7538" w:hanging="425"/>
      </w:pPr>
      <w:rPr>
        <w:rFonts w:hint="default"/>
        <w:lang w:val="it-IT" w:eastAsia="it-IT" w:bidi="it-IT"/>
      </w:rPr>
    </w:lvl>
    <w:lvl w:ilvl="8" w:tplc="5A0E3460">
      <w:numFmt w:val="bullet"/>
      <w:lvlText w:val="•"/>
      <w:lvlJc w:val="left"/>
      <w:pPr>
        <w:ind w:left="8381" w:hanging="425"/>
      </w:pPr>
      <w:rPr>
        <w:rFonts w:hint="default"/>
        <w:lang w:val="it-IT" w:eastAsia="it-IT" w:bidi="it-IT"/>
      </w:rPr>
    </w:lvl>
  </w:abstractNum>
  <w:abstractNum w:abstractNumId="2" w15:restartNumberingAfterBreak="0">
    <w:nsid w:val="3ABB58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3" w15:restartNumberingAfterBreak="0">
    <w:nsid w:val="491C76AC"/>
    <w:multiLevelType w:val="hybridMultilevel"/>
    <w:tmpl w:val="F9BC64A4"/>
    <w:lvl w:ilvl="0" w:tplc="40D218D6">
      <w:start w:val="1"/>
      <w:numFmt w:val="lowerLetter"/>
      <w:lvlText w:val="%1)"/>
      <w:lvlJc w:val="left"/>
      <w:pPr>
        <w:ind w:left="1698" w:hanging="360"/>
      </w:pPr>
      <w:rPr>
        <w:rFonts w:ascii="Arial" w:eastAsia="Arial" w:hAnsi="Arial" w:cs="Arial" w:hint="default"/>
        <w:spacing w:val="-1"/>
        <w:w w:val="88"/>
        <w:sz w:val="22"/>
        <w:szCs w:val="22"/>
        <w:lang w:val="it-IT" w:eastAsia="it-IT" w:bidi="it-IT"/>
      </w:rPr>
    </w:lvl>
    <w:lvl w:ilvl="1" w:tplc="3042A254">
      <w:numFmt w:val="bullet"/>
      <w:lvlText w:val="•"/>
      <w:lvlJc w:val="left"/>
      <w:pPr>
        <w:ind w:left="2536" w:hanging="360"/>
      </w:pPr>
      <w:rPr>
        <w:rFonts w:hint="default"/>
        <w:lang w:val="it-IT" w:eastAsia="it-IT" w:bidi="it-IT"/>
      </w:rPr>
    </w:lvl>
    <w:lvl w:ilvl="2" w:tplc="0C36E068">
      <w:numFmt w:val="bullet"/>
      <w:lvlText w:val="•"/>
      <w:lvlJc w:val="left"/>
      <w:pPr>
        <w:ind w:left="3373" w:hanging="360"/>
      </w:pPr>
      <w:rPr>
        <w:rFonts w:hint="default"/>
        <w:lang w:val="it-IT" w:eastAsia="it-IT" w:bidi="it-IT"/>
      </w:rPr>
    </w:lvl>
    <w:lvl w:ilvl="3" w:tplc="A1FAA5BC">
      <w:numFmt w:val="bullet"/>
      <w:lvlText w:val="•"/>
      <w:lvlJc w:val="left"/>
      <w:pPr>
        <w:ind w:left="4209" w:hanging="360"/>
      </w:pPr>
      <w:rPr>
        <w:rFonts w:hint="default"/>
        <w:lang w:val="it-IT" w:eastAsia="it-IT" w:bidi="it-IT"/>
      </w:rPr>
    </w:lvl>
    <w:lvl w:ilvl="4" w:tplc="C14E4216">
      <w:numFmt w:val="bullet"/>
      <w:lvlText w:val="•"/>
      <w:lvlJc w:val="left"/>
      <w:pPr>
        <w:ind w:left="5046" w:hanging="360"/>
      </w:pPr>
      <w:rPr>
        <w:rFonts w:hint="default"/>
        <w:lang w:val="it-IT" w:eastAsia="it-IT" w:bidi="it-IT"/>
      </w:rPr>
    </w:lvl>
    <w:lvl w:ilvl="5" w:tplc="B7A605C2">
      <w:numFmt w:val="bullet"/>
      <w:lvlText w:val="•"/>
      <w:lvlJc w:val="left"/>
      <w:pPr>
        <w:ind w:left="5883" w:hanging="360"/>
      </w:pPr>
      <w:rPr>
        <w:rFonts w:hint="default"/>
        <w:lang w:val="it-IT" w:eastAsia="it-IT" w:bidi="it-IT"/>
      </w:rPr>
    </w:lvl>
    <w:lvl w:ilvl="6" w:tplc="350EB646">
      <w:numFmt w:val="bullet"/>
      <w:lvlText w:val="•"/>
      <w:lvlJc w:val="left"/>
      <w:pPr>
        <w:ind w:left="6719" w:hanging="360"/>
      </w:pPr>
      <w:rPr>
        <w:rFonts w:hint="default"/>
        <w:lang w:val="it-IT" w:eastAsia="it-IT" w:bidi="it-IT"/>
      </w:rPr>
    </w:lvl>
    <w:lvl w:ilvl="7" w:tplc="0F546C86">
      <w:numFmt w:val="bullet"/>
      <w:lvlText w:val="•"/>
      <w:lvlJc w:val="left"/>
      <w:pPr>
        <w:ind w:left="7556" w:hanging="360"/>
      </w:pPr>
      <w:rPr>
        <w:rFonts w:hint="default"/>
        <w:lang w:val="it-IT" w:eastAsia="it-IT" w:bidi="it-IT"/>
      </w:rPr>
    </w:lvl>
    <w:lvl w:ilvl="8" w:tplc="BEC084DA">
      <w:numFmt w:val="bullet"/>
      <w:lvlText w:val="•"/>
      <w:lvlJc w:val="left"/>
      <w:pPr>
        <w:ind w:left="8393" w:hanging="360"/>
      </w:pPr>
      <w:rPr>
        <w:rFonts w:hint="default"/>
        <w:lang w:val="it-IT" w:eastAsia="it-IT" w:bidi="it-IT"/>
      </w:rPr>
    </w:lvl>
  </w:abstractNum>
  <w:abstractNum w:abstractNumId="4" w15:restartNumberingAfterBreak="0">
    <w:nsid w:val="56D610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5" w15:restartNumberingAfterBreak="0">
    <w:nsid w:val="5A024439"/>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6" w15:restartNumberingAfterBreak="0">
    <w:nsid w:val="5AD8549D"/>
    <w:multiLevelType w:val="hybridMultilevel"/>
    <w:tmpl w:val="9BB052EC"/>
    <w:lvl w:ilvl="0" w:tplc="0410000F">
      <w:start w:val="1"/>
      <w:numFmt w:val="decimal"/>
      <w:lvlText w:val="%1."/>
      <w:lvlJc w:val="left"/>
      <w:pPr>
        <w:ind w:left="828" w:hanging="360"/>
      </w:pPr>
    </w:lvl>
    <w:lvl w:ilvl="1" w:tplc="04100019" w:tentative="1">
      <w:start w:val="1"/>
      <w:numFmt w:val="lowerLetter"/>
      <w:lvlText w:val="%2."/>
      <w:lvlJc w:val="left"/>
      <w:pPr>
        <w:ind w:left="1548" w:hanging="360"/>
      </w:pPr>
    </w:lvl>
    <w:lvl w:ilvl="2" w:tplc="0410001B" w:tentative="1">
      <w:start w:val="1"/>
      <w:numFmt w:val="lowerRoman"/>
      <w:lvlText w:val="%3."/>
      <w:lvlJc w:val="right"/>
      <w:pPr>
        <w:ind w:left="2268" w:hanging="180"/>
      </w:pPr>
    </w:lvl>
    <w:lvl w:ilvl="3" w:tplc="0410000F" w:tentative="1">
      <w:start w:val="1"/>
      <w:numFmt w:val="decimal"/>
      <w:lvlText w:val="%4."/>
      <w:lvlJc w:val="left"/>
      <w:pPr>
        <w:ind w:left="2988" w:hanging="360"/>
      </w:pPr>
    </w:lvl>
    <w:lvl w:ilvl="4" w:tplc="04100019" w:tentative="1">
      <w:start w:val="1"/>
      <w:numFmt w:val="lowerLetter"/>
      <w:lvlText w:val="%5."/>
      <w:lvlJc w:val="left"/>
      <w:pPr>
        <w:ind w:left="3708" w:hanging="360"/>
      </w:pPr>
    </w:lvl>
    <w:lvl w:ilvl="5" w:tplc="0410001B" w:tentative="1">
      <w:start w:val="1"/>
      <w:numFmt w:val="lowerRoman"/>
      <w:lvlText w:val="%6."/>
      <w:lvlJc w:val="right"/>
      <w:pPr>
        <w:ind w:left="4428" w:hanging="180"/>
      </w:pPr>
    </w:lvl>
    <w:lvl w:ilvl="6" w:tplc="0410000F" w:tentative="1">
      <w:start w:val="1"/>
      <w:numFmt w:val="decimal"/>
      <w:lvlText w:val="%7."/>
      <w:lvlJc w:val="left"/>
      <w:pPr>
        <w:ind w:left="5148" w:hanging="360"/>
      </w:pPr>
    </w:lvl>
    <w:lvl w:ilvl="7" w:tplc="04100019" w:tentative="1">
      <w:start w:val="1"/>
      <w:numFmt w:val="lowerLetter"/>
      <w:lvlText w:val="%8."/>
      <w:lvlJc w:val="left"/>
      <w:pPr>
        <w:ind w:left="5868" w:hanging="360"/>
      </w:pPr>
    </w:lvl>
    <w:lvl w:ilvl="8" w:tplc="0410001B" w:tentative="1">
      <w:start w:val="1"/>
      <w:numFmt w:val="lowerRoman"/>
      <w:lvlText w:val="%9."/>
      <w:lvlJc w:val="right"/>
      <w:pPr>
        <w:ind w:left="6588" w:hanging="180"/>
      </w:pPr>
    </w:lvl>
  </w:abstractNum>
  <w:abstractNum w:abstractNumId="7" w15:restartNumberingAfterBreak="0">
    <w:nsid w:val="67F43E0B"/>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num w:numId="1">
    <w:abstractNumId w:val="7"/>
  </w:num>
  <w:num w:numId="2">
    <w:abstractNumId w:val="1"/>
  </w:num>
  <w:num w:numId="3">
    <w:abstractNumId w:val="6"/>
  </w:num>
  <w:num w:numId="4">
    <w:abstractNumId w:val="3"/>
  </w:num>
  <w:num w:numId="5">
    <w:abstractNumId w:val="0"/>
  </w:num>
  <w:num w:numId="6">
    <w:abstractNumId w:val="4"/>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617"/>
    <w:rsid w:val="00002933"/>
    <w:rsid w:val="00022411"/>
    <w:rsid w:val="00035979"/>
    <w:rsid w:val="000444A9"/>
    <w:rsid w:val="00046A80"/>
    <w:rsid w:val="00063A97"/>
    <w:rsid w:val="00070C13"/>
    <w:rsid w:val="00081C6F"/>
    <w:rsid w:val="000A1B17"/>
    <w:rsid w:val="000A74BC"/>
    <w:rsid w:val="000B7CC5"/>
    <w:rsid w:val="000D374A"/>
    <w:rsid w:val="000D54E0"/>
    <w:rsid w:val="000E1D3A"/>
    <w:rsid w:val="000E396B"/>
    <w:rsid w:val="00123BA0"/>
    <w:rsid w:val="001452E5"/>
    <w:rsid w:val="00154F8D"/>
    <w:rsid w:val="00164B02"/>
    <w:rsid w:val="0018158B"/>
    <w:rsid w:val="00195961"/>
    <w:rsid w:val="001A0F90"/>
    <w:rsid w:val="001A30C7"/>
    <w:rsid w:val="001A349C"/>
    <w:rsid w:val="001A7A31"/>
    <w:rsid w:val="001C499B"/>
    <w:rsid w:val="001D1264"/>
    <w:rsid w:val="001E6955"/>
    <w:rsid w:val="001F43BE"/>
    <w:rsid w:val="00224FA1"/>
    <w:rsid w:val="00234DDE"/>
    <w:rsid w:val="00265303"/>
    <w:rsid w:val="0026565B"/>
    <w:rsid w:val="002667B1"/>
    <w:rsid w:val="00280EB6"/>
    <w:rsid w:val="002B0FFD"/>
    <w:rsid w:val="002C237D"/>
    <w:rsid w:val="002E6201"/>
    <w:rsid w:val="002F7244"/>
    <w:rsid w:val="00314FB2"/>
    <w:rsid w:val="00317C3F"/>
    <w:rsid w:val="003213EE"/>
    <w:rsid w:val="003316AF"/>
    <w:rsid w:val="003615B9"/>
    <w:rsid w:val="00361683"/>
    <w:rsid w:val="003623D9"/>
    <w:rsid w:val="00376D00"/>
    <w:rsid w:val="003837F5"/>
    <w:rsid w:val="003A0533"/>
    <w:rsid w:val="003B121B"/>
    <w:rsid w:val="003B3D08"/>
    <w:rsid w:val="003C183D"/>
    <w:rsid w:val="003C3BB9"/>
    <w:rsid w:val="003D6329"/>
    <w:rsid w:val="003F2C9C"/>
    <w:rsid w:val="00413256"/>
    <w:rsid w:val="0041555D"/>
    <w:rsid w:val="00427E6B"/>
    <w:rsid w:val="00431EC6"/>
    <w:rsid w:val="00436921"/>
    <w:rsid w:val="004467A7"/>
    <w:rsid w:val="00450617"/>
    <w:rsid w:val="00457C7E"/>
    <w:rsid w:val="004640D3"/>
    <w:rsid w:val="004709BB"/>
    <w:rsid w:val="00476827"/>
    <w:rsid w:val="00483977"/>
    <w:rsid w:val="004907E0"/>
    <w:rsid w:val="00493AB2"/>
    <w:rsid w:val="00497DDE"/>
    <w:rsid w:val="004A341D"/>
    <w:rsid w:val="004A4EFB"/>
    <w:rsid w:val="004A517E"/>
    <w:rsid w:val="004B3225"/>
    <w:rsid w:val="004C75E0"/>
    <w:rsid w:val="004F2F95"/>
    <w:rsid w:val="0051386F"/>
    <w:rsid w:val="00520183"/>
    <w:rsid w:val="00523825"/>
    <w:rsid w:val="00561E4B"/>
    <w:rsid w:val="00577FC5"/>
    <w:rsid w:val="00582483"/>
    <w:rsid w:val="0059389A"/>
    <w:rsid w:val="00596C85"/>
    <w:rsid w:val="005D53C5"/>
    <w:rsid w:val="006078BF"/>
    <w:rsid w:val="0061776B"/>
    <w:rsid w:val="00620057"/>
    <w:rsid w:val="006211A3"/>
    <w:rsid w:val="006379E6"/>
    <w:rsid w:val="006408B2"/>
    <w:rsid w:val="00640A64"/>
    <w:rsid w:val="006714DE"/>
    <w:rsid w:val="0068562D"/>
    <w:rsid w:val="006950C5"/>
    <w:rsid w:val="006A5BCF"/>
    <w:rsid w:val="006B1C07"/>
    <w:rsid w:val="006B2808"/>
    <w:rsid w:val="006C2715"/>
    <w:rsid w:val="006D0771"/>
    <w:rsid w:val="006E1AF6"/>
    <w:rsid w:val="006F7E16"/>
    <w:rsid w:val="00716485"/>
    <w:rsid w:val="007211EF"/>
    <w:rsid w:val="007754DB"/>
    <w:rsid w:val="00775C58"/>
    <w:rsid w:val="00780982"/>
    <w:rsid w:val="0078798F"/>
    <w:rsid w:val="007948FE"/>
    <w:rsid w:val="00797479"/>
    <w:rsid w:val="007A51A8"/>
    <w:rsid w:val="007C6967"/>
    <w:rsid w:val="007D32A7"/>
    <w:rsid w:val="007D7336"/>
    <w:rsid w:val="007F460F"/>
    <w:rsid w:val="00830542"/>
    <w:rsid w:val="00844C18"/>
    <w:rsid w:val="0086137C"/>
    <w:rsid w:val="008614C6"/>
    <w:rsid w:val="0086181C"/>
    <w:rsid w:val="0086439E"/>
    <w:rsid w:val="00870DED"/>
    <w:rsid w:val="008765CB"/>
    <w:rsid w:val="008908B5"/>
    <w:rsid w:val="008A4A3F"/>
    <w:rsid w:val="008E6A1C"/>
    <w:rsid w:val="008F75EE"/>
    <w:rsid w:val="00903CC3"/>
    <w:rsid w:val="009050BD"/>
    <w:rsid w:val="00922548"/>
    <w:rsid w:val="009651C2"/>
    <w:rsid w:val="00974F1B"/>
    <w:rsid w:val="0098188D"/>
    <w:rsid w:val="00994019"/>
    <w:rsid w:val="009A11F4"/>
    <w:rsid w:val="009A29CF"/>
    <w:rsid w:val="009C1E38"/>
    <w:rsid w:val="009F08FA"/>
    <w:rsid w:val="009F0A33"/>
    <w:rsid w:val="00A01BBB"/>
    <w:rsid w:val="00A03868"/>
    <w:rsid w:val="00A14831"/>
    <w:rsid w:val="00A27D0D"/>
    <w:rsid w:val="00A30661"/>
    <w:rsid w:val="00A351B8"/>
    <w:rsid w:val="00A45F65"/>
    <w:rsid w:val="00A5210C"/>
    <w:rsid w:val="00A63AB5"/>
    <w:rsid w:val="00A80108"/>
    <w:rsid w:val="00A82E4D"/>
    <w:rsid w:val="00A830B7"/>
    <w:rsid w:val="00A90FAC"/>
    <w:rsid w:val="00AA0161"/>
    <w:rsid w:val="00AB2F7A"/>
    <w:rsid w:val="00AB4109"/>
    <w:rsid w:val="00AE213C"/>
    <w:rsid w:val="00AF36DF"/>
    <w:rsid w:val="00AF62D5"/>
    <w:rsid w:val="00B16CF2"/>
    <w:rsid w:val="00B1749C"/>
    <w:rsid w:val="00B41FB6"/>
    <w:rsid w:val="00B64C66"/>
    <w:rsid w:val="00B76F7D"/>
    <w:rsid w:val="00B81426"/>
    <w:rsid w:val="00B93674"/>
    <w:rsid w:val="00BA7D20"/>
    <w:rsid w:val="00BC004C"/>
    <w:rsid w:val="00BC0D57"/>
    <w:rsid w:val="00BE2A57"/>
    <w:rsid w:val="00C35762"/>
    <w:rsid w:val="00C5398A"/>
    <w:rsid w:val="00C567D9"/>
    <w:rsid w:val="00C90C02"/>
    <w:rsid w:val="00C928EC"/>
    <w:rsid w:val="00C94B09"/>
    <w:rsid w:val="00CD4AD1"/>
    <w:rsid w:val="00CE2630"/>
    <w:rsid w:val="00D13F6D"/>
    <w:rsid w:val="00D16763"/>
    <w:rsid w:val="00D22776"/>
    <w:rsid w:val="00D61E72"/>
    <w:rsid w:val="00D82B9A"/>
    <w:rsid w:val="00D92AA0"/>
    <w:rsid w:val="00DA7462"/>
    <w:rsid w:val="00DC5CE9"/>
    <w:rsid w:val="00DD1EA1"/>
    <w:rsid w:val="00DD7FF0"/>
    <w:rsid w:val="00DE0B87"/>
    <w:rsid w:val="00DE61A1"/>
    <w:rsid w:val="00DF2B4F"/>
    <w:rsid w:val="00E11F2D"/>
    <w:rsid w:val="00E157CE"/>
    <w:rsid w:val="00E3147A"/>
    <w:rsid w:val="00E36B12"/>
    <w:rsid w:val="00E5425D"/>
    <w:rsid w:val="00E73E8D"/>
    <w:rsid w:val="00E77A20"/>
    <w:rsid w:val="00E8570A"/>
    <w:rsid w:val="00E95A38"/>
    <w:rsid w:val="00EB2D27"/>
    <w:rsid w:val="00EC43FF"/>
    <w:rsid w:val="00EC4846"/>
    <w:rsid w:val="00EC7FE9"/>
    <w:rsid w:val="00ED317A"/>
    <w:rsid w:val="00EE49A9"/>
    <w:rsid w:val="00F02CDB"/>
    <w:rsid w:val="00F04019"/>
    <w:rsid w:val="00F256AA"/>
    <w:rsid w:val="00F2640F"/>
    <w:rsid w:val="00F27592"/>
    <w:rsid w:val="00F40954"/>
    <w:rsid w:val="00F5278C"/>
    <w:rsid w:val="00F57405"/>
    <w:rsid w:val="00F662FA"/>
    <w:rsid w:val="00F818A8"/>
    <w:rsid w:val="00FB50FE"/>
    <w:rsid w:val="00FD2683"/>
    <w:rsid w:val="00FD596E"/>
    <w:rsid w:val="00FE1244"/>
    <w:rsid w:val="00FF318E"/>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7BBA3E9"/>
  <w14:defaultImageDpi w14:val="300"/>
  <w15:docId w15:val="{DD606F65-278B-48DD-9E81-DD2379BBD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link w:val="Titolo1Carattere"/>
    <w:uiPriority w:val="1"/>
    <w:qFormat/>
    <w:rsid w:val="0086439E"/>
    <w:pPr>
      <w:widowControl w:val="0"/>
      <w:autoSpaceDE w:val="0"/>
      <w:autoSpaceDN w:val="0"/>
      <w:spacing w:before="59"/>
      <w:ind w:left="213"/>
      <w:outlineLvl w:val="0"/>
    </w:pPr>
    <w:rPr>
      <w:rFonts w:ascii="Trebuchet MS" w:eastAsia="Trebuchet MS" w:hAnsi="Trebuchet MS" w:cs="Trebuchet MS"/>
      <w:b/>
      <w:bCs/>
      <w:sz w:val="22"/>
      <w:szCs w:val="22"/>
      <w:lang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50617"/>
    <w:pPr>
      <w:tabs>
        <w:tab w:val="center" w:pos="4819"/>
        <w:tab w:val="right" w:pos="9638"/>
      </w:tabs>
    </w:pPr>
  </w:style>
  <w:style w:type="character" w:customStyle="1" w:styleId="IntestazioneCarattere">
    <w:name w:val="Intestazione Carattere"/>
    <w:basedOn w:val="Carpredefinitoparagrafo"/>
    <w:link w:val="Intestazione"/>
    <w:uiPriority w:val="99"/>
    <w:rsid w:val="00450617"/>
  </w:style>
  <w:style w:type="paragraph" w:styleId="Pidipagina">
    <w:name w:val="footer"/>
    <w:basedOn w:val="Normale"/>
    <w:link w:val="PidipaginaCarattere"/>
    <w:uiPriority w:val="99"/>
    <w:unhideWhenUsed/>
    <w:rsid w:val="00450617"/>
    <w:pPr>
      <w:tabs>
        <w:tab w:val="center" w:pos="4819"/>
        <w:tab w:val="right" w:pos="9638"/>
      </w:tabs>
    </w:pPr>
  </w:style>
  <w:style w:type="character" w:customStyle="1" w:styleId="PidipaginaCarattere">
    <w:name w:val="Piè di pagina Carattere"/>
    <w:basedOn w:val="Carpredefinitoparagrafo"/>
    <w:link w:val="Pidipagina"/>
    <w:uiPriority w:val="99"/>
    <w:rsid w:val="00450617"/>
  </w:style>
  <w:style w:type="paragraph" w:styleId="Testofumetto">
    <w:name w:val="Balloon Text"/>
    <w:basedOn w:val="Normale"/>
    <w:link w:val="TestofumettoCarattere"/>
    <w:uiPriority w:val="99"/>
    <w:semiHidden/>
    <w:unhideWhenUsed/>
    <w:rsid w:val="00450617"/>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450617"/>
    <w:rPr>
      <w:rFonts w:ascii="Lucida Grande" w:hAnsi="Lucida Grande" w:cs="Lucida Grande"/>
      <w:sz w:val="18"/>
      <w:szCs w:val="18"/>
    </w:rPr>
  </w:style>
  <w:style w:type="paragraph" w:styleId="Corpotesto">
    <w:name w:val="Body Text"/>
    <w:basedOn w:val="Normale"/>
    <w:link w:val="CorpotestoCarattere"/>
    <w:rsid w:val="00450617"/>
    <w:pPr>
      <w:jc w:val="both"/>
    </w:pPr>
    <w:rPr>
      <w:rFonts w:ascii="Times New Roman" w:eastAsia="Times New Roman" w:hAnsi="Times New Roman" w:cs="Times New Roman"/>
      <w:szCs w:val="20"/>
    </w:rPr>
  </w:style>
  <w:style w:type="character" w:customStyle="1" w:styleId="CorpotestoCarattere">
    <w:name w:val="Corpo testo Carattere"/>
    <w:basedOn w:val="Carpredefinitoparagrafo"/>
    <w:link w:val="Corpotesto"/>
    <w:rsid w:val="00450617"/>
    <w:rPr>
      <w:rFonts w:ascii="Times New Roman" w:eastAsia="Times New Roman" w:hAnsi="Times New Roman" w:cs="Times New Roman"/>
      <w:szCs w:val="20"/>
    </w:rPr>
  </w:style>
  <w:style w:type="paragraph" w:styleId="Testonormale">
    <w:name w:val="Plain Text"/>
    <w:basedOn w:val="Normale"/>
    <w:link w:val="TestonormaleCarattere"/>
    <w:uiPriority w:val="99"/>
    <w:unhideWhenUsed/>
    <w:rsid w:val="00450617"/>
    <w:rPr>
      <w:rFonts w:ascii="Consolas" w:eastAsia="Calibri" w:hAnsi="Consolas" w:cs="Times New Roman"/>
      <w:sz w:val="21"/>
      <w:szCs w:val="21"/>
      <w:lang w:eastAsia="en-US"/>
    </w:rPr>
  </w:style>
  <w:style w:type="character" w:customStyle="1" w:styleId="TestonormaleCarattere">
    <w:name w:val="Testo normale Carattere"/>
    <w:basedOn w:val="Carpredefinitoparagrafo"/>
    <w:link w:val="Testonormale"/>
    <w:uiPriority w:val="99"/>
    <w:rsid w:val="00450617"/>
    <w:rPr>
      <w:rFonts w:ascii="Consolas" w:eastAsia="Calibri" w:hAnsi="Consolas" w:cs="Times New Roman"/>
      <w:sz w:val="21"/>
      <w:szCs w:val="21"/>
      <w:lang w:eastAsia="en-US"/>
    </w:rPr>
  </w:style>
  <w:style w:type="table" w:styleId="Grigliatabella">
    <w:name w:val="Table Grid"/>
    <w:basedOn w:val="Tabellanormale"/>
    <w:uiPriority w:val="59"/>
    <w:rsid w:val="004506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obase">
    <w:name w:val="[Paragrafo base]"/>
    <w:basedOn w:val="Normale"/>
    <w:uiPriority w:val="99"/>
    <w:rsid w:val="00BC0D57"/>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Collegamentoipertestuale">
    <w:name w:val="Hyperlink"/>
    <w:basedOn w:val="Carpredefinitoparagrafo"/>
    <w:uiPriority w:val="99"/>
    <w:unhideWhenUsed/>
    <w:rsid w:val="00BC0D57"/>
    <w:rPr>
      <w:color w:val="0000FF" w:themeColor="hyperlink"/>
      <w:u w:val="single"/>
    </w:rPr>
  </w:style>
  <w:style w:type="character" w:customStyle="1" w:styleId="Titolo1Carattere">
    <w:name w:val="Titolo 1 Carattere"/>
    <w:basedOn w:val="Carpredefinitoparagrafo"/>
    <w:link w:val="Titolo1"/>
    <w:uiPriority w:val="1"/>
    <w:rsid w:val="0086439E"/>
    <w:rPr>
      <w:rFonts w:ascii="Trebuchet MS" w:eastAsia="Trebuchet MS" w:hAnsi="Trebuchet MS" w:cs="Trebuchet MS"/>
      <w:b/>
      <w:bCs/>
      <w:sz w:val="22"/>
      <w:szCs w:val="22"/>
      <w:lang w:bidi="it-IT"/>
    </w:rPr>
  </w:style>
  <w:style w:type="paragraph" w:styleId="Paragrafoelenco">
    <w:name w:val="List Paragraph"/>
    <w:basedOn w:val="Normale"/>
    <w:uiPriority w:val="1"/>
    <w:qFormat/>
    <w:rsid w:val="0086439E"/>
    <w:pPr>
      <w:widowControl w:val="0"/>
      <w:autoSpaceDE w:val="0"/>
      <w:autoSpaceDN w:val="0"/>
      <w:spacing w:before="2"/>
      <w:ind w:left="1300" w:hanging="360"/>
      <w:jc w:val="both"/>
    </w:pPr>
    <w:rPr>
      <w:rFonts w:ascii="Arial" w:eastAsia="Arial" w:hAnsi="Arial" w:cs="Arial"/>
      <w:sz w:val="22"/>
      <w:szCs w:val="22"/>
      <w:lang w:bidi="it-IT"/>
    </w:rPr>
  </w:style>
  <w:style w:type="character" w:customStyle="1" w:styleId="apple-converted-space">
    <w:name w:val="apple-converted-space"/>
    <w:basedOn w:val="Carpredefinitoparagrafo"/>
    <w:rsid w:val="00AF62D5"/>
  </w:style>
  <w:style w:type="paragraph" w:styleId="Nessunaspaziatura">
    <w:name w:val="No Spacing"/>
    <w:uiPriority w:val="1"/>
    <w:qFormat/>
    <w:rsid w:val="001A349C"/>
    <w:rPr>
      <w:rFonts w:eastAsiaTheme="minorHAnsi"/>
      <w:sz w:val="22"/>
      <w:szCs w:val="22"/>
      <w:lang w:val="it-CH"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185394">
      <w:bodyDiv w:val="1"/>
      <w:marLeft w:val="0"/>
      <w:marRight w:val="0"/>
      <w:marTop w:val="0"/>
      <w:marBottom w:val="0"/>
      <w:divBdr>
        <w:top w:val="none" w:sz="0" w:space="0" w:color="auto"/>
        <w:left w:val="none" w:sz="0" w:space="0" w:color="auto"/>
        <w:bottom w:val="none" w:sz="0" w:space="0" w:color="auto"/>
        <w:right w:val="none" w:sz="0" w:space="0" w:color="auto"/>
      </w:divBdr>
    </w:div>
    <w:div w:id="292561444">
      <w:bodyDiv w:val="1"/>
      <w:marLeft w:val="0"/>
      <w:marRight w:val="0"/>
      <w:marTop w:val="0"/>
      <w:marBottom w:val="0"/>
      <w:divBdr>
        <w:top w:val="none" w:sz="0" w:space="0" w:color="auto"/>
        <w:left w:val="none" w:sz="0" w:space="0" w:color="auto"/>
        <w:bottom w:val="none" w:sz="0" w:space="0" w:color="auto"/>
        <w:right w:val="none" w:sz="0" w:space="0" w:color="auto"/>
      </w:divBdr>
    </w:div>
    <w:div w:id="352877872">
      <w:bodyDiv w:val="1"/>
      <w:marLeft w:val="0"/>
      <w:marRight w:val="0"/>
      <w:marTop w:val="0"/>
      <w:marBottom w:val="0"/>
      <w:divBdr>
        <w:top w:val="none" w:sz="0" w:space="0" w:color="auto"/>
        <w:left w:val="none" w:sz="0" w:space="0" w:color="auto"/>
        <w:bottom w:val="none" w:sz="0" w:space="0" w:color="auto"/>
        <w:right w:val="none" w:sz="0" w:space="0" w:color="auto"/>
      </w:divBdr>
    </w:div>
    <w:div w:id="370767188">
      <w:bodyDiv w:val="1"/>
      <w:marLeft w:val="0"/>
      <w:marRight w:val="0"/>
      <w:marTop w:val="0"/>
      <w:marBottom w:val="0"/>
      <w:divBdr>
        <w:top w:val="none" w:sz="0" w:space="0" w:color="auto"/>
        <w:left w:val="none" w:sz="0" w:space="0" w:color="auto"/>
        <w:bottom w:val="none" w:sz="0" w:space="0" w:color="auto"/>
        <w:right w:val="none" w:sz="0" w:space="0" w:color="auto"/>
      </w:divBdr>
    </w:div>
    <w:div w:id="395276774">
      <w:bodyDiv w:val="1"/>
      <w:marLeft w:val="0"/>
      <w:marRight w:val="0"/>
      <w:marTop w:val="0"/>
      <w:marBottom w:val="0"/>
      <w:divBdr>
        <w:top w:val="none" w:sz="0" w:space="0" w:color="auto"/>
        <w:left w:val="none" w:sz="0" w:space="0" w:color="auto"/>
        <w:bottom w:val="none" w:sz="0" w:space="0" w:color="auto"/>
        <w:right w:val="none" w:sz="0" w:space="0" w:color="auto"/>
      </w:divBdr>
    </w:div>
    <w:div w:id="446511058">
      <w:bodyDiv w:val="1"/>
      <w:marLeft w:val="0"/>
      <w:marRight w:val="0"/>
      <w:marTop w:val="0"/>
      <w:marBottom w:val="0"/>
      <w:divBdr>
        <w:top w:val="none" w:sz="0" w:space="0" w:color="auto"/>
        <w:left w:val="none" w:sz="0" w:space="0" w:color="auto"/>
        <w:bottom w:val="none" w:sz="0" w:space="0" w:color="auto"/>
        <w:right w:val="none" w:sz="0" w:space="0" w:color="auto"/>
      </w:divBdr>
    </w:div>
    <w:div w:id="576478869">
      <w:bodyDiv w:val="1"/>
      <w:marLeft w:val="0"/>
      <w:marRight w:val="0"/>
      <w:marTop w:val="0"/>
      <w:marBottom w:val="0"/>
      <w:divBdr>
        <w:top w:val="none" w:sz="0" w:space="0" w:color="auto"/>
        <w:left w:val="none" w:sz="0" w:space="0" w:color="auto"/>
        <w:bottom w:val="none" w:sz="0" w:space="0" w:color="auto"/>
        <w:right w:val="none" w:sz="0" w:space="0" w:color="auto"/>
      </w:divBdr>
    </w:div>
    <w:div w:id="630863893">
      <w:bodyDiv w:val="1"/>
      <w:marLeft w:val="0"/>
      <w:marRight w:val="0"/>
      <w:marTop w:val="0"/>
      <w:marBottom w:val="0"/>
      <w:divBdr>
        <w:top w:val="none" w:sz="0" w:space="0" w:color="auto"/>
        <w:left w:val="none" w:sz="0" w:space="0" w:color="auto"/>
        <w:bottom w:val="none" w:sz="0" w:space="0" w:color="auto"/>
        <w:right w:val="none" w:sz="0" w:space="0" w:color="auto"/>
      </w:divBdr>
    </w:div>
    <w:div w:id="657539605">
      <w:bodyDiv w:val="1"/>
      <w:marLeft w:val="0"/>
      <w:marRight w:val="0"/>
      <w:marTop w:val="0"/>
      <w:marBottom w:val="0"/>
      <w:divBdr>
        <w:top w:val="none" w:sz="0" w:space="0" w:color="auto"/>
        <w:left w:val="none" w:sz="0" w:space="0" w:color="auto"/>
        <w:bottom w:val="none" w:sz="0" w:space="0" w:color="auto"/>
        <w:right w:val="none" w:sz="0" w:space="0" w:color="auto"/>
      </w:divBdr>
    </w:div>
    <w:div w:id="734860437">
      <w:bodyDiv w:val="1"/>
      <w:marLeft w:val="0"/>
      <w:marRight w:val="0"/>
      <w:marTop w:val="0"/>
      <w:marBottom w:val="0"/>
      <w:divBdr>
        <w:top w:val="none" w:sz="0" w:space="0" w:color="auto"/>
        <w:left w:val="none" w:sz="0" w:space="0" w:color="auto"/>
        <w:bottom w:val="none" w:sz="0" w:space="0" w:color="auto"/>
        <w:right w:val="none" w:sz="0" w:space="0" w:color="auto"/>
      </w:divBdr>
    </w:div>
    <w:div w:id="874318060">
      <w:bodyDiv w:val="1"/>
      <w:marLeft w:val="0"/>
      <w:marRight w:val="0"/>
      <w:marTop w:val="0"/>
      <w:marBottom w:val="0"/>
      <w:divBdr>
        <w:top w:val="none" w:sz="0" w:space="0" w:color="auto"/>
        <w:left w:val="none" w:sz="0" w:space="0" w:color="auto"/>
        <w:bottom w:val="none" w:sz="0" w:space="0" w:color="auto"/>
        <w:right w:val="none" w:sz="0" w:space="0" w:color="auto"/>
      </w:divBdr>
    </w:div>
    <w:div w:id="886256281">
      <w:bodyDiv w:val="1"/>
      <w:marLeft w:val="0"/>
      <w:marRight w:val="0"/>
      <w:marTop w:val="0"/>
      <w:marBottom w:val="0"/>
      <w:divBdr>
        <w:top w:val="none" w:sz="0" w:space="0" w:color="auto"/>
        <w:left w:val="none" w:sz="0" w:space="0" w:color="auto"/>
        <w:bottom w:val="none" w:sz="0" w:space="0" w:color="auto"/>
        <w:right w:val="none" w:sz="0" w:space="0" w:color="auto"/>
      </w:divBdr>
    </w:div>
    <w:div w:id="1072658918">
      <w:bodyDiv w:val="1"/>
      <w:marLeft w:val="0"/>
      <w:marRight w:val="0"/>
      <w:marTop w:val="0"/>
      <w:marBottom w:val="0"/>
      <w:divBdr>
        <w:top w:val="none" w:sz="0" w:space="0" w:color="auto"/>
        <w:left w:val="none" w:sz="0" w:space="0" w:color="auto"/>
        <w:bottom w:val="none" w:sz="0" w:space="0" w:color="auto"/>
        <w:right w:val="none" w:sz="0" w:space="0" w:color="auto"/>
      </w:divBdr>
    </w:div>
    <w:div w:id="1073626600">
      <w:bodyDiv w:val="1"/>
      <w:marLeft w:val="0"/>
      <w:marRight w:val="0"/>
      <w:marTop w:val="0"/>
      <w:marBottom w:val="0"/>
      <w:divBdr>
        <w:top w:val="none" w:sz="0" w:space="0" w:color="auto"/>
        <w:left w:val="none" w:sz="0" w:space="0" w:color="auto"/>
        <w:bottom w:val="none" w:sz="0" w:space="0" w:color="auto"/>
        <w:right w:val="none" w:sz="0" w:space="0" w:color="auto"/>
      </w:divBdr>
    </w:div>
    <w:div w:id="1147742366">
      <w:bodyDiv w:val="1"/>
      <w:marLeft w:val="0"/>
      <w:marRight w:val="0"/>
      <w:marTop w:val="0"/>
      <w:marBottom w:val="0"/>
      <w:divBdr>
        <w:top w:val="none" w:sz="0" w:space="0" w:color="auto"/>
        <w:left w:val="none" w:sz="0" w:space="0" w:color="auto"/>
        <w:bottom w:val="none" w:sz="0" w:space="0" w:color="auto"/>
        <w:right w:val="none" w:sz="0" w:space="0" w:color="auto"/>
      </w:divBdr>
    </w:div>
    <w:div w:id="1223519844">
      <w:bodyDiv w:val="1"/>
      <w:marLeft w:val="0"/>
      <w:marRight w:val="0"/>
      <w:marTop w:val="0"/>
      <w:marBottom w:val="0"/>
      <w:divBdr>
        <w:top w:val="none" w:sz="0" w:space="0" w:color="auto"/>
        <w:left w:val="none" w:sz="0" w:space="0" w:color="auto"/>
        <w:bottom w:val="none" w:sz="0" w:space="0" w:color="auto"/>
        <w:right w:val="none" w:sz="0" w:space="0" w:color="auto"/>
      </w:divBdr>
    </w:div>
    <w:div w:id="1399668305">
      <w:bodyDiv w:val="1"/>
      <w:marLeft w:val="0"/>
      <w:marRight w:val="0"/>
      <w:marTop w:val="0"/>
      <w:marBottom w:val="0"/>
      <w:divBdr>
        <w:top w:val="none" w:sz="0" w:space="0" w:color="auto"/>
        <w:left w:val="none" w:sz="0" w:space="0" w:color="auto"/>
        <w:bottom w:val="none" w:sz="0" w:space="0" w:color="auto"/>
        <w:right w:val="none" w:sz="0" w:space="0" w:color="auto"/>
      </w:divBdr>
    </w:div>
    <w:div w:id="1527407878">
      <w:bodyDiv w:val="1"/>
      <w:marLeft w:val="0"/>
      <w:marRight w:val="0"/>
      <w:marTop w:val="0"/>
      <w:marBottom w:val="0"/>
      <w:divBdr>
        <w:top w:val="none" w:sz="0" w:space="0" w:color="auto"/>
        <w:left w:val="none" w:sz="0" w:space="0" w:color="auto"/>
        <w:bottom w:val="none" w:sz="0" w:space="0" w:color="auto"/>
        <w:right w:val="none" w:sz="0" w:space="0" w:color="auto"/>
      </w:divBdr>
    </w:div>
    <w:div w:id="1551528793">
      <w:bodyDiv w:val="1"/>
      <w:marLeft w:val="0"/>
      <w:marRight w:val="0"/>
      <w:marTop w:val="0"/>
      <w:marBottom w:val="0"/>
      <w:divBdr>
        <w:top w:val="none" w:sz="0" w:space="0" w:color="auto"/>
        <w:left w:val="none" w:sz="0" w:space="0" w:color="auto"/>
        <w:bottom w:val="none" w:sz="0" w:space="0" w:color="auto"/>
        <w:right w:val="none" w:sz="0" w:space="0" w:color="auto"/>
      </w:divBdr>
    </w:div>
    <w:div w:id="1794252772">
      <w:bodyDiv w:val="1"/>
      <w:marLeft w:val="0"/>
      <w:marRight w:val="0"/>
      <w:marTop w:val="0"/>
      <w:marBottom w:val="0"/>
      <w:divBdr>
        <w:top w:val="none" w:sz="0" w:space="0" w:color="auto"/>
        <w:left w:val="none" w:sz="0" w:space="0" w:color="auto"/>
        <w:bottom w:val="none" w:sz="0" w:space="0" w:color="auto"/>
        <w:right w:val="none" w:sz="0" w:space="0" w:color="auto"/>
      </w:divBdr>
      <w:divsChild>
        <w:div w:id="181089757">
          <w:marLeft w:val="0"/>
          <w:marRight w:val="0"/>
          <w:marTop w:val="0"/>
          <w:marBottom w:val="0"/>
          <w:divBdr>
            <w:top w:val="none" w:sz="0" w:space="0" w:color="auto"/>
            <w:left w:val="none" w:sz="0" w:space="0" w:color="auto"/>
            <w:bottom w:val="none" w:sz="0" w:space="0" w:color="auto"/>
            <w:right w:val="none" w:sz="0" w:space="0" w:color="auto"/>
          </w:divBdr>
        </w:div>
        <w:div w:id="2020812829">
          <w:marLeft w:val="0"/>
          <w:marRight w:val="0"/>
          <w:marTop w:val="0"/>
          <w:marBottom w:val="0"/>
          <w:divBdr>
            <w:top w:val="none" w:sz="0" w:space="0" w:color="auto"/>
            <w:left w:val="none" w:sz="0" w:space="0" w:color="auto"/>
            <w:bottom w:val="none" w:sz="0" w:space="0" w:color="auto"/>
            <w:right w:val="none" w:sz="0" w:space="0" w:color="auto"/>
          </w:divBdr>
        </w:div>
      </w:divsChild>
    </w:div>
    <w:div w:id="1884440427">
      <w:bodyDiv w:val="1"/>
      <w:marLeft w:val="0"/>
      <w:marRight w:val="0"/>
      <w:marTop w:val="0"/>
      <w:marBottom w:val="0"/>
      <w:divBdr>
        <w:top w:val="none" w:sz="0" w:space="0" w:color="auto"/>
        <w:left w:val="none" w:sz="0" w:space="0" w:color="auto"/>
        <w:bottom w:val="none" w:sz="0" w:space="0" w:color="auto"/>
        <w:right w:val="none" w:sz="0" w:space="0" w:color="auto"/>
      </w:divBdr>
    </w:div>
    <w:div w:id="20121783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33B737-57F0-4913-9734-AAB7D14D0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696</Words>
  <Characters>3973</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Bruno</cp:lastModifiedBy>
  <cp:revision>2</cp:revision>
  <cp:lastPrinted>2019-10-23T13:17:00Z</cp:lastPrinted>
  <dcterms:created xsi:type="dcterms:W3CDTF">2020-03-30T15:40:00Z</dcterms:created>
  <dcterms:modified xsi:type="dcterms:W3CDTF">2020-03-30T15:40:00Z</dcterms:modified>
</cp:coreProperties>
</file>