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CC281" w14:textId="072DAC64" w:rsidR="001A349C" w:rsidRDefault="00107A8C" w:rsidP="009D3E02">
      <w:pPr>
        <w:tabs>
          <w:tab w:val="center" w:pos="4819"/>
          <w:tab w:val="left" w:pos="6360"/>
        </w:tabs>
        <w:jc w:val="center"/>
        <w:rPr>
          <w:sz w:val="28"/>
          <w:szCs w:val="28"/>
          <w:u w:val="single"/>
        </w:rPr>
      </w:pPr>
      <w:r>
        <w:rPr>
          <w:sz w:val="28"/>
          <w:szCs w:val="28"/>
          <w:u w:val="single"/>
        </w:rPr>
        <w:t xml:space="preserve">COMUNICATO </w:t>
      </w:r>
      <w:r w:rsidR="001A349C">
        <w:rPr>
          <w:sz w:val="28"/>
          <w:szCs w:val="28"/>
          <w:u w:val="single"/>
        </w:rPr>
        <w:t>STAMPA</w:t>
      </w:r>
    </w:p>
    <w:p w14:paraId="7E3B3F0F" w14:textId="77777777" w:rsidR="00B1267A" w:rsidRDefault="00B1267A" w:rsidP="009D3E02">
      <w:pPr>
        <w:tabs>
          <w:tab w:val="center" w:pos="4819"/>
          <w:tab w:val="left" w:pos="6360"/>
        </w:tabs>
        <w:jc w:val="center"/>
        <w:rPr>
          <w:sz w:val="28"/>
          <w:szCs w:val="28"/>
          <w:u w:val="single"/>
        </w:rPr>
      </w:pPr>
    </w:p>
    <w:p w14:paraId="5F5AA77A" w14:textId="77777777" w:rsidR="00984EA6" w:rsidRDefault="00984EA6" w:rsidP="00FB316D">
      <w:pPr>
        <w:tabs>
          <w:tab w:val="center" w:pos="4819"/>
          <w:tab w:val="left" w:pos="6360"/>
        </w:tabs>
        <w:rPr>
          <w:rFonts w:ascii="Helvetica" w:hAnsi="Helvetica"/>
          <w:sz w:val="32"/>
          <w:szCs w:val="32"/>
        </w:rPr>
      </w:pPr>
    </w:p>
    <w:p w14:paraId="04061740" w14:textId="3D0A1CA3" w:rsidR="00B1267A" w:rsidRPr="00B1267A" w:rsidRDefault="00B1267A" w:rsidP="00B1267A">
      <w:pPr>
        <w:spacing w:line="235" w:lineRule="atLeast"/>
        <w:jc w:val="both"/>
        <w:rPr>
          <w:rFonts w:ascii="Helvetica" w:hAnsi="Helvetica"/>
          <w:sz w:val="32"/>
          <w:szCs w:val="32"/>
        </w:rPr>
      </w:pPr>
      <w:r>
        <w:rPr>
          <w:rFonts w:ascii="Helvetica" w:hAnsi="Helvetica"/>
          <w:sz w:val="32"/>
          <w:szCs w:val="32"/>
        </w:rPr>
        <w:t>ETS</w:t>
      </w:r>
      <w:r w:rsidRPr="00B1267A">
        <w:rPr>
          <w:rFonts w:ascii="Helvetica" w:hAnsi="Helvetica"/>
          <w:sz w:val="32"/>
          <w:szCs w:val="32"/>
        </w:rPr>
        <w:t xml:space="preserve">: obiettivi strategici </w:t>
      </w:r>
      <w:r>
        <w:rPr>
          <w:rFonts w:ascii="Helvetica" w:hAnsi="Helvetica"/>
          <w:sz w:val="32"/>
          <w:szCs w:val="32"/>
        </w:rPr>
        <w:t>UE</w:t>
      </w:r>
      <w:r w:rsidRPr="00B1267A">
        <w:rPr>
          <w:rFonts w:ascii="Helvetica" w:hAnsi="Helvetica"/>
          <w:sz w:val="32"/>
          <w:szCs w:val="32"/>
        </w:rPr>
        <w:t xml:space="preserve"> di </w:t>
      </w:r>
      <w:proofErr w:type="spellStart"/>
      <w:r w:rsidRPr="00B1267A">
        <w:rPr>
          <w:rFonts w:ascii="Helvetica" w:hAnsi="Helvetica"/>
          <w:sz w:val="32"/>
          <w:szCs w:val="32"/>
        </w:rPr>
        <w:t>modal</w:t>
      </w:r>
      <w:proofErr w:type="spellEnd"/>
      <w:r w:rsidRPr="00B1267A">
        <w:rPr>
          <w:rFonts w:ascii="Helvetica" w:hAnsi="Helvetica"/>
          <w:sz w:val="32"/>
          <w:szCs w:val="32"/>
        </w:rPr>
        <w:t xml:space="preserve"> shift a rischio </w:t>
      </w:r>
    </w:p>
    <w:p w14:paraId="0FB31F6A" w14:textId="41EF0E45" w:rsidR="009D3E02" w:rsidRDefault="00B1267A" w:rsidP="00B1267A">
      <w:pPr>
        <w:spacing w:line="235" w:lineRule="atLeast"/>
        <w:jc w:val="both"/>
        <w:rPr>
          <w:rFonts w:ascii="Helvetica" w:hAnsi="Helvetica"/>
          <w:sz w:val="32"/>
          <w:szCs w:val="32"/>
        </w:rPr>
      </w:pPr>
      <w:r w:rsidRPr="00B1267A">
        <w:rPr>
          <w:rFonts w:ascii="Helvetica" w:hAnsi="Helvetica"/>
          <w:sz w:val="32"/>
          <w:szCs w:val="32"/>
        </w:rPr>
        <w:t>in caso di tempi e modalit</w:t>
      </w:r>
      <w:r>
        <w:rPr>
          <w:rFonts w:ascii="Helvetica" w:hAnsi="Helvetica"/>
          <w:sz w:val="32"/>
          <w:szCs w:val="32"/>
        </w:rPr>
        <w:t>à</w:t>
      </w:r>
      <w:r w:rsidRPr="00B1267A">
        <w:rPr>
          <w:rFonts w:ascii="Helvetica" w:hAnsi="Helvetica"/>
          <w:sz w:val="32"/>
          <w:szCs w:val="32"/>
        </w:rPr>
        <w:t xml:space="preserve"> diverse tra mare e strada</w:t>
      </w:r>
    </w:p>
    <w:p w14:paraId="0B035598" w14:textId="19F76A9C" w:rsidR="00B1267A" w:rsidRDefault="00B1267A" w:rsidP="00B1267A">
      <w:pPr>
        <w:spacing w:line="235" w:lineRule="atLeast"/>
        <w:jc w:val="both"/>
        <w:rPr>
          <w:rFonts w:ascii="Helvetica" w:hAnsi="Helvetica"/>
          <w:sz w:val="32"/>
          <w:szCs w:val="32"/>
        </w:rPr>
      </w:pPr>
    </w:p>
    <w:p w14:paraId="43C1939A" w14:textId="77777777" w:rsidR="00B1267A" w:rsidRDefault="00B1267A" w:rsidP="00B1267A">
      <w:pPr>
        <w:spacing w:line="235" w:lineRule="atLeast"/>
        <w:jc w:val="both"/>
        <w:rPr>
          <w:rFonts w:ascii="Helvetica" w:hAnsi="Helvetica"/>
          <w:sz w:val="32"/>
          <w:szCs w:val="32"/>
        </w:rPr>
      </w:pPr>
    </w:p>
    <w:p w14:paraId="645FB832" w14:textId="77777777" w:rsidR="00B1267A" w:rsidRPr="00B1267A" w:rsidRDefault="00B1267A" w:rsidP="00B1267A">
      <w:pPr>
        <w:spacing w:line="235" w:lineRule="atLeast"/>
        <w:jc w:val="both"/>
        <w:rPr>
          <w:rFonts w:ascii="Arial" w:eastAsia="Times New Roman" w:hAnsi="Arial" w:cs="Arial"/>
          <w:lang w:eastAsia="it-CH"/>
        </w:rPr>
      </w:pPr>
    </w:p>
    <w:p w14:paraId="4235C81F" w14:textId="77777777" w:rsidR="00B1267A" w:rsidRPr="00B1267A" w:rsidRDefault="00B1267A" w:rsidP="00B1267A">
      <w:pPr>
        <w:spacing w:line="235" w:lineRule="atLeast"/>
        <w:jc w:val="both"/>
        <w:rPr>
          <w:rFonts w:ascii="Arial" w:eastAsia="Times New Roman" w:hAnsi="Arial" w:cs="Arial"/>
          <w:lang w:val="it-CH" w:eastAsia="it-CH"/>
        </w:rPr>
      </w:pPr>
      <w:r w:rsidRPr="00B1267A">
        <w:rPr>
          <w:rFonts w:ascii="Arial" w:eastAsia="Times New Roman" w:hAnsi="Arial" w:cs="Arial"/>
          <w:lang w:val="it-CH" w:eastAsia="it-CH"/>
        </w:rPr>
        <w:t xml:space="preserve">Questa sera i negoziatori UE (il Consiglio, il Parlamento e la Commissione) raggiungeranno un accordo provvisorio di compromesso sull’inserimento del trasporto marittimo nell’ETS (Emission Trading System, parte del pacchetto Fit for 55) in base ad un’intesa raggiunta di fatto la settimana scorsa. Recependo, in parte, le istanze di correzione sostenute da Assarmatori l’accordo, rispetto alla proposta iniziale della Commissione europea, dovrebbe prevedere l’esenzione da tale regime fino al 2030 almeno per quanto riguarda i collegamenti marittimi con le isole minori, la destinazione quindi di una parte dei proventi al settore marittimo per finanziare investimenti in innovazione, prevedendo in contemporanea una tempistica di applicazione graduale e dilazionata di un anno. Rimane tuttavia aperto un nodo fondamentale, che non verrà interamente sciolto domani ma auspicabilmente nei prossimi giorni, ovvero l’allineamento all’interno dell’ETS fra il trasporto marittimo e quello stradale. </w:t>
      </w:r>
    </w:p>
    <w:p w14:paraId="244B2022" w14:textId="77777777" w:rsidR="00B1267A" w:rsidRPr="00B1267A" w:rsidRDefault="00B1267A" w:rsidP="00B1267A">
      <w:pPr>
        <w:spacing w:line="235" w:lineRule="atLeast"/>
        <w:jc w:val="both"/>
        <w:rPr>
          <w:rFonts w:ascii="Arial" w:eastAsia="Times New Roman" w:hAnsi="Arial" w:cs="Arial"/>
          <w:lang w:val="it-CH" w:eastAsia="it-CH"/>
        </w:rPr>
      </w:pPr>
    </w:p>
    <w:p w14:paraId="711C8E24" w14:textId="42F846FD" w:rsidR="00B1267A" w:rsidRPr="00B1267A" w:rsidRDefault="00B1267A" w:rsidP="00B1267A">
      <w:pPr>
        <w:spacing w:line="235" w:lineRule="atLeast"/>
        <w:jc w:val="both"/>
        <w:rPr>
          <w:rFonts w:ascii="Arial" w:eastAsia="Times New Roman" w:hAnsi="Arial" w:cs="Arial"/>
          <w:lang w:val="it-CH" w:eastAsia="it-CH"/>
        </w:rPr>
      </w:pPr>
      <w:r w:rsidRPr="00B1267A">
        <w:rPr>
          <w:rFonts w:ascii="Arial" w:eastAsia="Times New Roman" w:hAnsi="Arial" w:cs="Arial"/>
          <w:lang w:val="it-CH" w:eastAsia="it-CH"/>
        </w:rPr>
        <w:t>Assarmatori da mesi insiste sulla necessità di tutelare le Autostrade del Mare dal rischio di trasferimento modale inverso, cioè dal mare alla strada, che deriverebbe da un aumento dei costi, e quindi di minore competitività, conseguenti all’inclusione del trasporto marittimo nell’ETS. Rischio ancora più elevato in caso di disparità temporale nell’applicazione dei due regimi, per non parlare dell’ipotesi che vedesse tale schema applicato solo al trasporto marittimo, che si sommerebbe a</w:t>
      </w:r>
      <w:r>
        <w:rPr>
          <w:rFonts w:ascii="Arial" w:eastAsia="Times New Roman" w:hAnsi="Arial" w:cs="Arial"/>
          <w:lang w:val="it-CH" w:eastAsia="it-CH"/>
        </w:rPr>
        <w:t xml:space="preserve">gli </w:t>
      </w:r>
      <w:r w:rsidRPr="00B1267A">
        <w:rPr>
          <w:rFonts w:ascii="Arial" w:eastAsia="Times New Roman" w:hAnsi="Arial" w:cs="Arial"/>
          <w:lang w:val="it-CH" w:eastAsia="it-CH"/>
        </w:rPr>
        <w:t xml:space="preserve">effetti già particolarmente impattanti di tale misura. </w:t>
      </w:r>
    </w:p>
    <w:p w14:paraId="6F85FA74" w14:textId="77777777" w:rsidR="00B1267A" w:rsidRPr="00B1267A" w:rsidRDefault="00B1267A" w:rsidP="00B1267A">
      <w:pPr>
        <w:spacing w:line="235" w:lineRule="atLeast"/>
        <w:jc w:val="both"/>
        <w:rPr>
          <w:rFonts w:ascii="Arial" w:eastAsia="Times New Roman" w:hAnsi="Arial" w:cs="Arial"/>
          <w:lang w:val="it-CH" w:eastAsia="it-CH"/>
        </w:rPr>
      </w:pPr>
    </w:p>
    <w:p w14:paraId="01E62C41" w14:textId="2DDCADE7" w:rsidR="00B1267A" w:rsidRPr="00B1267A" w:rsidRDefault="00B1267A" w:rsidP="00B1267A">
      <w:pPr>
        <w:spacing w:line="235" w:lineRule="atLeast"/>
        <w:jc w:val="both"/>
        <w:rPr>
          <w:rFonts w:ascii="Arial" w:eastAsia="Times New Roman" w:hAnsi="Arial" w:cs="Arial"/>
          <w:lang w:val="it-CH" w:eastAsia="it-CH"/>
        </w:rPr>
      </w:pPr>
      <w:r w:rsidRPr="00B1267A">
        <w:rPr>
          <w:rFonts w:ascii="Arial" w:eastAsia="Times New Roman" w:hAnsi="Arial" w:cs="Arial"/>
          <w:lang w:val="it-CH" w:eastAsia="it-CH"/>
        </w:rPr>
        <w:t>A tale riguardo Assarmatori saluta con favore la posizione adottata dall</w:t>
      </w:r>
      <w:r>
        <w:rPr>
          <w:rFonts w:ascii="Arial" w:eastAsia="Times New Roman" w:hAnsi="Arial" w:cs="Arial"/>
          <w:lang w:val="it-CH" w:eastAsia="it-CH"/>
        </w:rPr>
        <w:t>’</w:t>
      </w:r>
      <w:r w:rsidRPr="00B1267A">
        <w:rPr>
          <w:rFonts w:ascii="Arial" w:eastAsia="Times New Roman" w:hAnsi="Arial" w:cs="Arial"/>
          <w:lang w:val="it-CH" w:eastAsia="it-CH"/>
        </w:rPr>
        <w:t xml:space="preserve">organizzazione mondiale dei traghetti INTERFERRY che, sposando nei fatti le istanze portate avanti da mesi dall’Associazione, chiede ai negoziatori UE di garantire un’uniformità temporale nell’ETS tra le due modalità di trasporto al fine di scongiurare il modal back shift dal mare al tutto strada. Tale scenario vanificherebbe infatti tutte le politiche attuate negli ultimi vent’anni, a livello nazionale ed europeo, che hanno incentivato, anche economicamente, i collegamenti marittimi come opportunità per decongestionare le strade e quindi ridurre le emissioni. La stessa Commissione Europea nel suo studio sull’impatto dell’ETS aveva ipotizzato l’applicazione del regime alle due modalità di trasporto con una tempistica simile. </w:t>
      </w:r>
    </w:p>
    <w:p w14:paraId="763C73AE" w14:textId="77777777" w:rsidR="00B1267A" w:rsidRPr="00B1267A" w:rsidRDefault="00B1267A" w:rsidP="00B1267A">
      <w:pPr>
        <w:spacing w:line="235" w:lineRule="atLeast"/>
        <w:jc w:val="both"/>
        <w:rPr>
          <w:rFonts w:ascii="Arial" w:eastAsia="Times New Roman" w:hAnsi="Arial" w:cs="Arial"/>
          <w:lang w:val="it-CH" w:eastAsia="it-CH"/>
        </w:rPr>
      </w:pPr>
    </w:p>
    <w:p w14:paraId="3D26CA04" w14:textId="08F44A00" w:rsidR="00B1267A" w:rsidRPr="00B1267A" w:rsidRDefault="00B1267A" w:rsidP="00B1267A">
      <w:pPr>
        <w:spacing w:line="235" w:lineRule="atLeast"/>
        <w:jc w:val="both"/>
        <w:rPr>
          <w:rFonts w:ascii="Arial" w:eastAsia="Times New Roman" w:hAnsi="Arial" w:cs="Arial"/>
          <w:lang w:eastAsia="it-CH"/>
        </w:rPr>
      </w:pPr>
      <w:r w:rsidRPr="00B1267A">
        <w:rPr>
          <w:rFonts w:ascii="Arial" w:eastAsia="Times New Roman" w:hAnsi="Arial" w:cs="Arial"/>
          <w:lang w:val="it-CH" w:eastAsia="it-CH"/>
        </w:rPr>
        <w:t xml:space="preserve">“Vogliamo lanciare un appello finale ai negoziatori UE non solo in vista della riunione di </w:t>
      </w:r>
      <w:r w:rsidR="007802F8">
        <w:rPr>
          <w:rFonts w:ascii="Arial" w:eastAsia="Times New Roman" w:hAnsi="Arial" w:cs="Arial"/>
          <w:lang w:val="it-CH" w:eastAsia="it-CH"/>
        </w:rPr>
        <w:t>questa sera</w:t>
      </w:r>
      <w:r w:rsidRPr="00B1267A">
        <w:rPr>
          <w:rFonts w:ascii="Arial" w:eastAsia="Times New Roman" w:hAnsi="Arial" w:cs="Arial"/>
          <w:lang w:val="it-CH" w:eastAsia="it-CH"/>
        </w:rPr>
        <w:t xml:space="preserve">, che dovrebbe provvisoriamente chiudere il capitolo trasporti marittimi – commenta il Presidente di Assarmatori,  Stefano Messina - ma anche delle prossime sessioni in cui si discuteranno i nodi irrisolti dell’intera proposta di riforma ETS: l’Unione Europea ha fissato obiettivi ambiziosi di modal shift dalla strada alla navigazione a corto raggio rispettivamente del 25% e del 50% entro il 2030 e il 2050. Il raggiungimento di tali target verrebbe messo seriamente a rischio in caso di difformità applicativa e temporale dell’ETS tra mare e strada, come sottolineato con evidenza da INTERFERRY. Ribadiamo quindi che la tempistica di applicazione dell’ETS per il trasporto marittimo, in particolare per </w:t>
      </w:r>
      <w:r w:rsidRPr="00B1267A">
        <w:rPr>
          <w:rFonts w:ascii="Arial" w:eastAsia="Times New Roman" w:hAnsi="Arial" w:cs="Arial"/>
          <w:lang w:val="it-CH" w:eastAsia="it-CH"/>
        </w:rPr>
        <w:lastRenderedPageBreak/>
        <w:t>i servizi delle Autostrade del Mare, e quella del trasporto stradale debbano essere coordinate e allineate al fine di prevenire pericolosi, e potenzialmente irreversibili, fenomeni di trasferimento modale di segno contrario rispetto agli obiettivi che proprio la Ue sostiene da decenni”.</w:t>
      </w:r>
    </w:p>
    <w:p w14:paraId="4C07DFE2" w14:textId="77777777" w:rsidR="00B1267A" w:rsidRDefault="00B1267A" w:rsidP="00B1267A">
      <w:pPr>
        <w:spacing w:line="235" w:lineRule="atLeast"/>
        <w:jc w:val="both"/>
        <w:rPr>
          <w:rFonts w:ascii="Arial" w:eastAsia="Times New Roman" w:hAnsi="Arial" w:cs="Arial"/>
          <w:color w:val="000000"/>
        </w:rPr>
      </w:pPr>
    </w:p>
    <w:p w14:paraId="595EA961" w14:textId="77777777" w:rsidR="003E23A9" w:rsidRPr="00905AF2" w:rsidRDefault="003E23A9" w:rsidP="00FB316D">
      <w:pPr>
        <w:spacing w:line="235" w:lineRule="atLeast"/>
        <w:jc w:val="right"/>
        <w:rPr>
          <w:rFonts w:ascii="Arial" w:eastAsia="Times New Roman" w:hAnsi="Arial" w:cs="Arial"/>
          <w:color w:val="000000"/>
        </w:rPr>
      </w:pPr>
    </w:p>
    <w:p w14:paraId="2E0B28F3" w14:textId="06083E41" w:rsidR="0078474D" w:rsidRDefault="0002575A" w:rsidP="009D3E02">
      <w:pPr>
        <w:spacing w:line="235" w:lineRule="atLeast"/>
        <w:jc w:val="right"/>
        <w:rPr>
          <w:rFonts w:ascii="Arial" w:eastAsia="Times New Roman" w:hAnsi="Arial" w:cs="Arial"/>
          <w:color w:val="000000"/>
        </w:rPr>
      </w:pPr>
      <w:r w:rsidRPr="00905AF2">
        <w:rPr>
          <w:rFonts w:ascii="Arial" w:eastAsia="Times New Roman" w:hAnsi="Arial" w:cs="Arial"/>
          <w:color w:val="000000"/>
        </w:rPr>
        <w:t>Roma</w:t>
      </w:r>
      <w:r w:rsidR="00C5398A" w:rsidRPr="00905AF2">
        <w:rPr>
          <w:rFonts w:ascii="Arial" w:eastAsia="Times New Roman" w:hAnsi="Arial" w:cs="Arial"/>
          <w:color w:val="000000"/>
        </w:rPr>
        <w:t xml:space="preserve">, </w:t>
      </w:r>
      <w:r w:rsidR="009D3E02">
        <w:rPr>
          <w:rFonts w:ascii="Arial" w:eastAsia="Times New Roman" w:hAnsi="Arial" w:cs="Arial"/>
          <w:color w:val="000000"/>
        </w:rPr>
        <w:t>2</w:t>
      </w:r>
      <w:r w:rsidR="00B1267A">
        <w:rPr>
          <w:rFonts w:ascii="Arial" w:eastAsia="Times New Roman" w:hAnsi="Arial" w:cs="Arial"/>
          <w:color w:val="000000"/>
        </w:rPr>
        <w:t>9</w:t>
      </w:r>
      <w:r w:rsidR="00B220B3">
        <w:rPr>
          <w:rFonts w:ascii="Arial" w:eastAsia="Times New Roman" w:hAnsi="Arial" w:cs="Arial"/>
          <w:color w:val="000000"/>
        </w:rPr>
        <w:t xml:space="preserve"> </w:t>
      </w:r>
      <w:r w:rsidR="009D3E02">
        <w:rPr>
          <w:rFonts w:ascii="Arial" w:eastAsia="Times New Roman" w:hAnsi="Arial" w:cs="Arial"/>
          <w:color w:val="000000"/>
        </w:rPr>
        <w:t>novembre</w:t>
      </w:r>
      <w:r w:rsidR="008614D2">
        <w:rPr>
          <w:rFonts w:ascii="Arial" w:eastAsia="Times New Roman" w:hAnsi="Arial" w:cs="Arial"/>
          <w:color w:val="000000"/>
        </w:rPr>
        <w:t xml:space="preserve"> 2022</w:t>
      </w:r>
    </w:p>
    <w:p w14:paraId="0548F419" w14:textId="5AC90433" w:rsidR="00B1267A" w:rsidRDefault="00B1267A" w:rsidP="009D3E02">
      <w:pPr>
        <w:spacing w:line="235" w:lineRule="atLeast"/>
        <w:jc w:val="right"/>
        <w:rPr>
          <w:rFonts w:ascii="Arial" w:eastAsia="Times New Roman" w:hAnsi="Arial" w:cs="Arial"/>
          <w:color w:val="000000"/>
        </w:rPr>
      </w:pPr>
    </w:p>
    <w:p w14:paraId="6CB2FD4E" w14:textId="29AC7EF1" w:rsidR="00B1267A" w:rsidRDefault="00B1267A" w:rsidP="009D3E02">
      <w:pPr>
        <w:spacing w:line="235" w:lineRule="atLeast"/>
        <w:jc w:val="right"/>
        <w:rPr>
          <w:rFonts w:ascii="Arial" w:eastAsia="Times New Roman" w:hAnsi="Arial" w:cs="Arial"/>
          <w:color w:val="000000"/>
        </w:rPr>
      </w:pPr>
    </w:p>
    <w:p w14:paraId="598EA2B7" w14:textId="77777777" w:rsidR="00B1267A" w:rsidRPr="009D3E02" w:rsidRDefault="00B1267A" w:rsidP="009D3E02">
      <w:pPr>
        <w:spacing w:line="235" w:lineRule="atLeast"/>
        <w:jc w:val="right"/>
        <w:rPr>
          <w:rFonts w:ascii="Arial" w:eastAsia="Times New Roman" w:hAnsi="Arial" w:cs="Arial"/>
          <w:color w:val="000000"/>
        </w:rPr>
      </w:pPr>
    </w:p>
    <w:p w14:paraId="6582FC33" w14:textId="12805B71" w:rsidR="00BC308C" w:rsidRDefault="001A349C" w:rsidP="002F7244">
      <w:pPr>
        <w:pStyle w:val="Nessunaspaziatura"/>
      </w:pPr>
      <w:r>
        <w:t>Per ulteriori informazioni</w:t>
      </w:r>
      <w:r w:rsidR="000E4A66">
        <w:t>:</w:t>
      </w:r>
      <w:r w:rsidR="0083629F">
        <w:rPr>
          <w:noProof/>
          <w:lang w:eastAsia="it-CH"/>
        </w:rPr>
        <mc:AlternateContent>
          <mc:Choice Requires="wps">
            <w:drawing>
              <wp:anchor distT="0" distB="0" distL="114300" distR="114300" simplePos="0" relativeHeight="251661312" behindDoc="0" locked="0" layoutInCell="1" allowOverlap="1" wp14:anchorId="7C6B49B5" wp14:editId="111410C8">
                <wp:simplePos x="0" y="0"/>
                <wp:positionH relativeFrom="page">
                  <wp:posOffset>4372969</wp:posOffset>
                </wp:positionH>
                <wp:positionV relativeFrom="paragraph">
                  <wp:posOffset>195884</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308E28C4" w14:textId="77777777" w:rsidR="00570DF5" w:rsidRDefault="00570DF5" w:rsidP="00570DF5">
                            <w:pPr>
                              <w:pStyle w:val="Nessunaspaziatura"/>
                            </w:pPr>
                          </w:p>
                          <w:p w14:paraId="55E11B9C" w14:textId="6FB2CF68"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000000" w:rsidP="00570DF5">
                            <w:pPr>
                              <w:pStyle w:val="Nessunaspaziatura"/>
                            </w:pPr>
                            <w:hyperlink r:id="rId8"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C6B49B5" id="_x0000_t202" coordsize="21600,21600" o:spt="202" path="m,l,21600r21600,l21600,xe">
                <v:stroke joinstyle="miter"/>
                <v:path gradientshapeok="t" o:connecttype="rect"/>
              </v:shapetype>
              <v:shape id="Casella di testo 3" o:spid="_x0000_s1026" type="#_x0000_t202" style="position:absolute;margin-left:344.35pt;margin-top:15.4pt;width:240.4pt;height:2in;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7bHwIAADsEAAAOAAAAZHJzL2Uyb0RvYy54bWysU0tv2zAMvg/YfxB0X+y8usyIU2QtMgwI&#10;2gLp0LMiS7EBSdQkJXb260cpzgPdTsMuEilSfHwfOb/vtCIH4XwDpqTDQU6JMByqxuxK+uN19WlG&#10;iQ/MVEyBESU9Ck/vFx8/zFtbiBHUoCrhCAYxvmhtSesQbJFlntdCMz8AKwwaJTjNAqpul1WOtRhd&#10;q2yU53dZC66yDrjwHl8fT0a6SPGlFDw8S+lFIKqkWFtIp0vnNp7ZYs6KnWO2bnhfBvuHKjRrDCa9&#10;hHpkgZG9a/4IpRvuwIMMAw46AykbLlIP2M0wf9fNpmZWpF4QHG8vMPn/F5Y/HTb2xZHQfYUOCYyA&#10;tNYXHh9jP510Ot5YKUE7Qni8wCa6QDg+jvPpOJ+hiaNtOBvNZnkCNrt+t86HbwI0iUJJHfKS4GKH&#10;tQ+YEl3PLjGbgVWjVOJGGdKW9G48zdOHiwV/KBN9RWK5D3MtPUqh23Z9P1uojtimg9MEeMtXDZay&#10;Zj68MIeUY/k4xuEZD6kAU0IvUVKD+/W39+iPTKCVkhZHqKT+5545QYn6bpCjL8PJJM5cUibTzyNU&#10;3K1le2sxe/0AOKVDXBjLkxj9gzqL0oF+w2lfxqxoYoZj7pKGs/gQToON28LFcpmccMosC2uzsTyG&#10;joBFoF+7N+Zsz0ZAIp/gPGyseEfKyTf+9Ha5D0hNYiwCfEIV6YsKTmgist+muAK3evK67vziNwAA&#10;AP//AwBQSwMEFAAGAAgAAAAhABdp3QbdAAAACwEAAA8AAABkcnMvZG93bnJldi54bWxMj8tOwzAQ&#10;RfdI/IM1SGwQtVNEMCFOhSplXTXlA9x4SAJ+RLHThL9nuoLlzBzdObfcrc6yC05xCF5BthHA0LfB&#10;DL5T8HGqHyWwmLQ32gaPCn4wwq66vSl1YcLij3hpUscoxMdCK+hTGgvOY9uj03ETRvR0+wyT04nG&#10;qeNm0guFO8u3QuTc6cHTh16PuO+x/W5mpyBslwd7bLJ6f1i+anGY8dREVOr+bn1/A5ZwTX8wXPVJ&#10;HSpyOofZm8isglzKF0IVPAmqcAWy/PUZ2Jk2mZTAq5L/71D9AgAA//8DAFBLAQItABQABgAIAAAA&#10;IQC2gziS/gAAAOEBAAATAAAAAAAAAAAAAAAAAAAAAABbQ29udGVudF9UeXBlc10ueG1sUEsBAi0A&#10;FAAGAAgAAAAhADj9If/WAAAAlAEAAAsAAAAAAAAAAAAAAAAALwEAAF9yZWxzLy5yZWxzUEsBAi0A&#10;FAAGAAgAAAAhAM3G3tsfAgAAOwQAAA4AAAAAAAAAAAAAAAAALgIAAGRycy9lMm9Eb2MueG1sUEsB&#10;Ai0AFAAGAAgAAAAhABdp3QbdAAAACwEAAA8AAAAAAAAAAAAAAAAAeQQAAGRycy9kb3ducmV2Lnht&#10;bFBLBQYAAAAABAAEAPMAAACDBQAAAAA=&#10;" filled="f" stroked="f" strokeweight=".5pt">
                <v:textbox style="mso-fit-shape-to-text:t">
                  <w:txbxContent>
                    <w:p w14:paraId="308E28C4" w14:textId="77777777" w:rsidR="00570DF5" w:rsidRDefault="00570DF5" w:rsidP="00570DF5">
                      <w:pPr>
                        <w:pStyle w:val="Nessunaspaziatura"/>
                      </w:pPr>
                    </w:p>
                    <w:p w14:paraId="55E11B9C" w14:textId="6FB2CF68"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000000" w:rsidP="00570DF5">
                      <w:pPr>
                        <w:pStyle w:val="Nessunaspaziatura"/>
                      </w:pPr>
                      <w:hyperlink r:id="rId9"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v:textbox>
                <w10:wrap type="square" anchorx="page"/>
              </v:shape>
            </w:pict>
          </mc:Fallback>
        </mc:AlternateContent>
      </w:r>
      <w:r w:rsidR="005A40D3">
        <w:rPr>
          <w:noProof/>
          <w:lang w:eastAsia="it-CH"/>
        </w:rPr>
        <mc:AlternateContent>
          <mc:Choice Requires="wps">
            <w:drawing>
              <wp:anchor distT="0" distB="0" distL="114300" distR="114300" simplePos="0" relativeHeight="251659264" behindDoc="0" locked="0" layoutInCell="1" allowOverlap="1" wp14:anchorId="7F6D4D1E" wp14:editId="62D0D8D1">
                <wp:simplePos x="0" y="0"/>
                <wp:positionH relativeFrom="margin">
                  <wp:posOffset>-71562</wp:posOffset>
                </wp:positionH>
                <wp:positionV relativeFrom="paragraph">
                  <wp:posOffset>182880</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r>
                            <w:r>
                              <w:t>Barbara Gazzale</w:t>
                            </w:r>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F6D4D1E" id="Casella di testo 1" o:spid="_x0000_s1027" type="#_x0000_t202" style="position:absolute;margin-left:-5.65pt;margin-top:14.4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LRIQIAAEIEAAAOAAAAZHJzL2Uyb0RvYy54bWysU0tv2zAMvg/YfxB0X/xokmVGnCJrkWFA&#10;0BZIh54VWYoNyKImKbGzXz9KzgvdTsMuEilSfHwfOb/vW0UOwroGdEmzUUqJ0ByqRu9K+uN19WlG&#10;ifNMV0yBFiU9CkfvFx8/zDtTiBxqUJWwBINoV3SmpLX3pkgSx2vRMjcCIzQaJdiWeVTtLqks6zB6&#10;q5I8TadJB7YyFrhwDl8fByNdxPhSCu6fpXTCE1VSrM3H08ZzG85kMWfFzjJTN/xUBvuHKlrWaEx6&#10;CfXIPCN72/wRqm24BQfSjzi0CUjZcBF7wG6y9F03m5oZEXtBcJy5wOT+X1j+dNiYF0t8/xV6JDAA&#10;0hlXOHwM/fTStuHGSgnaEcLjBTbRe8LxMb/Ls8kUTRxt2SyfzdIIbHL9bqzz3wS0JAgltchLhIsd&#10;1s5jSnQ9u4RsGlaNUpEbpUlX0undJI0fLhb8oXTwFZHlU5hr6UHy/bYnTXXT1haqI3ZrYRgEZ/iq&#10;wYrWzPkXZpF57AKn2T/jIRVgZjhJlNRgf/3tPfgjIWilpMNJKqn7uWdWUKK+a6TqSzYeh9GLynjy&#10;OUfF3lq2txa9bx8AhzXDvTE8isHfq7MoLbRvOPTLkBVNTHPMXVJ/Fh/8MN+4NFwsl9EJh80wv9Yb&#10;w0PogFvA+7V/Y9acSPHI5xOcZ44V77gZfMNPZ5Z7jwxF4gLOA6rIYlBwUCOfp6UKm3CrR6/r6i9+&#10;AwAA//8DAFBLAwQUAAYACAAAACEAeTZX0N0AAAAKAQAADwAAAGRycy9kb3ducmV2LnhtbEyPwU7D&#10;MBBE70j8g7VIXFDrJIUqCnEqVCnnqikf4MZLErDXUew04e9ZTnDb3RnNvikPq7PihlMYPClItwkI&#10;pNabgToF75d6k4MIUZPR1hMq+MYAh+r+rtSF8Qud8dbETnAIhUIr6GMcCylD26PTYetHJNY+/OR0&#10;5HXqpJn0wuHOyixJ9tLpgfhDr0c89th+NbNT4LPlyZ6btD6els86Oc14aQIq9fiwvr2CiLjGPzP8&#10;4jM6VMx09TOZIKyCTZru2Kogy7kCG3Yvz3y48pDuc5BVKf9XqH4AAAD//wMAUEsBAi0AFAAGAAgA&#10;AAAhALaDOJL+AAAA4QEAABMAAAAAAAAAAAAAAAAAAAAAAFtDb250ZW50X1R5cGVzXS54bWxQSwEC&#10;LQAUAAYACAAAACEAOP0h/9YAAACUAQAACwAAAAAAAAAAAAAAAAAvAQAAX3JlbHMvLnJlbHNQSwEC&#10;LQAUAAYACAAAACEAvtKi0SECAABCBAAADgAAAAAAAAAAAAAAAAAuAgAAZHJzL2Uyb0RvYy54bWxQ&#10;SwECLQAUAAYACAAAACEAeTZX0N0AAAAKAQAADwAAAAAAAAAAAAAAAAB7BAAAZHJzL2Rvd25yZXYu&#10;eG1sUEsFBgAAAAAEAAQA8wAAAIUFAAAAAA==&#10;" filled="f" stroked="f" strokeweight=".5pt">
                <v:textbox style="mso-fit-shape-to-text:t">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 xml:space="preserve">Barbara </w:t>
                      </w:r>
                      <w:proofErr w:type="spellStart"/>
                      <w:r>
                        <w:t>Gazzale</w:t>
                      </w:r>
                      <w:proofErr w:type="spellEnd"/>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v:textbox>
                <w10:wrap type="square" anchorx="margin"/>
              </v:shape>
            </w:pict>
          </mc:Fallback>
        </mc:AlternateContent>
      </w:r>
    </w:p>
    <w:sectPr w:rsidR="00BC308C" w:rsidSect="00F71ED9">
      <w:headerReference w:type="default" r:id="rId10"/>
      <w:footerReference w:type="default" r:id="rId11"/>
      <w:pgSz w:w="11900" w:h="16840"/>
      <w:pgMar w:top="1985" w:right="1134" w:bottom="1134" w:left="1134" w:header="284" w:footer="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A4377" w14:textId="77777777" w:rsidR="00B13A60" w:rsidRDefault="00B13A60" w:rsidP="00450617">
      <w:r>
        <w:separator/>
      </w:r>
    </w:p>
  </w:endnote>
  <w:endnote w:type="continuationSeparator" w:id="0">
    <w:p w14:paraId="6DFDC9F3" w14:textId="77777777" w:rsidR="00B13A60" w:rsidRDefault="00B13A60"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altName w:val="Times New Roman"/>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MinionPro-Regular">
    <w:altName w:val="Calibri"/>
    <w:panose1 w:val="020B0604020202020204"/>
    <w:charset w:val="4D"/>
    <w:family w:val="auto"/>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5FACD" w14:textId="5429EE44" w:rsidR="00A03868" w:rsidRDefault="002C7512" w:rsidP="00D16763">
    <w:pPr>
      <w:jc w:val="center"/>
      <w:rPr>
        <w:b/>
        <w:color w:val="333333"/>
        <w:sz w:val="18"/>
        <w:szCs w:val="18"/>
      </w:rPr>
    </w:pPr>
    <w:r>
      <w:rPr>
        <w:b/>
        <w:noProof/>
        <w:color w:val="333333"/>
        <w:sz w:val="18"/>
        <w:szCs w:val="18"/>
        <w:lang w:val="it-CH" w:eastAsia="it-CH"/>
      </w:rPr>
      <w:drawing>
        <wp:inline distT="0" distB="0" distL="0" distR="0" wp14:anchorId="67A69BE4" wp14:editId="111402FE">
          <wp:extent cx="4629150" cy="686779"/>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stretch>
                    <a:fillRect/>
                  </a:stretch>
                </pic:blipFill>
                <pic:spPr>
                  <a:xfrm>
                    <a:off x="0" y="0"/>
                    <a:ext cx="4686728" cy="695321"/>
                  </a:xfrm>
                  <a:prstGeom prst="rect">
                    <a:avLst/>
                  </a:prstGeom>
                </pic:spPr>
              </pic:pic>
            </a:graphicData>
          </a:graphic>
        </wp:inline>
      </w:drawing>
    </w:r>
  </w:p>
  <w:p w14:paraId="4A653B57" w14:textId="4B05D96E" w:rsidR="00A03868" w:rsidRDefault="00A0386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54581" w14:textId="77777777" w:rsidR="00B13A60" w:rsidRDefault="00B13A60" w:rsidP="00450617">
      <w:r>
        <w:separator/>
      </w:r>
    </w:p>
  </w:footnote>
  <w:footnote w:type="continuationSeparator" w:id="0">
    <w:p w14:paraId="65D7FDE5" w14:textId="77777777" w:rsidR="00B13A60" w:rsidRDefault="00B13A60" w:rsidP="00450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25D8" w14:textId="0C272E7C" w:rsidR="00A03868" w:rsidRDefault="00253EEA" w:rsidP="00253EEA">
    <w:pPr>
      <w:pStyle w:val="Intestazione"/>
      <w:jc w:val="center"/>
    </w:pPr>
    <w:r w:rsidRPr="00253EEA">
      <w:rPr>
        <w:noProof/>
        <w:lang w:val="it-CH" w:eastAsia="it-CH"/>
      </w:rPr>
      <w:drawing>
        <wp:anchor distT="0" distB="0" distL="114300" distR="114300" simplePos="0" relativeHeight="251658240" behindDoc="0" locked="0" layoutInCell="1" allowOverlap="1" wp14:anchorId="1D4252E2" wp14:editId="164F9548">
          <wp:simplePos x="0" y="0"/>
          <wp:positionH relativeFrom="column">
            <wp:posOffset>-517525</wp:posOffset>
          </wp:positionH>
          <wp:positionV relativeFrom="paragraph">
            <wp:posOffset>-21590</wp:posOffset>
          </wp:positionV>
          <wp:extent cx="719455" cy="685800"/>
          <wp:effectExtent l="0" t="0" r="4445" b="0"/>
          <wp:wrapSquare wrapText="bothSides"/>
          <wp:docPr id="11" name="Immagine 11" descr="C:\Users\Bruno\Dropbox\1 - CLIENTI IN ESSERE STAR\ASSARMATORI\9 - loghi\logo_conftrasporto_2015_traccia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uno\Dropbox\1 - CLIENTI IN ESSERE STAR\ASSARMATORI\9 - loghi\logo_conftrasporto_2015_tracciat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53EEA">
      <w:rPr>
        <w:noProof/>
        <w:lang w:val="it-CH" w:eastAsia="it-CH"/>
      </w:rPr>
      <w:drawing>
        <wp:anchor distT="0" distB="0" distL="114300" distR="114300" simplePos="0" relativeHeight="251659264" behindDoc="0" locked="0" layoutInCell="1" allowOverlap="1" wp14:anchorId="6237C6B1" wp14:editId="562EF9BA">
          <wp:simplePos x="0" y="0"/>
          <wp:positionH relativeFrom="column">
            <wp:posOffset>5287010</wp:posOffset>
          </wp:positionH>
          <wp:positionV relativeFrom="paragraph">
            <wp:posOffset>67310</wp:posOffset>
          </wp:positionV>
          <wp:extent cx="1313815" cy="558800"/>
          <wp:effectExtent l="0" t="0" r="635" b="0"/>
          <wp:wrapSquare wrapText="bothSides"/>
          <wp:docPr id="12" name="Immagine 12" descr="C:\Users\Bruno\Dropbox\1 - CLIENTI IN ESSERE STAR\ASSARMATORI\9 - loghi\Logo Confcommercio - standard col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no\Dropbox\1 - CLIENTI IN ESSERE STAR\ASSARMATORI\9 - loghi\Logo Confcommercio - standard color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3815" cy="558800"/>
                  </a:xfrm>
                  <a:prstGeom prst="rect">
                    <a:avLst/>
                  </a:prstGeom>
                  <a:noFill/>
                  <a:ln>
                    <a:noFill/>
                  </a:ln>
                </pic:spPr>
              </pic:pic>
            </a:graphicData>
          </a:graphic>
        </wp:anchor>
      </w:drawing>
    </w:r>
    <w:r>
      <w:rPr>
        <w:noProof/>
        <w:lang w:val="it-CH" w:eastAsia="it-CH"/>
      </w:rPr>
      <w:drawing>
        <wp:anchor distT="0" distB="0" distL="114300" distR="114300" simplePos="0" relativeHeight="251660288" behindDoc="0" locked="0" layoutInCell="1" allowOverlap="1" wp14:anchorId="53E8CD69" wp14:editId="086DF699">
          <wp:simplePos x="0" y="0"/>
          <wp:positionH relativeFrom="column">
            <wp:posOffset>1375410</wp:posOffset>
          </wp:positionH>
          <wp:positionV relativeFrom="paragraph">
            <wp:posOffset>-2540</wp:posOffset>
          </wp:positionV>
          <wp:extent cx="3152140" cy="502285"/>
          <wp:effectExtent l="0" t="0" r="0" b="0"/>
          <wp:wrapSquare wrapText="bothSides"/>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3">
                    <a:extLst>
                      <a:ext uri="{28A0092B-C50C-407E-A947-70E740481C1C}">
                        <a14:useLocalDpi xmlns:a14="http://schemas.microsoft.com/office/drawing/2010/main" val="0"/>
                      </a:ext>
                    </a:extLst>
                  </a:blip>
                  <a:stretch>
                    <a:fillRect/>
                  </a:stretch>
                </pic:blipFill>
                <pic:spPr>
                  <a:xfrm>
                    <a:off x="0" y="0"/>
                    <a:ext cx="3152140" cy="502285"/>
                  </a:xfrm>
                  <a:prstGeom prst="rect">
                    <a:avLst/>
                  </a:prstGeom>
                </pic:spPr>
              </pic:pic>
            </a:graphicData>
          </a:graphic>
        </wp:anchor>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16cid:durableId="61954800">
    <w:abstractNumId w:val="7"/>
  </w:num>
  <w:num w:numId="2" w16cid:durableId="834296903">
    <w:abstractNumId w:val="1"/>
  </w:num>
  <w:num w:numId="3" w16cid:durableId="1106924448">
    <w:abstractNumId w:val="6"/>
  </w:num>
  <w:num w:numId="4" w16cid:durableId="12077898">
    <w:abstractNumId w:val="3"/>
  </w:num>
  <w:num w:numId="5" w16cid:durableId="1971935347">
    <w:abstractNumId w:val="0"/>
  </w:num>
  <w:num w:numId="6" w16cid:durableId="1553496463">
    <w:abstractNumId w:val="4"/>
  </w:num>
  <w:num w:numId="7" w16cid:durableId="1176961642">
    <w:abstractNumId w:val="5"/>
  </w:num>
  <w:num w:numId="8" w16cid:durableId="5516197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617"/>
    <w:rsid w:val="0000256E"/>
    <w:rsid w:val="00002933"/>
    <w:rsid w:val="00013B56"/>
    <w:rsid w:val="00015B9F"/>
    <w:rsid w:val="000168E2"/>
    <w:rsid w:val="00022411"/>
    <w:rsid w:val="0002575A"/>
    <w:rsid w:val="00035979"/>
    <w:rsid w:val="000444A9"/>
    <w:rsid w:val="00046A80"/>
    <w:rsid w:val="00047050"/>
    <w:rsid w:val="000521E8"/>
    <w:rsid w:val="00063A97"/>
    <w:rsid w:val="00065E2D"/>
    <w:rsid w:val="00070C13"/>
    <w:rsid w:val="000728C2"/>
    <w:rsid w:val="00074218"/>
    <w:rsid w:val="00081C6F"/>
    <w:rsid w:val="00082D4F"/>
    <w:rsid w:val="000872A2"/>
    <w:rsid w:val="00090E83"/>
    <w:rsid w:val="000A1B17"/>
    <w:rsid w:val="000A74BC"/>
    <w:rsid w:val="000A7740"/>
    <w:rsid w:val="000B0F2E"/>
    <w:rsid w:val="000B2B18"/>
    <w:rsid w:val="000B5F37"/>
    <w:rsid w:val="000B7CC5"/>
    <w:rsid w:val="000C56A0"/>
    <w:rsid w:val="000D374A"/>
    <w:rsid w:val="000D459A"/>
    <w:rsid w:val="000D54E0"/>
    <w:rsid w:val="000D609B"/>
    <w:rsid w:val="000D684D"/>
    <w:rsid w:val="000E1D3A"/>
    <w:rsid w:val="000E396B"/>
    <w:rsid w:val="000E4225"/>
    <w:rsid w:val="000E4A66"/>
    <w:rsid w:val="000E5BD1"/>
    <w:rsid w:val="000E6D52"/>
    <w:rsid w:val="00107A8C"/>
    <w:rsid w:val="00123BA0"/>
    <w:rsid w:val="0013143B"/>
    <w:rsid w:val="00133439"/>
    <w:rsid w:val="001452E5"/>
    <w:rsid w:val="00152175"/>
    <w:rsid w:val="00154F8D"/>
    <w:rsid w:val="00155E69"/>
    <w:rsid w:val="00156EF4"/>
    <w:rsid w:val="00163D2A"/>
    <w:rsid w:val="00164B02"/>
    <w:rsid w:val="00170EE3"/>
    <w:rsid w:val="001740CB"/>
    <w:rsid w:val="0018158B"/>
    <w:rsid w:val="00195961"/>
    <w:rsid w:val="001A0F90"/>
    <w:rsid w:val="001A30C7"/>
    <w:rsid w:val="001A349C"/>
    <w:rsid w:val="001A7A31"/>
    <w:rsid w:val="001B3403"/>
    <w:rsid w:val="001B5410"/>
    <w:rsid w:val="001C164A"/>
    <w:rsid w:val="001C4903"/>
    <w:rsid w:val="001C499B"/>
    <w:rsid w:val="001D1264"/>
    <w:rsid w:val="001D5D29"/>
    <w:rsid w:val="001E6955"/>
    <w:rsid w:val="001F43BE"/>
    <w:rsid w:val="00202DC9"/>
    <w:rsid w:val="002151F8"/>
    <w:rsid w:val="00216DC4"/>
    <w:rsid w:val="00224428"/>
    <w:rsid w:val="00224FA1"/>
    <w:rsid w:val="00230AF8"/>
    <w:rsid w:val="00234DDE"/>
    <w:rsid w:val="0023745C"/>
    <w:rsid w:val="002439D3"/>
    <w:rsid w:val="00253EEA"/>
    <w:rsid w:val="00265303"/>
    <w:rsid w:val="0026565B"/>
    <w:rsid w:val="002667B1"/>
    <w:rsid w:val="00280EB6"/>
    <w:rsid w:val="00283F9F"/>
    <w:rsid w:val="002A283F"/>
    <w:rsid w:val="002A50D3"/>
    <w:rsid w:val="002B0FFD"/>
    <w:rsid w:val="002B15DE"/>
    <w:rsid w:val="002B16FF"/>
    <w:rsid w:val="002B4F09"/>
    <w:rsid w:val="002B65D8"/>
    <w:rsid w:val="002B70E2"/>
    <w:rsid w:val="002C0828"/>
    <w:rsid w:val="002C237D"/>
    <w:rsid w:val="002C7512"/>
    <w:rsid w:val="002D10F2"/>
    <w:rsid w:val="002D7B29"/>
    <w:rsid w:val="002E6201"/>
    <w:rsid w:val="002F3B47"/>
    <w:rsid w:val="002F7244"/>
    <w:rsid w:val="003023AC"/>
    <w:rsid w:val="0030287D"/>
    <w:rsid w:val="00314FB2"/>
    <w:rsid w:val="00316689"/>
    <w:rsid w:val="00317C3F"/>
    <w:rsid w:val="003213EE"/>
    <w:rsid w:val="003316AF"/>
    <w:rsid w:val="00340A78"/>
    <w:rsid w:val="00347581"/>
    <w:rsid w:val="00360014"/>
    <w:rsid w:val="003615B9"/>
    <w:rsid w:val="00361683"/>
    <w:rsid w:val="003623D9"/>
    <w:rsid w:val="00374A92"/>
    <w:rsid w:val="00376D00"/>
    <w:rsid w:val="00382259"/>
    <w:rsid w:val="003837F5"/>
    <w:rsid w:val="00384ADA"/>
    <w:rsid w:val="0039312B"/>
    <w:rsid w:val="0039732A"/>
    <w:rsid w:val="003A0533"/>
    <w:rsid w:val="003B121B"/>
    <w:rsid w:val="003B3D08"/>
    <w:rsid w:val="003B4743"/>
    <w:rsid w:val="003C183D"/>
    <w:rsid w:val="003C206F"/>
    <w:rsid w:val="003C3BB9"/>
    <w:rsid w:val="003C4625"/>
    <w:rsid w:val="003D6329"/>
    <w:rsid w:val="003E23A9"/>
    <w:rsid w:val="003E4DCE"/>
    <w:rsid w:val="003E51D5"/>
    <w:rsid w:val="003F2C9C"/>
    <w:rsid w:val="003F5A4B"/>
    <w:rsid w:val="00410D2C"/>
    <w:rsid w:val="0041154C"/>
    <w:rsid w:val="00413256"/>
    <w:rsid w:val="0041555D"/>
    <w:rsid w:val="00421E1A"/>
    <w:rsid w:val="00427E6B"/>
    <w:rsid w:val="00431EC6"/>
    <w:rsid w:val="00433409"/>
    <w:rsid w:val="00436921"/>
    <w:rsid w:val="00445CF2"/>
    <w:rsid w:val="004467A7"/>
    <w:rsid w:val="00450617"/>
    <w:rsid w:val="00457C7E"/>
    <w:rsid w:val="004640D3"/>
    <w:rsid w:val="00464CC7"/>
    <w:rsid w:val="00467204"/>
    <w:rsid w:val="004709BB"/>
    <w:rsid w:val="00476827"/>
    <w:rsid w:val="00483482"/>
    <w:rsid w:val="00483977"/>
    <w:rsid w:val="004907E0"/>
    <w:rsid w:val="004908DE"/>
    <w:rsid w:val="00491150"/>
    <w:rsid w:val="00493AB2"/>
    <w:rsid w:val="00493EB9"/>
    <w:rsid w:val="00497DDE"/>
    <w:rsid w:val="004A341D"/>
    <w:rsid w:val="004A4396"/>
    <w:rsid w:val="004A4EFB"/>
    <w:rsid w:val="004A517E"/>
    <w:rsid w:val="004B3225"/>
    <w:rsid w:val="004C252A"/>
    <w:rsid w:val="004C75E0"/>
    <w:rsid w:val="004D0E68"/>
    <w:rsid w:val="004D2A14"/>
    <w:rsid w:val="004D4908"/>
    <w:rsid w:val="004D50B6"/>
    <w:rsid w:val="004D67A8"/>
    <w:rsid w:val="004E15F1"/>
    <w:rsid w:val="004F2F95"/>
    <w:rsid w:val="005022B9"/>
    <w:rsid w:val="0051386F"/>
    <w:rsid w:val="00515B7A"/>
    <w:rsid w:val="00520183"/>
    <w:rsid w:val="00520234"/>
    <w:rsid w:val="00523825"/>
    <w:rsid w:val="005311EC"/>
    <w:rsid w:val="00535AFC"/>
    <w:rsid w:val="00541341"/>
    <w:rsid w:val="005544FD"/>
    <w:rsid w:val="00555747"/>
    <w:rsid w:val="00557C91"/>
    <w:rsid w:val="00560C62"/>
    <w:rsid w:val="00561E4B"/>
    <w:rsid w:val="005661D1"/>
    <w:rsid w:val="00570DF5"/>
    <w:rsid w:val="00571089"/>
    <w:rsid w:val="00577FC5"/>
    <w:rsid w:val="00582483"/>
    <w:rsid w:val="005834E3"/>
    <w:rsid w:val="00583D3C"/>
    <w:rsid w:val="0059389A"/>
    <w:rsid w:val="00596C85"/>
    <w:rsid w:val="0059760B"/>
    <w:rsid w:val="00597FED"/>
    <w:rsid w:val="005A4098"/>
    <w:rsid w:val="005A40D3"/>
    <w:rsid w:val="005A7189"/>
    <w:rsid w:val="005B59D6"/>
    <w:rsid w:val="005D53C5"/>
    <w:rsid w:val="005E301F"/>
    <w:rsid w:val="005E453B"/>
    <w:rsid w:val="005F2E2C"/>
    <w:rsid w:val="005F5399"/>
    <w:rsid w:val="006041A7"/>
    <w:rsid w:val="006078BF"/>
    <w:rsid w:val="0061373C"/>
    <w:rsid w:val="00616B4E"/>
    <w:rsid w:val="0061769B"/>
    <w:rsid w:val="0061776B"/>
    <w:rsid w:val="00620057"/>
    <w:rsid w:val="00620710"/>
    <w:rsid w:val="006211A3"/>
    <w:rsid w:val="006243F7"/>
    <w:rsid w:val="006272E4"/>
    <w:rsid w:val="006300C2"/>
    <w:rsid w:val="006379E6"/>
    <w:rsid w:val="0064017B"/>
    <w:rsid w:val="006408B2"/>
    <w:rsid w:val="00640A64"/>
    <w:rsid w:val="00657311"/>
    <w:rsid w:val="006714DE"/>
    <w:rsid w:val="00682A82"/>
    <w:rsid w:val="0068562D"/>
    <w:rsid w:val="006950C5"/>
    <w:rsid w:val="00697515"/>
    <w:rsid w:val="006A03AE"/>
    <w:rsid w:val="006A1346"/>
    <w:rsid w:val="006A5BCF"/>
    <w:rsid w:val="006B0C43"/>
    <w:rsid w:val="006B1C07"/>
    <w:rsid w:val="006B2808"/>
    <w:rsid w:val="006C2715"/>
    <w:rsid w:val="006D0771"/>
    <w:rsid w:val="006E1AF6"/>
    <w:rsid w:val="006F334B"/>
    <w:rsid w:val="006F37CB"/>
    <w:rsid w:val="006F5C5D"/>
    <w:rsid w:val="006F7E16"/>
    <w:rsid w:val="007003A1"/>
    <w:rsid w:val="00703209"/>
    <w:rsid w:val="00710A9D"/>
    <w:rsid w:val="007119DD"/>
    <w:rsid w:val="007126F9"/>
    <w:rsid w:val="00713500"/>
    <w:rsid w:val="00716485"/>
    <w:rsid w:val="00716593"/>
    <w:rsid w:val="007211EF"/>
    <w:rsid w:val="00725DC0"/>
    <w:rsid w:val="00744BA3"/>
    <w:rsid w:val="00755389"/>
    <w:rsid w:val="00771DD0"/>
    <w:rsid w:val="007754DB"/>
    <w:rsid w:val="00775C58"/>
    <w:rsid w:val="007802F8"/>
    <w:rsid w:val="00780982"/>
    <w:rsid w:val="0078474D"/>
    <w:rsid w:val="0078798F"/>
    <w:rsid w:val="007948FE"/>
    <w:rsid w:val="00797479"/>
    <w:rsid w:val="007A24E5"/>
    <w:rsid w:val="007A51A8"/>
    <w:rsid w:val="007B1790"/>
    <w:rsid w:val="007C6967"/>
    <w:rsid w:val="007D32A7"/>
    <w:rsid w:val="007D6269"/>
    <w:rsid w:val="007D7336"/>
    <w:rsid w:val="007E07C6"/>
    <w:rsid w:val="007E1413"/>
    <w:rsid w:val="007F02C1"/>
    <w:rsid w:val="007F0703"/>
    <w:rsid w:val="007F3B45"/>
    <w:rsid w:val="007F460F"/>
    <w:rsid w:val="00830542"/>
    <w:rsid w:val="00834575"/>
    <w:rsid w:val="0083629F"/>
    <w:rsid w:val="00844C18"/>
    <w:rsid w:val="00845D76"/>
    <w:rsid w:val="008468E4"/>
    <w:rsid w:val="00853DFC"/>
    <w:rsid w:val="00854A4D"/>
    <w:rsid w:val="00860394"/>
    <w:rsid w:val="008605B9"/>
    <w:rsid w:val="0086137C"/>
    <w:rsid w:val="008614C6"/>
    <w:rsid w:val="008614D2"/>
    <w:rsid w:val="0086181C"/>
    <w:rsid w:val="0086439E"/>
    <w:rsid w:val="00870DED"/>
    <w:rsid w:val="008750C5"/>
    <w:rsid w:val="008765CB"/>
    <w:rsid w:val="00876DA7"/>
    <w:rsid w:val="00882660"/>
    <w:rsid w:val="00882F14"/>
    <w:rsid w:val="00886FAC"/>
    <w:rsid w:val="008908B5"/>
    <w:rsid w:val="008920B8"/>
    <w:rsid w:val="0089444D"/>
    <w:rsid w:val="008A4A3F"/>
    <w:rsid w:val="008C6353"/>
    <w:rsid w:val="008D3AC8"/>
    <w:rsid w:val="008D3F35"/>
    <w:rsid w:val="008D4A02"/>
    <w:rsid w:val="008E6A1C"/>
    <w:rsid w:val="008F75C2"/>
    <w:rsid w:val="008F75EE"/>
    <w:rsid w:val="00903CC3"/>
    <w:rsid w:val="009050BD"/>
    <w:rsid w:val="00905AF2"/>
    <w:rsid w:val="009178CB"/>
    <w:rsid w:val="00922548"/>
    <w:rsid w:val="0092515B"/>
    <w:rsid w:val="009651C2"/>
    <w:rsid w:val="00967F43"/>
    <w:rsid w:val="00974F1B"/>
    <w:rsid w:val="0098188D"/>
    <w:rsid w:val="00984EA6"/>
    <w:rsid w:val="00984FDB"/>
    <w:rsid w:val="009871ED"/>
    <w:rsid w:val="0099008A"/>
    <w:rsid w:val="00991870"/>
    <w:rsid w:val="00994019"/>
    <w:rsid w:val="009A11F4"/>
    <w:rsid w:val="009A1378"/>
    <w:rsid w:val="009A29CF"/>
    <w:rsid w:val="009B3804"/>
    <w:rsid w:val="009B6411"/>
    <w:rsid w:val="009C1E38"/>
    <w:rsid w:val="009D3E02"/>
    <w:rsid w:val="009D718E"/>
    <w:rsid w:val="009D77C1"/>
    <w:rsid w:val="009F08FA"/>
    <w:rsid w:val="009F0A33"/>
    <w:rsid w:val="009F2BE4"/>
    <w:rsid w:val="00A01BBB"/>
    <w:rsid w:val="00A03868"/>
    <w:rsid w:val="00A05BD3"/>
    <w:rsid w:val="00A14831"/>
    <w:rsid w:val="00A1747E"/>
    <w:rsid w:val="00A27D0D"/>
    <w:rsid w:val="00A30661"/>
    <w:rsid w:val="00A30FCE"/>
    <w:rsid w:val="00A351B8"/>
    <w:rsid w:val="00A35354"/>
    <w:rsid w:val="00A40217"/>
    <w:rsid w:val="00A45F65"/>
    <w:rsid w:val="00A47B41"/>
    <w:rsid w:val="00A5210C"/>
    <w:rsid w:val="00A539AC"/>
    <w:rsid w:val="00A54220"/>
    <w:rsid w:val="00A63AB5"/>
    <w:rsid w:val="00A6544F"/>
    <w:rsid w:val="00A80108"/>
    <w:rsid w:val="00A82E4D"/>
    <w:rsid w:val="00A830B7"/>
    <w:rsid w:val="00A86D4F"/>
    <w:rsid w:val="00A90FAC"/>
    <w:rsid w:val="00A92716"/>
    <w:rsid w:val="00A97303"/>
    <w:rsid w:val="00AA0161"/>
    <w:rsid w:val="00AA286B"/>
    <w:rsid w:val="00AA2917"/>
    <w:rsid w:val="00AA3CF6"/>
    <w:rsid w:val="00AB02FE"/>
    <w:rsid w:val="00AB2F7A"/>
    <w:rsid w:val="00AB4109"/>
    <w:rsid w:val="00AC5296"/>
    <w:rsid w:val="00AD28DB"/>
    <w:rsid w:val="00AD489F"/>
    <w:rsid w:val="00AD517F"/>
    <w:rsid w:val="00AD6BE5"/>
    <w:rsid w:val="00AE213C"/>
    <w:rsid w:val="00AE7D65"/>
    <w:rsid w:val="00AF36DF"/>
    <w:rsid w:val="00AF62D5"/>
    <w:rsid w:val="00AF704E"/>
    <w:rsid w:val="00B03803"/>
    <w:rsid w:val="00B10A24"/>
    <w:rsid w:val="00B1267A"/>
    <w:rsid w:val="00B12E70"/>
    <w:rsid w:val="00B13A60"/>
    <w:rsid w:val="00B16CF2"/>
    <w:rsid w:val="00B1749C"/>
    <w:rsid w:val="00B220B3"/>
    <w:rsid w:val="00B24CD4"/>
    <w:rsid w:val="00B32CE9"/>
    <w:rsid w:val="00B41B9F"/>
    <w:rsid w:val="00B41FB6"/>
    <w:rsid w:val="00B43A0D"/>
    <w:rsid w:val="00B535A6"/>
    <w:rsid w:val="00B64C66"/>
    <w:rsid w:val="00B75E5B"/>
    <w:rsid w:val="00B76F7D"/>
    <w:rsid w:val="00B81426"/>
    <w:rsid w:val="00B91617"/>
    <w:rsid w:val="00B93674"/>
    <w:rsid w:val="00B97F43"/>
    <w:rsid w:val="00BA4BD7"/>
    <w:rsid w:val="00BA713C"/>
    <w:rsid w:val="00BA7D20"/>
    <w:rsid w:val="00BB0A78"/>
    <w:rsid w:val="00BB2BF5"/>
    <w:rsid w:val="00BC004C"/>
    <w:rsid w:val="00BC0D57"/>
    <w:rsid w:val="00BC2611"/>
    <w:rsid w:val="00BC308C"/>
    <w:rsid w:val="00BC6296"/>
    <w:rsid w:val="00BC6DD3"/>
    <w:rsid w:val="00BC7B86"/>
    <w:rsid w:val="00BD7B62"/>
    <w:rsid w:val="00BE25F5"/>
    <w:rsid w:val="00BE2A57"/>
    <w:rsid w:val="00C07430"/>
    <w:rsid w:val="00C10CA3"/>
    <w:rsid w:val="00C178A7"/>
    <w:rsid w:val="00C23D3A"/>
    <w:rsid w:val="00C35762"/>
    <w:rsid w:val="00C42D5F"/>
    <w:rsid w:val="00C5398A"/>
    <w:rsid w:val="00C54316"/>
    <w:rsid w:val="00C567D9"/>
    <w:rsid w:val="00C60311"/>
    <w:rsid w:val="00C61B32"/>
    <w:rsid w:val="00C621D8"/>
    <w:rsid w:val="00C826C1"/>
    <w:rsid w:val="00C863A7"/>
    <w:rsid w:val="00C90C02"/>
    <w:rsid w:val="00C928EC"/>
    <w:rsid w:val="00C94B09"/>
    <w:rsid w:val="00CB0314"/>
    <w:rsid w:val="00CC6CE5"/>
    <w:rsid w:val="00CD065C"/>
    <w:rsid w:val="00CD4AD1"/>
    <w:rsid w:val="00CD64C8"/>
    <w:rsid w:val="00CE2630"/>
    <w:rsid w:val="00CE383C"/>
    <w:rsid w:val="00CE7B5C"/>
    <w:rsid w:val="00D0565D"/>
    <w:rsid w:val="00D060C3"/>
    <w:rsid w:val="00D1217E"/>
    <w:rsid w:val="00D13F6D"/>
    <w:rsid w:val="00D1534B"/>
    <w:rsid w:val="00D16763"/>
    <w:rsid w:val="00D22776"/>
    <w:rsid w:val="00D23AAC"/>
    <w:rsid w:val="00D25D72"/>
    <w:rsid w:val="00D260BE"/>
    <w:rsid w:val="00D3723E"/>
    <w:rsid w:val="00D4504C"/>
    <w:rsid w:val="00D45437"/>
    <w:rsid w:val="00D45DF6"/>
    <w:rsid w:val="00D541B5"/>
    <w:rsid w:val="00D61E72"/>
    <w:rsid w:val="00D71C8B"/>
    <w:rsid w:val="00D74692"/>
    <w:rsid w:val="00D82B9A"/>
    <w:rsid w:val="00D92AA0"/>
    <w:rsid w:val="00D9662E"/>
    <w:rsid w:val="00DA7462"/>
    <w:rsid w:val="00DB6978"/>
    <w:rsid w:val="00DC1569"/>
    <w:rsid w:val="00DC19A5"/>
    <w:rsid w:val="00DC30C9"/>
    <w:rsid w:val="00DC5CE9"/>
    <w:rsid w:val="00DC6103"/>
    <w:rsid w:val="00DC6FEB"/>
    <w:rsid w:val="00DD1EA1"/>
    <w:rsid w:val="00DD7FF0"/>
    <w:rsid w:val="00DE0445"/>
    <w:rsid w:val="00DE0B87"/>
    <w:rsid w:val="00DE2714"/>
    <w:rsid w:val="00DE61A1"/>
    <w:rsid w:val="00DE75AC"/>
    <w:rsid w:val="00DF2B4F"/>
    <w:rsid w:val="00DF60B2"/>
    <w:rsid w:val="00E07A4B"/>
    <w:rsid w:val="00E11F2D"/>
    <w:rsid w:val="00E1456D"/>
    <w:rsid w:val="00E157CE"/>
    <w:rsid w:val="00E23160"/>
    <w:rsid w:val="00E27D87"/>
    <w:rsid w:val="00E305BD"/>
    <w:rsid w:val="00E3147A"/>
    <w:rsid w:val="00E36B12"/>
    <w:rsid w:val="00E40220"/>
    <w:rsid w:val="00E5425D"/>
    <w:rsid w:val="00E621EF"/>
    <w:rsid w:val="00E73775"/>
    <w:rsid w:val="00E73E8D"/>
    <w:rsid w:val="00E77A20"/>
    <w:rsid w:val="00E8570A"/>
    <w:rsid w:val="00E85A15"/>
    <w:rsid w:val="00E92258"/>
    <w:rsid w:val="00E925B1"/>
    <w:rsid w:val="00E954CC"/>
    <w:rsid w:val="00E95A38"/>
    <w:rsid w:val="00E96E44"/>
    <w:rsid w:val="00E9796F"/>
    <w:rsid w:val="00EB2D27"/>
    <w:rsid w:val="00EC43FF"/>
    <w:rsid w:val="00EC4846"/>
    <w:rsid w:val="00EC6352"/>
    <w:rsid w:val="00EC78F2"/>
    <w:rsid w:val="00EC7FE9"/>
    <w:rsid w:val="00ED317A"/>
    <w:rsid w:val="00ED7264"/>
    <w:rsid w:val="00ED7F15"/>
    <w:rsid w:val="00EE03B2"/>
    <w:rsid w:val="00EE49A9"/>
    <w:rsid w:val="00EE616E"/>
    <w:rsid w:val="00EE7996"/>
    <w:rsid w:val="00EF0708"/>
    <w:rsid w:val="00EF2664"/>
    <w:rsid w:val="00EF77FE"/>
    <w:rsid w:val="00F00C85"/>
    <w:rsid w:val="00F02CDB"/>
    <w:rsid w:val="00F04019"/>
    <w:rsid w:val="00F0603D"/>
    <w:rsid w:val="00F256AA"/>
    <w:rsid w:val="00F2640F"/>
    <w:rsid w:val="00F27592"/>
    <w:rsid w:val="00F40486"/>
    <w:rsid w:val="00F40954"/>
    <w:rsid w:val="00F4136A"/>
    <w:rsid w:val="00F44034"/>
    <w:rsid w:val="00F52567"/>
    <w:rsid w:val="00F5278C"/>
    <w:rsid w:val="00F533CA"/>
    <w:rsid w:val="00F57405"/>
    <w:rsid w:val="00F63766"/>
    <w:rsid w:val="00F63E11"/>
    <w:rsid w:val="00F662FA"/>
    <w:rsid w:val="00F67FB4"/>
    <w:rsid w:val="00F71ED9"/>
    <w:rsid w:val="00F72204"/>
    <w:rsid w:val="00F80CB5"/>
    <w:rsid w:val="00F818A8"/>
    <w:rsid w:val="00F84082"/>
    <w:rsid w:val="00F947FD"/>
    <w:rsid w:val="00FA04D0"/>
    <w:rsid w:val="00FA30F1"/>
    <w:rsid w:val="00FA7254"/>
    <w:rsid w:val="00FB316D"/>
    <w:rsid w:val="00FB50FE"/>
    <w:rsid w:val="00FD2683"/>
    <w:rsid w:val="00FD2ADC"/>
    <w:rsid w:val="00FD596E"/>
    <w:rsid w:val="00FE114C"/>
    <w:rsid w:val="00FE1244"/>
    <w:rsid w:val="00FE305F"/>
    <w:rsid w:val="00FE6120"/>
    <w:rsid w:val="00FF318E"/>
    <w:rsid w:val="00FF7D2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 w:type="paragraph" w:styleId="Revisione">
    <w:name w:val="Revision"/>
    <w:hidden/>
    <w:uiPriority w:val="99"/>
    <w:semiHidden/>
    <w:rsid w:val="00D1217E"/>
  </w:style>
  <w:style w:type="character" w:customStyle="1" w:styleId="Menzionenonrisolta1">
    <w:name w:val="Menzione non risolta1"/>
    <w:basedOn w:val="Carpredefinitoparagrafo"/>
    <w:uiPriority w:val="99"/>
    <w:semiHidden/>
    <w:unhideWhenUsed/>
    <w:rsid w:val="00BB2B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5205770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458885963">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863640392">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955022314">
      <w:bodyDiv w:val="1"/>
      <w:marLeft w:val="0"/>
      <w:marRight w:val="0"/>
      <w:marTop w:val="0"/>
      <w:marBottom w:val="0"/>
      <w:divBdr>
        <w:top w:val="none" w:sz="0" w:space="0" w:color="auto"/>
        <w:left w:val="none" w:sz="0" w:space="0" w:color="auto"/>
        <w:bottom w:val="none" w:sz="0" w:space="0" w:color="auto"/>
        <w:right w:val="none" w:sz="0" w:space="0" w:color="auto"/>
      </w:divBdr>
    </w:div>
    <w:div w:id="1030302071">
      <w:bodyDiv w:val="1"/>
      <w:marLeft w:val="0"/>
      <w:marRight w:val="0"/>
      <w:marTop w:val="0"/>
      <w:marBottom w:val="0"/>
      <w:divBdr>
        <w:top w:val="none" w:sz="0" w:space="0" w:color="auto"/>
        <w:left w:val="none" w:sz="0" w:space="0" w:color="auto"/>
        <w:bottom w:val="none" w:sz="0" w:space="0" w:color="auto"/>
        <w:right w:val="none" w:sz="0" w:space="0" w:color="auto"/>
      </w:divBdr>
    </w:div>
    <w:div w:id="1034161336">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154369900">
      <w:bodyDiv w:val="1"/>
      <w:marLeft w:val="0"/>
      <w:marRight w:val="0"/>
      <w:marTop w:val="0"/>
      <w:marBottom w:val="0"/>
      <w:divBdr>
        <w:top w:val="none" w:sz="0" w:space="0" w:color="auto"/>
        <w:left w:val="none" w:sz="0" w:space="0" w:color="auto"/>
        <w:bottom w:val="none" w:sz="0" w:space="0" w:color="auto"/>
        <w:right w:val="none" w:sz="0" w:space="0" w:color="auto"/>
      </w:divBdr>
    </w:div>
    <w:div w:id="1218132047">
      <w:bodyDiv w:val="1"/>
      <w:marLeft w:val="0"/>
      <w:marRight w:val="0"/>
      <w:marTop w:val="0"/>
      <w:marBottom w:val="0"/>
      <w:divBdr>
        <w:top w:val="none" w:sz="0" w:space="0" w:color="auto"/>
        <w:left w:val="none" w:sz="0" w:space="0" w:color="auto"/>
        <w:bottom w:val="none" w:sz="0" w:space="0" w:color="auto"/>
        <w:right w:val="none" w:sz="0" w:space="0" w:color="auto"/>
      </w:divBdr>
      <w:divsChild>
        <w:div w:id="420567688">
          <w:marLeft w:val="0"/>
          <w:marRight w:val="0"/>
          <w:marTop w:val="0"/>
          <w:marBottom w:val="0"/>
          <w:divBdr>
            <w:top w:val="none" w:sz="0" w:space="0" w:color="auto"/>
            <w:left w:val="none" w:sz="0" w:space="0" w:color="auto"/>
            <w:bottom w:val="none" w:sz="0" w:space="0" w:color="auto"/>
            <w:right w:val="none" w:sz="0" w:space="0" w:color="auto"/>
          </w:divBdr>
        </w:div>
        <w:div w:id="706492158">
          <w:marLeft w:val="0"/>
          <w:marRight w:val="0"/>
          <w:marTop w:val="0"/>
          <w:marBottom w:val="0"/>
          <w:divBdr>
            <w:top w:val="none" w:sz="0" w:space="0" w:color="auto"/>
            <w:left w:val="none" w:sz="0" w:space="0" w:color="auto"/>
            <w:bottom w:val="none" w:sz="0" w:space="0" w:color="auto"/>
            <w:right w:val="none" w:sz="0" w:space="0" w:color="auto"/>
          </w:divBdr>
        </w:div>
      </w:divsChild>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3651197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475369835">
      <w:bodyDiv w:val="1"/>
      <w:marLeft w:val="0"/>
      <w:marRight w:val="0"/>
      <w:marTop w:val="0"/>
      <w:marBottom w:val="0"/>
      <w:divBdr>
        <w:top w:val="none" w:sz="0" w:space="0" w:color="auto"/>
        <w:left w:val="none" w:sz="0" w:space="0" w:color="auto"/>
        <w:bottom w:val="none" w:sz="0" w:space="0" w:color="auto"/>
        <w:right w:val="none" w:sz="0" w:space="0" w:color="auto"/>
      </w:divBdr>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562329782">
      <w:bodyDiv w:val="1"/>
      <w:marLeft w:val="0"/>
      <w:marRight w:val="0"/>
      <w:marTop w:val="0"/>
      <w:marBottom w:val="0"/>
      <w:divBdr>
        <w:top w:val="none" w:sz="0" w:space="0" w:color="auto"/>
        <w:left w:val="none" w:sz="0" w:space="0" w:color="auto"/>
        <w:bottom w:val="none" w:sz="0" w:space="0" w:color="auto"/>
        <w:right w:val="none" w:sz="0" w:space="0" w:color="auto"/>
      </w:divBdr>
    </w:div>
    <w:div w:id="1733386535">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4292542">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 w:id="2117867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h@assarmatori.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th@assarmator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4D696-ACE0-48E4-B090-A42CFD492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543</Words>
  <Characters>3100</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Pietro Roth</cp:lastModifiedBy>
  <cp:revision>2</cp:revision>
  <cp:lastPrinted>2022-01-19T10:54:00Z</cp:lastPrinted>
  <dcterms:created xsi:type="dcterms:W3CDTF">2022-11-29T10:09:00Z</dcterms:created>
  <dcterms:modified xsi:type="dcterms:W3CDTF">2022-11-29T10:09:00Z</dcterms:modified>
</cp:coreProperties>
</file>