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A9AF2" w14:textId="77777777" w:rsidR="007B5D3C" w:rsidRDefault="007B5D3C" w:rsidP="00EA6233">
      <w:pPr>
        <w:pStyle w:val="NormaleWeb"/>
        <w:shd w:val="clear" w:color="auto" w:fill="FFFFFF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15CFD53E" w14:textId="77777777" w:rsidR="00EA6233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036E7F50" w14:textId="534B963F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339477F3" w14:textId="4A8615EC" w:rsidR="0077536E" w:rsidRDefault="00516939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3C0AF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29</w:t>
      </w:r>
      <w:r w:rsidR="00E65B9C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luglio</w:t>
      </w:r>
      <w:r w:rsidR="007F234F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2024</w:t>
      </w:r>
    </w:p>
    <w:p w14:paraId="73998590" w14:textId="77777777" w:rsidR="00133F4F" w:rsidRDefault="00133F4F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34FA835B" w14:textId="7A62CFCA" w:rsidR="003C0AFB" w:rsidRPr="003C0AFB" w:rsidRDefault="003C0AFB" w:rsidP="003C0AFB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3C0AFB"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  <w:t>CROCE (ASSAGENTI) CON LA DIGA DEL PORTO</w:t>
      </w:r>
    </w:p>
    <w:p w14:paraId="28DA8CE5" w14:textId="5E0E6BDE" w:rsidR="00C616BC" w:rsidRDefault="003C0AFB" w:rsidP="003C0AFB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3C0AFB"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  <w:t>VADANO AVANTI TUTTI I PROGETTI DI GENOVA</w:t>
      </w:r>
    </w:p>
    <w:p w14:paraId="26749848" w14:textId="77777777" w:rsidR="003C0AFB" w:rsidRDefault="003C0AFB" w:rsidP="003C0AFB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</w:pPr>
    </w:p>
    <w:p w14:paraId="78913230" w14:textId="6F1DC477" w:rsidR="003C0AFB" w:rsidRPr="003C0AFB" w:rsidRDefault="003C0AFB" w:rsidP="003C0AFB">
      <w:pPr>
        <w:rPr>
          <w:rFonts w:ascii="Arial" w:hAnsi="Arial" w:cs="Arial"/>
          <w:sz w:val="24"/>
          <w:szCs w:val="22"/>
          <w:u w:val="single"/>
        </w:rPr>
      </w:pPr>
      <w:r w:rsidRPr="003C0AFB">
        <w:rPr>
          <w:rFonts w:ascii="Arial" w:hAnsi="Arial" w:cs="Arial"/>
          <w:sz w:val="24"/>
          <w:szCs w:val="22"/>
          <w:u w:val="single"/>
        </w:rPr>
        <w:t xml:space="preserve">Il Presidente degli </w:t>
      </w:r>
      <w:r w:rsidR="00FC2FFD">
        <w:rPr>
          <w:rFonts w:ascii="Arial" w:hAnsi="Arial" w:cs="Arial"/>
          <w:sz w:val="24"/>
          <w:szCs w:val="22"/>
          <w:u w:val="single"/>
        </w:rPr>
        <w:t>A</w:t>
      </w:r>
      <w:r w:rsidRPr="003C0AFB">
        <w:rPr>
          <w:rFonts w:ascii="Arial" w:hAnsi="Arial" w:cs="Arial"/>
          <w:sz w:val="24"/>
          <w:szCs w:val="22"/>
          <w:u w:val="single"/>
        </w:rPr>
        <w:t xml:space="preserve">genti </w:t>
      </w:r>
      <w:r w:rsidR="00FC2FFD">
        <w:rPr>
          <w:rFonts w:ascii="Arial" w:hAnsi="Arial" w:cs="Arial"/>
          <w:sz w:val="24"/>
          <w:szCs w:val="22"/>
          <w:u w:val="single"/>
        </w:rPr>
        <w:t>M</w:t>
      </w:r>
      <w:r w:rsidRPr="003C0AFB">
        <w:rPr>
          <w:rFonts w:ascii="Arial" w:hAnsi="Arial" w:cs="Arial"/>
          <w:sz w:val="24"/>
          <w:szCs w:val="22"/>
          <w:u w:val="single"/>
        </w:rPr>
        <w:t>arittimi interviene dopo la sentenza del Consiglio di Stato</w:t>
      </w:r>
    </w:p>
    <w:p w14:paraId="6FB5E7D6" w14:textId="77777777" w:rsidR="003C0AFB" w:rsidRDefault="003C0AFB" w:rsidP="003C0AFB">
      <w:pPr>
        <w:shd w:val="clear" w:color="auto" w:fill="FFFFFF"/>
        <w:jc w:val="center"/>
        <w:rPr>
          <w:rFonts w:ascii="Arial" w:hAnsi="Arial" w:cs="Arial"/>
          <w:color w:val="222222"/>
          <w:sz w:val="24"/>
          <w:szCs w:val="24"/>
          <w:u w:val="single"/>
          <w:lang w:eastAsia="it-CH"/>
        </w:rPr>
      </w:pPr>
    </w:p>
    <w:p w14:paraId="57517B5D" w14:textId="77777777" w:rsidR="009879A2" w:rsidRDefault="009879A2" w:rsidP="009879A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A5F69D0" w14:textId="61D0EC51" w:rsidR="003C0AFB" w:rsidRPr="003C0AFB" w:rsidRDefault="003C0AFB" w:rsidP="003C0AFB">
      <w:pPr>
        <w:jc w:val="both"/>
        <w:rPr>
          <w:rFonts w:ascii="Arial" w:hAnsi="Arial" w:cs="Arial"/>
          <w:sz w:val="24"/>
          <w:szCs w:val="24"/>
        </w:rPr>
      </w:pPr>
      <w:r w:rsidRPr="003C0AFB">
        <w:rPr>
          <w:rFonts w:ascii="Arial" w:hAnsi="Arial" w:cs="Arial"/>
          <w:sz w:val="24"/>
          <w:szCs w:val="24"/>
        </w:rPr>
        <w:t xml:space="preserve">“Pari avanti tutta e guai a deviare di rotta”. Secondo il neo </w:t>
      </w:r>
      <w:r w:rsidR="00722D37">
        <w:rPr>
          <w:rFonts w:ascii="Arial" w:hAnsi="Arial" w:cs="Arial"/>
          <w:sz w:val="24"/>
          <w:szCs w:val="24"/>
        </w:rPr>
        <w:t>P</w:t>
      </w:r>
      <w:r w:rsidRPr="003C0AFB">
        <w:rPr>
          <w:rFonts w:ascii="Arial" w:hAnsi="Arial" w:cs="Arial"/>
          <w:sz w:val="24"/>
          <w:szCs w:val="24"/>
        </w:rPr>
        <w:t xml:space="preserve">residente di Assagenti Genova, Gianluca Croce, la sentenza del Consiglio di Stato, che ha confermato la correttezza dell’affidamento al </w:t>
      </w:r>
      <w:r w:rsidR="00FC2FFD">
        <w:rPr>
          <w:rFonts w:ascii="Arial" w:hAnsi="Arial" w:cs="Arial"/>
          <w:sz w:val="24"/>
          <w:szCs w:val="24"/>
        </w:rPr>
        <w:t>C</w:t>
      </w:r>
      <w:r w:rsidRPr="003C0AFB">
        <w:rPr>
          <w:rFonts w:ascii="Arial" w:hAnsi="Arial" w:cs="Arial"/>
          <w:sz w:val="24"/>
          <w:szCs w:val="24"/>
        </w:rPr>
        <w:t xml:space="preserve">onsorzio guidato da </w:t>
      </w:r>
      <w:proofErr w:type="spellStart"/>
      <w:r w:rsidRPr="003C0AFB">
        <w:rPr>
          <w:rFonts w:ascii="Arial" w:hAnsi="Arial" w:cs="Arial"/>
          <w:sz w:val="24"/>
          <w:szCs w:val="24"/>
        </w:rPr>
        <w:t>Webuild</w:t>
      </w:r>
      <w:proofErr w:type="spellEnd"/>
      <w:r w:rsidRPr="003C0AFB">
        <w:rPr>
          <w:rFonts w:ascii="Arial" w:hAnsi="Arial" w:cs="Arial"/>
          <w:sz w:val="24"/>
          <w:szCs w:val="24"/>
        </w:rPr>
        <w:t xml:space="preserve"> dei lavori per la costruzione della </w:t>
      </w:r>
      <w:r w:rsidR="00FC2FFD">
        <w:rPr>
          <w:rFonts w:ascii="Arial" w:hAnsi="Arial" w:cs="Arial"/>
          <w:sz w:val="24"/>
          <w:szCs w:val="24"/>
        </w:rPr>
        <w:t>D</w:t>
      </w:r>
      <w:r w:rsidRPr="003C0AFB">
        <w:rPr>
          <w:rFonts w:ascii="Arial" w:hAnsi="Arial" w:cs="Arial"/>
          <w:sz w:val="24"/>
          <w:szCs w:val="24"/>
        </w:rPr>
        <w:t>iga del porto di Genova, segna un punto fermo e indica con chiarezza che i grandi lavori di sviluppo che vedono al centro lo scalo marittimo genovese non si possono rallentare, né tantomeno arrestare. E deve parallelamente proseguire lo sforzo per affermare la polifunzionalità dello scalo, recuperando e rendendo operativo qualsiasi spazio disponibile.</w:t>
      </w:r>
    </w:p>
    <w:p w14:paraId="096AF6EE" w14:textId="4948C881" w:rsidR="003C0AFB" w:rsidRPr="003C0AFB" w:rsidRDefault="003C0AFB" w:rsidP="003C0AFB">
      <w:pPr>
        <w:jc w:val="both"/>
        <w:rPr>
          <w:rFonts w:ascii="Arial" w:hAnsi="Arial" w:cs="Arial"/>
          <w:sz w:val="24"/>
          <w:szCs w:val="24"/>
        </w:rPr>
      </w:pPr>
      <w:r w:rsidRPr="003C0AFB">
        <w:rPr>
          <w:rFonts w:ascii="Arial" w:hAnsi="Arial" w:cs="Arial"/>
          <w:sz w:val="24"/>
          <w:szCs w:val="24"/>
        </w:rPr>
        <w:t xml:space="preserve">“Le garanzie rilasciate pubblicamente dal Sindaco Marco Bucci – prosegue il </w:t>
      </w:r>
      <w:r w:rsidR="00722D37">
        <w:rPr>
          <w:rFonts w:ascii="Arial" w:hAnsi="Arial" w:cs="Arial"/>
          <w:sz w:val="24"/>
          <w:szCs w:val="24"/>
        </w:rPr>
        <w:t>P</w:t>
      </w:r>
      <w:r w:rsidRPr="003C0AFB">
        <w:rPr>
          <w:rFonts w:ascii="Arial" w:hAnsi="Arial" w:cs="Arial"/>
          <w:sz w:val="24"/>
          <w:szCs w:val="24"/>
        </w:rPr>
        <w:t>residente di Assagenti – circa il rispetto dei tempi e quindi la smentita secca delle voci che davano già in forte ritardo i tempi di realizzazione della Diga, rialimentano la fiducia in un momento in cui la Liguria, la città di Genova e il suo porto sembravano essere nuovamente minacciate dalle nubi di un immobilismo incombente”.</w:t>
      </w:r>
    </w:p>
    <w:p w14:paraId="678FBBEF" w14:textId="0DE9F16C" w:rsidR="003C0AFB" w:rsidRPr="003C0AFB" w:rsidRDefault="003C0AFB" w:rsidP="003C0AFB">
      <w:pPr>
        <w:jc w:val="both"/>
        <w:rPr>
          <w:rFonts w:ascii="Arial" w:hAnsi="Arial" w:cs="Arial"/>
          <w:sz w:val="24"/>
          <w:szCs w:val="24"/>
        </w:rPr>
      </w:pPr>
      <w:r w:rsidRPr="003C0AFB">
        <w:rPr>
          <w:rFonts w:ascii="Arial" w:hAnsi="Arial" w:cs="Arial"/>
          <w:sz w:val="24"/>
          <w:szCs w:val="24"/>
        </w:rPr>
        <w:t xml:space="preserve">“Non sarà così – aggiunge Croce – e la sentenza del Consiglio di Stato corrobora la fiducia degli operatori che non sono disposti ad attendere </w:t>
      </w:r>
      <w:proofErr w:type="spellStart"/>
      <w:r w:rsidRPr="003C0AFB">
        <w:rPr>
          <w:rFonts w:ascii="Arial" w:hAnsi="Arial" w:cs="Arial"/>
          <w:sz w:val="24"/>
          <w:szCs w:val="24"/>
        </w:rPr>
        <w:t>nè</w:t>
      </w:r>
      <w:proofErr w:type="spellEnd"/>
      <w:r w:rsidRPr="003C0AFB">
        <w:rPr>
          <w:rFonts w:ascii="Arial" w:hAnsi="Arial" w:cs="Arial"/>
          <w:sz w:val="24"/>
          <w:szCs w:val="24"/>
        </w:rPr>
        <w:t xml:space="preserve"> i tempi della giustizia, né quelli di una politica che non si fa scrupolo di remare contro: in ballo ci sono centinaia, forse migliaia (considerando l’area estesa che gravita sul porto di Genova) che dipendono dalla rapidità e dall’efficienza con cui le nuove opere saranno realizzate e diventeranno operative”</w:t>
      </w:r>
      <w:r w:rsidR="00FC2FFD">
        <w:rPr>
          <w:rFonts w:ascii="Arial" w:hAnsi="Arial" w:cs="Arial"/>
          <w:sz w:val="24"/>
          <w:szCs w:val="24"/>
        </w:rPr>
        <w:t>.</w:t>
      </w:r>
    </w:p>
    <w:p w14:paraId="01AAB864" w14:textId="6101216F" w:rsidR="00BE4ACA" w:rsidRDefault="003C0AFB" w:rsidP="003C0AFB">
      <w:pPr>
        <w:jc w:val="both"/>
        <w:rPr>
          <w:rFonts w:ascii="Arial" w:hAnsi="Arial" w:cs="Arial"/>
          <w:sz w:val="24"/>
          <w:szCs w:val="24"/>
        </w:rPr>
      </w:pPr>
      <w:r w:rsidRPr="003C0AFB">
        <w:rPr>
          <w:rFonts w:ascii="Arial" w:hAnsi="Arial" w:cs="Arial"/>
          <w:sz w:val="24"/>
          <w:szCs w:val="24"/>
        </w:rPr>
        <w:t>Secondo Croce, la Liguria e Genova stanno dimostrando al di là degli slogan, che nessun</w:t>
      </w:r>
      <w:r w:rsidR="00FC2FFD">
        <w:rPr>
          <w:rFonts w:ascii="Arial" w:hAnsi="Arial" w:cs="Arial"/>
          <w:sz w:val="24"/>
          <w:szCs w:val="24"/>
        </w:rPr>
        <w:t>o</w:t>
      </w:r>
      <w:r w:rsidRPr="003C0AFB">
        <w:rPr>
          <w:rFonts w:ascii="Arial" w:hAnsi="Arial" w:cs="Arial"/>
          <w:sz w:val="24"/>
          <w:szCs w:val="24"/>
        </w:rPr>
        <w:t xml:space="preserve"> deve permettere a una campagna elettorale per il nuovo </w:t>
      </w:r>
      <w:r w:rsidR="00FC2FFD">
        <w:rPr>
          <w:rFonts w:ascii="Arial" w:hAnsi="Arial" w:cs="Arial"/>
          <w:sz w:val="24"/>
          <w:szCs w:val="24"/>
        </w:rPr>
        <w:t>G</w:t>
      </w:r>
      <w:r w:rsidRPr="003C0AFB">
        <w:rPr>
          <w:rFonts w:ascii="Arial" w:hAnsi="Arial" w:cs="Arial"/>
          <w:sz w:val="24"/>
          <w:szCs w:val="24"/>
        </w:rPr>
        <w:t>overno regionale di incidere sui tempi delle opere che il PNRR ha concentrato sul porto e sulla Liguria. “La rinascita di questa area strategica per l’intero Paese – conclude Croce - non può essere fermata o soffocata né da inchieste, né da convenienze politiche”</w:t>
      </w:r>
      <w:r w:rsidR="009F6142" w:rsidRPr="009F6142">
        <w:rPr>
          <w:rFonts w:ascii="Arial" w:hAnsi="Arial" w:cs="Arial"/>
          <w:sz w:val="24"/>
          <w:szCs w:val="24"/>
        </w:rPr>
        <w:t>.</w:t>
      </w:r>
    </w:p>
    <w:p w14:paraId="3127FABC" w14:textId="77777777" w:rsidR="00BE4ACA" w:rsidRDefault="00BE4ACA" w:rsidP="00BE4ACA">
      <w:pPr>
        <w:rPr>
          <w:rFonts w:ascii="Arial" w:hAnsi="Arial" w:cs="Arial"/>
          <w:sz w:val="16"/>
          <w:szCs w:val="16"/>
        </w:rPr>
      </w:pPr>
    </w:p>
    <w:p w14:paraId="381E6F3E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534956EC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1FF1EC69" w14:textId="77777777" w:rsidR="0077536E" w:rsidRPr="00900BA1" w:rsidRDefault="0077536E" w:rsidP="0077536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1F07293A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70C54892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B7DF336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09E8474C" w14:textId="77777777" w:rsidR="0077536E" w:rsidRPr="00516939" w:rsidRDefault="0077536E" w:rsidP="0077536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585069A6" w14:textId="77777777" w:rsidR="0077536E" w:rsidRPr="00516939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sectPr w:rsidR="0077536E" w:rsidRPr="00516939" w:rsidSect="004C1EC3">
      <w:footerReference w:type="even" r:id="rId8"/>
      <w:headerReference w:type="first" r:id="rId9"/>
      <w:footerReference w:type="first" r:id="rId10"/>
      <w:pgSz w:w="11906" w:h="16838"/>
      <w:pgMar w:top="1418" w:right="1134" w:bottom="1985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F0E2F" w14:textId="77777777" w:rsidR="002C1C83" w:rsidRDefault="002C1C83" w:rsidP="00F33FC5">
      <w:pPr>
        <w:pStyle w:val="Testodelblocco"/>
      </w:pPr>
      <w:r>
        <w:separator/>
      </w:r>
    </w:p>
  </w:endnote>
  <w:endnote w:type="continuationSeparator" w:id="0">
    <w:p w14:paraId="5CA23955" w14:textId="77777777" w:rsidR="002C1C83" w:rsidRDefault="002C1C83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95418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</w:t>
    </w:r>
    <w:r w:rsidR="001A556D" w:rsidRPr="00954183">
      <w:rPr>
        <w:rFonts w:ascii="Calibri" w:hAnsi="Calibri"/>
        <w:b/>
        <w:color w:val="1F3864"/>
        <w:sz w:val="16"/>
        <w:szCs w:val="16"/>
        <w:lang w:val="it-CH"/>
      </w:rPr>
      <w:t>.</w:t>
    </w:r>
    <w:r w:rsidRPr="00954183">
      <w:rPr>
        <w:rFonts w:ascii="Calibri" w:hAnsi="Calibri"/>
        <w:b/>
        <w:color w:val="1F3864"/>
        <w:sz w:val="16"/>
        <w:szCs w:val="16"/>
        <w:lang w:val="it-CH"/>
      </w:rPr>
      <w:t>it – info@assagenti.it</w:t>
    </w:r>
    <w:r w:rsidR="001D0FCA" w:rsidRPr="00954183">
      <w:rPr>
        <w:rFonts w:ascii="Calibri" w:hAnsi="Calibri"/>
        <w:b/>
        <w:color w:val="1F3864"/>
        <w:sz w:val="16"/>
        <w:szCs w:val="16"/>
        <w:lang w:val="it-CH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0CC67" w14:textId="77777777" w:rsidR="002C1C83" w:rsidRDefault="002C1C83" w:rsidP="00F33FC5">
      <w:pPr>
        <w:pStyle w:val="Testodelblocco"/>
      </w:pPr>
      <w:r>
        <w:separator/>
      </w:r>
    </w:p>
  </w:footnote>
  <w:footnote w:type="continuationSeparator" w:id="0">
    <w:p w14:paraId="20C8B44D" w14:textId="77777777" w:rsidR="002C1C83" w:rsidRDefault="002C1C83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053050998" name="Immagine 2053050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13E1"/>
    <w:rsid w:val="00002A48"/>
    <w:rsid w:val="00010823"/>
    <w:rsid w:val="00011485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A131B"/>
    <w:rsid w:val="000D40EF"/>
    <w:rsid w:val="000E6B52"/>
    <w:rsid w:val="000F6DA4"/>
    <w:rsid w:val="00101D74"/>
    <w:rsid w:val="00103D2E"/>
    <w:rsid w:val="00103DD3"/>
    <w:rsid w:val="00110358"/>
    <w:rsid w:val="00117F26"/>
    <w:rsid w:val="001224EA"/>
    <w:rsid w:val="00122B01"/>
    <w:rsid w:val="00123446"/>
    <w:rsid w:val="00133F4F"/>
    <w:rsid w:val="00141466"/>
    <w:rsid w:val="00166845"/>
    <w:rsid w:val="00181581"/>
    <w:rsid w:val="00184481"/>
    <w:rsid w:val="00191F68"/>
    <w:rsid w:val="001A556D"/>
    <w:rsid w:val="001A5709"/>
    <w:rsid w:val="001A5D2C"/>
    <w:rsid w:val="001B28F6"/>
    <w:rsid w:val="001B53B3"/>
    <w:rsid w:val="001B75BF"/>
    <w:rsid w:val="001C062F"/>
    <w:rsid w:val="001D0460"/>
    <w:rsid w:val="001D0FCA"/>
    <w:rsid w:val="001D320D"/>
    <w:rsid w:val="001E7F64"/>
    <w:rsid w:val="001F0B96"/>
    <w:rsid w:val="001F5DD3"/>
    <w:rsid w:val="002100E6"/>
    <w:rsid w:val="002238F8"/>
    <w:rsid w:val="00227A8B"/>
    <w:rsid w:val="00233131"/>
    <w:rsid w:val="002347F5"/>
    <w:rsid w:val="00244E21"/>
    <w:rsid w:val="0025509A"/>
    <w:rsid w:val="002728FE"/>
    <w:rsid w:val="00274380"/>
    <w:rsid w:val="00276353"/>
    <w:rsid w:val="00280385"/>
    <w:rsid w:val="002A4BCA"/>
    <w:rsid w:val="002C1C83"/>
    <w:rsid w:val="002F468B"/>
    <w:rsid w:val="003068FB"/>
    <w:rsid w:val="00314D26"/>
    <w:rsid w:val="00323E91"/>
    <w:rsid w:val="00334DA3"/>
    <w:rsid w:val="003721AE"/>
    <w:rsid w:val="00385923"/>
    <w:rsid w:val="00395BAF"/>
    <w:rsid w:val="003A3072"/>
    <w:rsid w:val="003A38AC"/>
    <w:rsid w:val="003B2E94"/>
    <w:rsid w:val="003C00EF"/>
    <w:rsid w:val="003C0AFB"/>
    <w:rsid w:val="003C190C"/>
    <w:rsid w:val="003D2B08"/>
    <w:rsid w:val="003D3350"/>
    <w:rsid w:val="003E394B"/>
    <w:rsid w:val="003E42AB"/>
    <w:rsid w:val="003F1C54"/>
    <w:rsid w:val="004012DB"/>
    <w:rsid w:val="00410CF4"/>
    <w:rsid w:val="00432DE8"/>
    <w:rsid w:val="00433C33"/>
    <w:rsid w:val="00434990"/>
    <w:rsid w:val="00443B62"/>
    <w:rsid w:val="004444AB"/>
    <w:rsid w:val="00450EF5"/>
    <w:rsid w:val="00462C85"/>
    <w:rsid w:val="00474DB0"/>
    <w:rsid w:val="004A10B3"/>
    <w:rsid w:val="004A5C5B"/>
    <w:rsid w:val="004B0FC7"/>
    <w:rsid w:val="004C1EC3"/>
    <w:rsid w:val="004C37D7"/>
    <w:rsid w:val="004C4D5E"/>
    <w:rsid w:val="004E3856"/>
    <w:rsid w:val="004E443D"/>
    <w:rsid w:val="005156FE"/>
    <w:rsid w:val="005165C9"/>
    <w:rsid w:val="00516939"/>
    <w:rsid w:val="0052055E"/>
    <w:rsid w:val="005244E4"/>
    <w:rsid w:val="00530D01"/>
    <w:rsid w:val="00536DC8"/>
    <w:rsid w:val="0055312E"/>
    <w:rsid w:val="005619D0"/>
    <w:rsid w:val="00563EA3"/>
    <w:rsid w:val="005B00D9"/>
    <w:rsid w:val="005B1685"/>
    <w:rsid w:val="005B36B9"/>
    <w:rsid w:val="005D13D2"/>
    <w:rsid w:val="005D35A3"/>
    <w:rsid w:val="005E3D4B"/>
    <w:rsid w:val="005E52C2"/>
    <w:rsid w:val="005F34ED"/>
    <w:rsid w:val="00602129"/>
    <w:rsid w:val="00610042"/>
    <w:rsid w:val="006274E5"/>
    <w:rsid w:val="006408B6"/>
    <w:rsid w:val="00643581"/>
    <w:rsid w:val="0064622D"/>
    <w:rsid w:val="0064757C"/>
    <w:rsid w:val="006723B3"/>
    <w:rsid w:val="00680FF9"/>
    <w:rsid w:val="00684A32"/>
    <w:rsid w:val="0069208C"/>
    <w:rsid w:val="006A7037"/>
    <w:rsid w:val="006B256F"/>
    <w:rsid w:val="006D5173"/>
    <w:rsid w:val="006E0F17"/>
    <w:rsid w:val="006E2369"/>
    <w:rsid w:val="006F28DF"/>
    <w:rsid w:val="006F66DD"/>
    <w:rsid w:val="006F6717"/>
    <w:rsid w:val="00715804"/>
    <w:rsid w:val="007207CF"/>
    <w:rsid w:val="00722D37"/>
    <w:rsid w:val="007377D8"/>
    <w:rsid w:val="00747677"/>
    <w:rsid w:val="00752DBE"/>
    <w:rsid w:val="00775041"/>
    <w:rsid w:val="0077536E"/>
    <w:rsid w:val="007753BB"/>
    <w:rsid w:val="00782553"/>
    <w:rsid w:val="00785CB3"/>
    <w:rsid w:val="00797F81"/>
    <w:rsid w:val="007A1585"/>
    <w:rsid w:val="007A7555"/>
    <w:rsid w:val="007B4E3C"/>
    <w:rsid w:val="007B5D3C"/>
    <w:rsid w:val="007D6F5C"/>
    <w:rsid w:val="007F03BB"/>
    <w:rsid w:val="007F234F"/>
    <w:rsid w:val="00800183"/>
    <w:rsid w:val="00810478"/>
    <w:rsid w:val="00811F41"/>
    <w:rsid w:val="00816B3B"/>
    <w:rsid w:val="008565EA"/>
    <w:rsid w:val="008575CC"/>
    <w:rsid w:val="00864716"/>
    <w:rsid w:val="008750D4"/>
    <w:rsid w:val="00882169"/>
    <w:rsid w:val="00882C60"/>
    <w:rsid w:val="00882DB7"/>
    <w:rsid w:val="0089412C"/>
    <w:rsid w:val="00896D47"/>
    <w:rsid w:val="008A739E"/>
    <w:rsid w:val="008B04EE"/>
    <w:rsid w:val="008C02D7"/>
    <w:rsid w:val="008C6BAA"/>
    <w:rsid w:val="008E2123"/>
    <w:rsid w:val="008F496E"/>
    <w:rsid w:val="00900BA1"/>
    <w:rsid w:val="00904788"/>
    <w:rsid w:val="00910453"/>
    <w:rsid w:val="009145E5"/>
    <w:rsid w:val="00914681"/>
    <w:rsid w:val="00925D28"/>
    <w:rsid w:val="009332D0"/>
    <w:rsid w:val="00954183"/>
    <w:rsid w:val="00973D3E"/>
    <w:rsid w:val="009879A2"/>
    <w:rsid w:val="0099140F"/>
    <w:rsid w:val="009C05A6"/>
    <w:rsid w:val="009C3880"/>
    <w:rsid w:val="009D68F5"/>
    <w:rsid w:val="009F6142"/>
    <w:rsid w:val="00A13F33"/>
    <w:rsid w:val="00A31344"/>
    <w:rsid w:val="00A3436D"/>
    <w:rsid w:val="00A4190E"/>
    <w:rsid w:val="00A4255C"/>
    <w:rsid w:val="00A51BB9"/>
    <w:rsid w:val="00A63BC9"/>
    <w:rsid w:val="00A673E8"/>
    <w:rsid w:val="00A81FCE"/>
    <w:rsid w:val="00A821ED"/>
    <w:rsid w:val="00A90C1E"/>
    <w:rsid w:val="00A94907"/>
    <w:rsid w:val="00A96881"/>
    <w:rsid w:val="00AA7A5F"/>
    <w:rsid w:val="00AF22F9"/>
    <w:rsid w:val="00AF2DBD"/>
    <w:rsid w:val="00B029EC"/>
    <w:rsid w:val="00B365E9"/>
    <w:rsid w:val="00B54A92"/>
    <w:rsid w:val="00B615EC"/>
    <w:rsid w:val="00B73CD2"/>
    <w:rsid w:val="00B86DF8"/>
    <w:rsid w:val="00BB6B7F"/>
    <w:rsid w:val="00BC1BFF"/>
    <w:rsid w:val="00BD43BC"/>
    <w:rsid w:val="00BE16B1"/>
    <w:rsid w:val="00BE4ACA"/>
    <w:rsid w:val="00C30A79"/>
    <w:rsid w:val="00C35270"/>
    <w:rsid w:val="00C51F25"/>
    <w:rsid w:val="00C5504D"/>
    <w:rsid w:val="00C602AE"/>
    <w:rsid w:val="00C616BC"/>
    <w:rsid w:val="00C72280"/>
    <w:rsid w:val="00C859AB"/>
    <w:rsid w:val="00C934D3"/>
    <w:rsid w:val="00CA29B5"/>
    <w:rsid w:val="00CA7C1D"/>
    <w:rsid w:val="00CB3056"/>
    <w:rsid w:val="00CB40AD"/>
    <w:rsid w:val="00CC1ACD"/>
    <w:rsid w:val="00CF547D"/>
    <w:rsid w:val="00CF5C2D"/>
    <w:rsid w:val="00D01975"/>
    <w:rsid w:val="00D02656"/>
    <w:rsid w:val="00D05D9A"/>
    <w:rsid w:val="00D12249"/>
    <w:rsid w:val="00D26FCE"/>
    <w:rsid w:val="00D32612"/>
    <w:rsid w:val="00D338DC"/>
    <w:rsid w:val="00D34766"/>
    <w:rsid w:val="00D3637E"/>
    <w:rsid w:val="00D4380D"/>
    <w:rsid w:val="00D46F69"/>
    <w:rsid w:val="00D51F7F"/>
    <w:rsid w:val="00D55A0B"/>
    <w:rsid w:val="00D5640F"/>
    <w:rsid w:val="00D62170"/>
    <w:rsid w:val="00D73D41"/>
    <w:rsid w:val="00D90AB5"/>
    <w:rsid w:val="00D96523"/>
    <w:rsid w:val="00DA7DE0"/>
    <w:rsid w:val="00DB6FE9"/>
    <w:rsid w:val="00DB7C8F"/>
    <w:rsid w:val="00DC0398"/>
    <w:rsid w:val="00DC3419"/>
    <w:rsid w:val="00DC4F45"/>
    <w:rsid w:val="00DD417D"/>
    <w:rsid w:val="00DD4BAD"/>
    <w:rsid w:val="00DD5911"/>
    <w:rsid w:val="00DD69D3"/>
    <w:rsid w:val="00DF233A"/>
    <w:rsid w:val="00DF31E3"/>
    <w:rsid w:val="00DF32A5"/>
    <w:rsid w:val="00E00158"/>
    <w:rsid w:val="00E007BD"/>
    <w:rsid w:val="00E05EED"/>
    <w:rsid w:val="00E27272"/>
    <w:rsid w:val="00E44D45"/>
    <w:rsid w:val="00E515D1"/>
    <w:rsid w:val="00E52EE9"/>
    <w:rsid w:val="00E642D8"/>
    <w:rsid w:val="00E65B9C"/>
    <w:rsid w:val="00E93092"/>
    <w:rsid w:val="00EA5F0C"/>
    <w:rsid w:val="00EA6233"/>
    <w:rsid w:val="00EB65D4"/>
    <w:rsid w:val="00EC0D5E"/>
    <w:rsid w:val="00EC4A90"/>
    <w:rsid w:val="00EE3620"/>
    <w:rsid w:val="00EF1EA2"/>
    <w:rsid w:val="00EF797B"/>
    <w:rsid w:val="00F0152D"/>
    <w:rsid w:val="00F02B57"/>
    <w:rsid w:val="00F07213"/>
    <w:rsid w:val="00F10EA6"/>
    <w:rsid w:val="00F303E9"/>
    <w:rsid w:val="00F319F0"/>
    <w:rsid w:val="00F320DA"/>
    <w:rsid w:val="00F33FC5"/>
    <w:rsid w:val="00F41612"/>
    <w:rsid w:val="00F46280"/>
    <w:rsid w:val="00F46F3E"/>
    <w:rsid w:val="00F50F9A"/>
    <w:rsid w:val="00F77470"/>
    <w:rsid w:val="00F9679F"/>
    <w:rsid w:val="00FA6883"/>
    <w:rsid w:val="00FA7792"/>
    <w:rsid w:val="00FA77D0"/>
    <w:rsid w:val="00FC2FFD"/>
    <w:rsid w:val="00FD2D1C"/>
    <w:rsid w:val="00FE011B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info starcomunicazione</cp:lastModifiedBy>
  <cp:revision>4</cp:revision>
  <cp:lastPrinted>2022-03-11T10:22:00Z</cp:lastPrinted>
  <dcterms:created xsi:type="dcterms:W3CDTF">2024-07-29T08:22:00Z</dcterms:created>
  <dcterms:modified xsi:type="dcterms:W3CDTF">2024-07-29T08:29:00Z</dcterms:modified>
</cp:coreProperties>
</file>