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40255" w14:textId="1C812F11" w:rsidR="007F7C6F" w:rsidRPr="007F7C6F" w:rsidRDefault="007F7C6F" w:rsidP="007F7C6F">
      <w:pPr>
        <w:jc w:val="center"/>
        <w:rPr>
          <w:rFonts w:ascii="Arial" w:hAnsi="Arial" w:cs="Arial"/>
          <w:sz w:val="28"/>
          <w:szCs w:val="28"/>
          <w:u w:val="single"/>
        </w:rPr>
      </w:pPr>
      <w:r w:rsidRPr="007F7C6F">
        <w:rPr>
          <w:rFonts w:ascii="Arial" w:hAnsi="Arial" w:cs="Arial"/>
          <w:sz w:val="28"/>
          <w:szCs w:val="28"/>
          <w:u w:val="single"/>
        </w:rPr>
        <w:t>Svolta giudiziaria dopo il Crollo del Ponte Morandi</w:t>
      </w:r>
    </w:p>
    <w:p w14:paraId="0E7A5212" w14:textId="77777777" w:rsidR="007F7C6F" w:rsidRPr="007F7C6F" w:rsidRDefault="007F7C6F" w:rsidP="007F7C6F">
      <w:pPr>
        <w:jc w:val="center"/>
        <w:rPr>
          <w:rFonts w:ascii="Arial" w:hAnsi="Arial" w:cs="Arial"/>
          <w:sz w:val="20"/>
          <w:szCs w:val="20"/>
        </w:rPr>
      </w:pPr>
    </w:p>
    <w:p w14:paraId="7189E40F" w14:textId="77777777" w:rsidR="007F7C6F" w:rsidRPr="007F7C6F" w:rsidRDefault="007F7C6F" w:rsidP="007F7C6F">
      <w:pPr>
        <w:jc w:val="center"/>
        <w:rPr>
          <w:rFonts w:ascii="Arial" w:hAnsi="Arial" w:cs="Arial"/>
          <w:sz w:val="40"/>
          <w:szCs w:val="40"/>
        </w:rPr>
      </w:pPr>
      <w:r w:rsidRPr="007F7C6F">
        <w:rPr>
          <w:rFonts w:ascii="Arial" w:hAnsi="Arial" w:cs="Arial"/>
          <w:sz w:val="40"/>
          <w:szCs w:val="40"/>
        </w:rPr>
        <w:t>Autotrasporto, imprese e porti chiedono</w:t>
      </w:r>
    </w:p>
    <w:p w14:paraId="0ADCAFE3" w14:textId="51FEF933" w:rsidR="009B66BE" w:rsidRDefault="007F7C6F" w:rsidP="007F7C6F">
      <w:pPr>
        <w:jc w:val="center"/>
        <w:rPr>
          <w:rFonts w:ascii="Arial" w:hAnsi="Arial" w:cs="Arial"/>
          <w:sz w:val="40"/>
          <w:szCs w:val="40"/>
        </w:rPr>
      </w:pPr>
      <w:r w:rsidRPr="007F7C6F">
        <w:rPr>
          <w:rFonts w:ascii="Arial" w:hAnsi="Arial" w:cs="Arial"/>
          <w:sz w:val="40"/>
          <w:szCs w:val="40"/>
        </w:rPr>
        <w:t>il sequestro di ASPI Autostrade per l’Italia</w:t>
      </w:r>
    </w:p>
    <w:p w14:paraId="6E802CF2" w14:textId="77777777" w:rsidR="007F7C6F" w:rsidRDefault="007F7C6F" w:rsidP="007F7C6F">
      <w:pPr>
        <w:jc w:val="center"/>
        <w:rPr>
          <w:rFonts w:ascii="Arial" w:hAnsi="Arial" w:cs="Arial"/>
          <w:sz w:val="20"/>
          <w:szCs w:val="20"/>
        </w:rPr>
      </w:pPr>
    </w:p>
    <w:p w14:paraId="2C27A93A" w14:textId="49C08FD4" w:rsidR="007F7C6F" w:rsidRPr="007F7C6F" w:rsidRDefault="007F7C6F" w:rsidP="006F1230">
      <w:pPr>
        <w:jc w:val="center"/>
        <w:rPr>
          <w:rFonts w:ascii="Arial" w:hAnsi="Arial" w:cs="Arial"/>
          <w:sz w:val="28"/>
          <w:szCs w:val="28"/>
          <w:u w:val="single"/>
        </w:rPr>
      </w:pPr>
      <w:r w:rsidRPr="007F7C6F">
        <w:rPr>
          <w:rFonts w:ascii="Arial" w:hAnsi="Arial" w:cs="Arial"/>
          <w:sz w:val="28"/>
          <w:szCs w:val="28"/>
          <w:u w:val="single"/>
        </w:rPr>
        <w:t>Presentata in Procura a Genova l’istanza anche per la nomina di un Commissario. L’accusa: distorti i proventi che doveva</w:t>
      </w:r>
      <w:r w:rsidR="006F1230">
        <w:rPr>
          <w:rFonts w:ascii="Arial" w:hAnsi="Arial" w:cs="Arial"/>
          <w:sz w:val="28"/>
          <w:szCs w:val="28"/>
          <w:u w:val="single"/>
        </w:rPr>
        <w:t>no</w:t>
      </w:r>
      <w:r w:rsidRPr="007F7C6F">
        <w:rPr>
          <w:rFonts w:ascii="Arial" w:hAnsi="Arial" w:cs="Arial"/>
          <w:sz w:val="28"/>
          <w:szCs w:val="28"/>
          <w:u w:val="single"/>
        </w:rPr>
        <w:t xml:space="preserve"> essere utilizzati per le manutenzioni e per nuove opere</w:t>
      </w:r>
    </w:p>
    <w:p w14:paraId="4D5CE5FB" w14:textId="77777777" w:rsidR="009B66BE" w:rsidRPr="001F3633" w:rsidRDefault="009B66BE" w:rsidP="009B66BE">
      <w:pPr>
        <w:rPr>
          <w:rFonts w:ascii="Arial" w:hAnsi="Arial" w:cs="Arial"/>
          <w:sz w:val="24"/>
          <w:szCs w:val="24"/>
        </w:rPr>
      </w:pPr>
    </w:p>
    <w:p w14:paraId="32AE0560" w14:textId="0BD97FC7" w:rsidR="007F7C6F" w:rsidRPr="007F7C6F" w:rsidRDefault="007F7C6F" w:rsidP="006F1230">
      <w:pPr>
        <w:jc w:val="both"/>
        <w:rPr>
          <w:rFonts w:ascii="Arial" w:hAnsi="Arial" w:cs="Arial"/>
          <w:sz w:val="24"/>
          <w:szCs w:val="24"/>
        </w:rPr>
      </w:pPr>
      <w:r w:rsidRPr="007F7C6F">
        <w:rPr>
          <w:rFonts w:ascii="Arial" w:hAnsi="Arial" w:cs="Arial"/>
          <w:sz w:val="24"/>
          <w:szCs w:val="24"/>
        </w:rPr>
        <w:t xml:space="preserve">I beni di Atlantia, e quindi ASPI (Autostrade per l’Italia), in quanto provento di un reato penale, vanno sequestrati. Il Comitato San Cristoforo, che rappresenta autotrasportatori, imprese artigiane, terminal portuali è passato al contrattacco contro la società autostrade presentando questa mattina alla Procura della Repubblica presso il Tribunale di Genova la richiesta per l’immediato sequestro preventivo dell’azienda ASPI (Autostrade per l’Italia) e dei suoi beni a garanzia di tutti coloro, inclusi i familiari delle vittime del Ponte Morandi, </w:t>
      </w:r>
      <w:r w:rsidR="00BE4A7A">
        <w:rPr>
          <w:rFonts w:ascii="Arial" w:hAnsi="Arial" w:cs="Arial"/>
          <w:sz w:val="24"/>
          <w:szCs w:val="24"/>
        </w:rPr>
        <w:t xml:space="preserve">che </w:t>
      </w:r>
      <w:r w:rsidRPr="007F7C6F">
        <w:rPr>
          <w:rFonts w:ascii="Arial" w:hAnsi="Arial" w:cs="Arial"/>
          <w:sz w:val="24"/>
          <w:szCs w:val="24"/>
        </w:rPr>
        <w:t>hanno subito e continuano a subire danni derivanti dal comportamento di Atlantia e dall’utilizzo di</w:t>
      </w:r>
      <w:r w:rsidR="00BE4A7A">
        <w:rPr>
          <w:rFonts w:ascii="Arial" w:hAnsi="Arial" w:cs="Arial"/>
          <w:sz w:val="24"/>
          <w:szCs w:val="24"/>
        </w:rPr>
        <w:t>storto dei proventi da pedaggi.</w:t>
      </w:r>
    </w:p>
    <w:p w14:paraId="591102B3" w14:textId="3D9BC67D" w:rsidR="007F7C6F" w:rsidRPr="007F7C6F" w:rsidRDefault="007F7C6F" w:rsidP="006F1230">
      <w:pPr>
        <w:jc w:val="both"/>
        <w:rPr>
          <w:rFonts w:ascii="Arial" w:hAnsi="Arial" w:cs="Arial"/>
          <w:sz w:val="24"/>
          <w:szCs w:val="24"/>
        </w:rPr>
      </w:pPr>
      <w:r w:rsidRPr="007F7C6F">
        <w:rPr>
          <w:rFonts w:ascii="Arial" w:hAnsi="Arial" w:cs="Arial"/>
          <w:sz w:val="24"/>
          <w:szCs w:val="24"/>
        </w:rPr>
        <w:t>Nel mirino dei legali del Comitato San Cristoforo</w:t>
      </w:r>
      <w:r w:rsidR="00595B8B">
        <w:rPr>
          <w:rFonts w:ascii="Arial" w:hAnsi="Arial" w:cs="Arial"/>
          <w:sz w:val="24"/>
          <w:szCs w:val="24"/>
        </w:rPr>
        <w:t xml:space="preserve"> - </w:t>
      </w:r>
      <w:r w:rsidRPr="007F7C6F">
        <w:rPr>
          <w:rFonts w:ascii="Arial" w:hAnsi="Arial" w:cs="Arial"/>
          <w:sz w:val="24"/>
          <w:szCs w:val="24"/>
        </w:rPr>
        <w:t>al quale aderiscono il Comitato Zona Arancione Ponte Morandi</w:t>
      </w:r>
      <w:r w:rsidR="00BE4A7A">
        <w:rPr>
          <w:rFonts w:ascii="Arial" w:hAnsi="Arial" w:cs="Arial"/>
          <w:sz w:val="24"/>
          <w:szCs w:val="24"/>
        </w:rPr>
        <w:t xml:space="preserve"> (</w:t>
      </w:r>
      <w:r w:rsidRPr="007F7C6F">
        <w:rPr>
          <w:rFonts w:ascii="Arial" w:hAnsi="Arial" w:cs="Arial"/>
          <w:sz w:val="24"/>
          <w:szCs w:val="24"/>
        </w:rPr>
        <w:t xml:space="preserve">comitato di cittadini e imprese dei quartieri più direttamente danneggiati dal crollo del ponte), </w:t>
      </w:r>
      <w:proofErr w:type="spellStart"/>
      <w:r w:rsidRPr="007F7C6F">
        <w:rPr>
          <w:rFonts w:ascii="Arial" w:hAnsi="Arial" w:cs="Arial"/>
          <w:sz w:val="24"/>
          <w:szCs w:val="24"/>
        </w:rPr>
        <w:t>Assiterminal</w:t>
      </w:r>
      <w:proofErr w:type="spellEnd"/>
      <w:r w:rsidR="00595B8B">
        <w:rPr>
          <w:rFonts w:ascii="Arial" w:hAnsi="Arial" w:cs="Arial"/>
          <w:sz w:val="24"/>
          <w:szCs w:val="24"/>
        </w:rPr>
        <w:t xml:space="preserve"> (</w:t>
      </w:r>
      <w:r w:rsidRPr="007F7C6F">
        <w:rPr>
          <w:rFonts w:ascii="Arial" w:hAnsi="Arial" w:cs="Arial"/>
          <w:sz w:val="24"/>
          <w:szCs w:val="24"/>
        </w:rPr>
        <w:t>l’Associazione nazionale dei terminalisti portuali), C</w:t>
      </w:r>
      <w:r w:rsidR="00BE4A7A" w:rsidRPr="007F7C6F">
        <w:rPr>
          <w:rFonts w:ascii="Arial" w:hAnsi="Arial" w:cs="Arial"/>
          <w:sz w:val="24"/>
          <w:szCs w:val="24"/>
        </w:rPr>
        <w:t>NA</w:t>
      </w:r>
      <w:r w:rsidRPr="007F7C6F">
        <w:rPr>
          <w:rFonts w:ascii="Arial" w:hAnsi="Arial" w:cs="Arial"/>
          <w:sz w:val="24"/>
          <w:szCs w:val="24"/>
        </w:rPr>
        <w:t xml:space="preserve"> (Associazione di rappresentanza delle piccole e medie imprese), </w:t>
      </w:r>
      <w:proofErr w:type="spellStart"/>
      <w:r w:rsidRPr="007F7C6F">
        <w:rPr>
          <w:rFonts w:ascii="Arial" w:hAnsi="Arial" w:cs="Arial"/>
          <w:sz w:val="24"/>
          <w:szCs w:val="24"/>
        </w:rPr>
        <w:t>Trasportounito</w:t>
      </w:r>
      <w:proofErr w:type="spellEnd"/>
      <w:r w:rsidRPr="007F7C6F">
        <w:rPr>
          <w:rFonts w:ascii="Arial" w:hAnsi="Arial" w:cs="Arial"/>
          <w:sz w:val="24"/>
          <w:szCs w:val="24"/>
        </w:rPr>
        <w:t xml:space="preserve"> (in rappresentanza del mondo dell’autotrasporto) e USARCI SPARCI (Sindacato Ligure degli Agenti di Commercio), e che vanta il  sostegno del Comitat</w:t>
      </w:r>
      <w:r w:rsidR="00BE4A7A">
        <w:rPr>
          <w:rFonts w:ascii="Arial" w:hAnsi="Arial" w:cs="Arial"/>
          <w:sz w:val="24"/>
          <w:szCs w:val="24"/>
        </w:rPr>
        <w:t>o Ricordo Vittime Ponte Morandi,</w:t>
      </w:r>
      <w:r w:rsidRPr="007F7C6F">
        <w:rPr>
          <w:rFonts w:ascii="Arial" w:hAnsi="Arial" w:cs="Arial"/>
          <w:sz w:val="24"/>
          <w:szCs w:val="24"/>
        </w:rPr>
        <w:t xml:space="preserve"> nonché </w:t>
      </w:r>
      <w:r w:rsidR="00BE4A7A">
        <w:rPr>
          <w:rFonts w:ascii="Arial" w:hAnsi="Arial" w:cs="Arial"/>
          <w:sz w:val="24"/>
          <w:szCs w:val="24"/>
        </w:rPr>
        <w:t xml:space="preserve">di </w:t>
      </w:r>
      <w:r w:rsidRPr="007F7C6F">
        <w:rPr>
          <w:rFonts w:ascii="Arial" w:hAnsi="Arial" w:cs="Arial"/>
          <w:sz w:val="24"/>
          <w:szCs w:val="24"/>
        </w:rPr>
        <w:t xml:space="preserve">Egle </w:t>
      </w:r>
      <w:proofErr w:type="spellStart"/>
      <w:r w:rsidRPr="007F7C6F">
        <w:rPr>
          <w:rFonts w:ascii="Arial" w:hAnsi="Arial" w:cs="Arial"/>
          <w:sz w:val="24"/>
          <w:szCs w:val="24"/>
        </w:rPr>
        <w:t>Possetti</w:t>
      </w:r>
      <w:proofErr w:type="spellEnd"/>
      <w:r w:rsidRPr="007F7C6F">
        <w:rPr>
          <w:rFonts w:ascii="Arial" w:hAnsi="Arial" w:cs="Arial"/>
          <w:sz w:val="24"/>
          <w:szCs w:val="24"/>
        </w:rPr>
        <w:t xml:space="preserve"> che di questo Comitato è la presidente</w:t>
      </w:r>
      <w:r w:rsidR="00595B8B">
        <w:rPr>
          <w:rFonts w:ascii="Arial" w:hAnsi="Arial" w:cs="Arial"/>
          <w:sz w:val="24"/>
          <w:szCs w:val="24"/>
        </w:rPr>
        <w:t xml:space="preserve"> - s</w:t>
      </w:r>
      <w:r w:rsidRPr="007F7C6F">
        <w:rPr>
          <w:rFonts w:ascii="Arial" w:hAnsi="Arial" w:cs="Arial"/>
          <w:sz w:val="24"/>
          <w:szCs w:val="24"/>
        </w:rPr>
        <w:t>ono finiti i pedaggi autostradali incassati dalla società A</w:t>
      </w:r>
      <w:r w:rsidR="00BE4A7A" w:rsidRPr="007F7C6F">
        <w:rPr>
          <w:rFonts w:ascii="Arial" w:hAnsi="Arial" w:cs="Arial"/>
          <w:sz w:val="24"/>
          <w:szCs w:val="24"/>
        </w:rPr>
        <w:t>SPI</w:t>
      </w:r>
      <w:r w:rsidRPr="007F7C6F">
        <w:rPr>
          <w:rFonts w:ascii="Arial" w:hAnsi="Arial" w:cs="Arial"/>
          <w:sz w:val="24"/>
          <w:szCs w:val="24"/>
        </w:rPr>
        <w:t xml:space="preserve"> e dirottati (secondo quanto sostenuto dai denuncianti) dai lavori di manutenzione della rete autostradale nonché dal suo potenziamento a una cassa che Atlantia è accusata di aver utilizzato per pagare la stessa </w:t>
      </w:r>
      <w:r w:rsidR="00BE4A7A" w:rsidRPr="007F7C6F">
        <w:rPr>
          <w:rFonts w:ascii="Arial" w:hAnsi="Arial" w:cs="Arial"/>
          <w:sz w:val="24"/>
          <w:szCs w:val="24"/>
        </w:rPr>
        <w:t>ASPI</w:t>
      </w:r>
      <w:r w:rsidRPr="007F7C6F">
        <w:rPr>
          <w:rFonts w:ascii="Arial" w:hAnsi="Arial" w:cs="Arial"/>
          <w:sz w:val="24"/>
          <w:szCs w:val="24"/>
        </w:rPr>
        <w:t xml:space="preserve">. Quest’ultima è quindi indicata come provento di un </w:t>
      </w:r>
      <w:r w:rsidR="00595B8B">
        <w:rPr>
          <w:rFonts w:ascii="Arial" w:hAnsi="Arial" w:cs="Arial"/>
          <w:sz w:val="24"/>
          <w:szCs w:val="24"/>
        </w:rPr>
        <w:t xml:space="preserve">illecito </w:t>
      </w:r>
      <w:r w:rsidRPr="007F7C6F">
        <w:rPr>
          <w:rFonts w:ascii="Arial" w:hAnsi="Arial" w:cs="Arial"/>
          <w:sz w:val="24"/>
          <w:szCs w:val="24"/>
        </w:rPr>
        <w:t>penale, e ne è richiesto il sequestro dei beni con contemporanea nomina di un commissario i</w:t>
      </w:r>
      <w:r w:rsidR="00BE4A7A">
        <w:rPr>
          <w:rFonts w:ascii="Arial" w:hAnsi="Arial" w:cs="Arial"/>
          <w:sz w:val="24"/>
          <w:szCs w:val="24"/>
        </w:rPr>
        <w:t>ncaricato di gestire la società</w:t>
      </w:r>
      <w:r w:rsidRPr="007F7C6F">
        <w:rPr>
          <w:rFonts w:ascii="Arial" w:hAnsi="Arial" w:cs="Arial"/>
          <w:sz w:val="24"/>
          <w:szCs w:val="24"/>
        </w:rPr>
        <w:t>, garantirne la continuità e preservarne il valore.</w:t>
      </w:r>
    </w:p>
    <w:p w14:paraId="7CA16A29" w14:textId="77777777" w:rsidR="007F7C6F" w:rsidRPr="007F7C6F" w:rsidRDefault="007F7C6F" w:rsidP="006F1230">
      <w:pPr>
        <w:jc w:val="both"/>
        <w:rPr>
          <w:rFonts w:ascii="Arial" w:hAnsi="Arial" w:cs="Arial"/>
          <w:sz w:val="24"/>
          <w:szCs w:val="24"/>
        </w:rPr>
      </w:pPr>
      <w:r w:rsidRPr="007F7C6F">
        <w:rPr>
          <w:rFonts w:ascii="Arial" w:hAnsi="Arial" w:cs="Arial"/>
          <w:sz w:val="24"/>
          <w:szCs w:val="24"/>
        </w:rPr>
        <w:t xml:space="preserve">L’istanza di sequestro, che fa seguito a un esposto presentato a inizio mese e a una relazione consegnata alla Commissione Trasporti e Ambiente della Camera dei Deputati, </w:t>
      </w:r>
      <w:r w:rsidRPr="007F7C6F">
        <w:rPr>
          <w:rFonts w:ascii="Arial" w:hAnsi="Arial" w:cs="Arial"/>
          <w:sz w:val="24"/>
          <w:szCs w:val="24"/>
        </w:rPr>
        <w:lastRenderedPageBreak/>
        <w:t>postula un’azione legale sostanzialmente differente dalle richieste danni o di ristoro avanzate in questi mesi: punta infatti a fare emergere e quantificare le somme incassate con le tariffe che, in violazione delle normative, non sono state utilizzate, come da obbligo, per effettuare i lavori previsti nel testo della concessione e adempiere quindi agli impegni assunti dalla concessionaria stessa, ma sono state invece utilizzate per remunerare direttamente o indirettamente gli azionisti. L’individuazione di tali somme deve diventare la precondizione anche per un utilizzo delle stesse a fini sociali.</w:t>
      </w:r>
    </w:p>
    <w:p w14:paraId="57729EA1" w14:textId="4667599C" w:rsidR="007F7C6F" w:rsidRPr="007F7C6F" w:rsidRDefault="007F7C6F" w:rsidP="006F1230">
      <w:pPr>
        <w:jc w:val="both"/>
        <w:rPr>
          <w:rFonts w:ascii="Arial" w:hAnsi="Arial" w:cs="Arial"/>
          <w:sz w:val="24"/>
          <w:szCs w:val="24"/>
        </w:rPr>
      </w:pPr>
      <w:r w:rsidRPr="007F7C6F">
        <w:rPr>
          <w:rFonts w:ascii="Arial" w:hAnsi="Arial" w:cs="Arial"/>
          <w:sz w:val="24"/>
          <w:szCs w:val="24"/>
        </w:rPr>
        <w:t>“Con l’istanza per il sequestro di A</w:t>
      </w:r>
      <w:r w:rsidR="005160FE" w:rsidRPr="007F7C6F">
        <w:rPr>
          <w:rFonts w:ascii="Arial" w:hAnsi="Arial" w:cs="Arial"/>
          <w:sz w:val="24"/>
          <w:szCs w:val="24"/>
        </w:rPr>
        <w:t>SPI</w:t>
      </w:r>
      <w:r w:rsidRPr="007F7C6F">
        <w:rPr>
          <w:rFonts w:ascii="Arial" w:hAnsi="Arial" w:cs="Arial"/>
          <w:sz w:val="24"/>
          <w:szCs w:val="24"/>
        </w:rPr>
        <w:t xml:space="preserve"> – sottolinea Barbara Banchero, segretario generale CNA Genova – sappiamo benissimo di porci nella posizione di Davide che sfida Golia, ma la distorsione, che emerge anche da numerose intercettazioni, di fondi che avrebbero dovuto essere impegnati nella manutenzione, è così grave da richiedere misure estreme”.</w:t>
      </w:r>
    </w:p>
    <w:p w14:paraId="633C6A84" w14:textId="3687F4E2" w:rsidR="007F7C6F" w:rsidRPr="007F7C6F" w:rsidRDefault="007F7C6F" w:rsidP="006F1230">
      <w:pPr>
        <w:jc w:val="both"/>
        <w:rPr>
          <w:rFonts w:ascii="Arial" w:hAnsi="Arial" w:cs="Arial"/>
          <w:sz w:val="24"/>
          <w:szCs w:val="24"/>
        </w:rPr>
      </w:pPr>
      <w:r w:rsidRPr="007F7C6F">
        <w:rPr>
          <w:rFonts w:ascii="Arial" w:hAnsi="Arial" w:cs="Arial"/>
          <w:sz w:val="24"/>
          <w:szCs w:val="24"/>
        </w:rPr>
        <w:t>“Siamo consci – aggiunge Giuseppe Tagnochetti</w:t>
      </w:r>
      <w:r w:rsidR="00595B8B">
        <w:rPr>
          <w:rFonts w:ascii="Arial" w:hAnsi="Arial" w:cs="Arial"/>
          <w:sz w:val="24"/>
          <w:szCs w:val="24"/>
        </w:rPr>
        <w:t>, coordinatore di Trasportounito</w:t>
      </w:r>
      <w:r w:rsidRPr="007F7C6F">
        <w:rPr>
          <w:rFonts w:ascii="Arial" w:hAnsi="Arial" w:cs="Arial"/>
          <w:sz w:val="24"/>
          <w:szCs w:val="24"/>
        </w:rPr>
        <w:t xml:space="preserve"> – di lanciare un guanto di sfida a un super-potere del Paese, ma non possiamo assistere passivamente al paradosso della vendita di A</w:t>
      </w:r>
      <w:r w:rsidR="005160FE" w:rsidRPr="007F7C6F">
        <w:rPr>
          <w:rFonts w:ascii="Arial" w:hAnsi="Arial" w:cs="Arial"/>
          <w:sz w:val="24"/>
          <w:szCs w:val="24"/>
        </w:rPr>
        <w:t>SPI</w:t>
      </w:r>
      <w:r w:rsidRPr="007F7C6F">
        <w:rPr>
          <w:rFonts w:ascii="Arial" w:hAnsi="Arial" w:cs="Arial"/>
          <w:sz w:val="24"/>
          <w:szCs w:val="24"/>
        </w:rPr>
        <w:t xml:space="preserve"> a Cassa Depositi e Prestiti e quindi di nuovo a quello Stato che non ha verificato il corretto utilizzo dei pedaggi e non ha accertato per tempo le violazioni nell’espletamento della concessione”.</w:t>
      </w:r>
    </w:p>
    <w:p w14:paraId="53DA2C27" w14:textId="40A765E0" w:rsidR="00EE2EF5" w:rsidRDefault="005160FE" w:rsidP="006F123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“È </w:t>
      </w:r>
      <w:r w:rsidR="007F7C6F" w:rsidRPr="007F7C6F">
        <w:rPr>
          <w:rFonts w:ascii="Arial" w:hAnsi="Arial" w:cs="Arial"/>
          <w:sz w:val="24"/>
          <w:szCs w:val="24"/>
        </w:rPr>
        <w:t xml:space="preserve">il momento della resa dei conti – precisa Alessandro Ferrari, </w:t>
      </w:r>
      <w:r>
        <w:rPr>
          <w:rFonts w:ascii="Arial" w:hAnsi="Arial" w:cs="Arial"/>
          <w:sz w:val="24"/>
          <w:szCs w:val="24"/>
        </w:rPr>
        <w:t>p</w:t>
      </w:r>
      <w:r w:rsidR="007F7C6F" w:rsidRPr="007F7C6F">
        <w:rPr>
          <w:rFonts w:ascii="Arial" w:hAnsi="Arial" w:cs="Arial"/>
          <w:sz w:val="24"/>
          <w:szCs w:val="24"/>
        </w:rPr>
        <w:t xml:space="preserve">residente di </w:t>
      </w:r>
      <w:proofErr w:type="spellStart"/>
      <w:r w:rsidR="007F7C6F" w:rsidRPr="007F7C6F">
        <w:rPr>
          <w:rFonts w:ascii="Arial" w:hAnsi="Arial" w:cs="Arial"/>
          <w:sz w:val="24"/>
          <w:szCs w:val="24"/>
        </w:rPr>
        <w:t>Assiterminal</w:t>
      </w:r>
      <w:proofErr w:type="spellEnd"/>
      <w:r w:rsidR="007F7C6F" w:rsidRPr="007F7C6F">
        <w:rPr>
          <w:rFonts w:ascii="Arial" w:hAnsi="Arial" w:cs="Arial"/>
          <w:sz w:val="24"/>
          <w:szCs w:val="24"/>
        </w:rPr>
        <w:t xml:space="preserve"> -  anche nella chiave di poter effettivamente creare le premesse per coprire i danni enormi che il sistema trasportistico ligure, dai porti all’autotrasporto, continua a subire”</w:t>
      </w:r>
      <w:r>
        <w:rPr>
          <w:rFonts w:ascii="Arial" w:hAnsi="Arial" w:cs="Arial"/>
          <w:sz w:val="24"/>
          <w:szCs w:val="24"/>
        </w:rPr>
        <w:t>.</w:t>
      </w:r>
    </w:p>
    <w:p w14:paraId="1AB0FD0E" w14:textId="12E8CE4B" w:rsidR="00294AA3" w:rsidRDefault="00294AA3">
      <w:pPr>
        <w:rPr>
          <w:rFonts w:ascii="Arial" w:hAnsi="Arial" w:cs="Arial"/>
          <w:sz w:val="24"/>
          <w:szCs w:val="24"/>
        </w:rPr>
      </w:pPr>
    </w:p>
    <w:p w14:paraId="29B44E45" w14:textId="052B674A" w:rsidR="00294AA3" w:rsidRDefault="00294AA3">
      <w:pPr>
        <w:rPr>
          <w:rFonts w:ascii="Arial" w:hAnsi="Arial" w:cs="Arial"/>
          <w:sz w:val="24"/>
          <w:szCs w:val="24"/>
        </w:rPr>
      </w:pPr>
    </w:p>
    <w:p w14:paraId="6D263A87" w14:textId="77777777" w:rsidR="00294AA3" w:rsidRDefault="00294AA3">
      <w:pPr>
        <w:rPr>
          <w:rFonts w:ascii="Arial" w:hAnsi="Arial" w:cs="Arial"/>
          <w:sz w:val="24"/>
          <w:szCs w:val="24"/>
        </w:rPr>
      </w:pPr>
    </w:p>
    <w:p w14:paraId="6FB67A92" w14:textId="0C1E0D11" w:rsidR="001F3633" w:rsidRPr="001F3633" w:rsidRDefault="001F3633">
      <w:pPr>
        <w:rPr>
          <w:rFonts w:ascii="Arial" w:hAnsi="Arial" w:cs="Arial"/>
          <w:i/>
          <w:iCs/>
        </w:rPr>
      </w:pPr>
      <w:r w:rsidRPr="001F3633">
        <w:rPr>
          <w:rFonts w:ascii="Arial" w:hAnsi="Arial" w:cs="Arial"/>
          <w:i/>
          <w:iCs/>
        </w:rPr>
        <w:t xml:space="preserve">Genova, </w:t>
      </w:r>
      <w:r w:rsidR="006F1230">
        <w:rPr>
          <w:rFonts w:ascii="Arial" w:hAnsi="Arial" w:cs="Arial"/>
          <w:i/>
          <w:iCs/>
        </w:rPr>
        <w:t>28 maggio</w:t>
      </w:r>
      <w:r w:rsidRPr="001F3633">
        <w:rPr>
          <w:rFonts w:ascii="Arial" w:hAnsi="Arial" w:cs="Arial"/>
          <w:i/>
          <w:iCs/>
        </w:rPr>
        <w:t xml:space="preserve"> 2021</w:t>
      </w:r>
    </w:p>
    <w:p w14:paraId="5F5DD02A" w14:textId="2D07CF8C" w:rsidR="001F3633" w:rsidRDefault="001F3633">
      <w:pPr>
        <w:rPr>
          <w:rFonts w:ascii="Arial" w:hAnsi="Arial" w:cs="Arial"/>
          <w:sz w:val="24"/>
          <w:szCs w:val="24"/>
        </w:rPr>
      </w:pPr>
    </w:p>
    <w:p w14:paraId="1FB2041B" w14:textId="0B5435E9" w:rsidR="001F3633" w:rsidRDefault="001F3633">
      <w:pPr>
        <w:rPr>
          <w:rFonts w:ascii="Arial" w:hAnsi="Arial" w:cs="Arial"/>
          <w:sz w:val="24"/>
          <w:szCs w:val="24"/>
        </w:rPr>
      </w:pPr>
    </w:p>
    <w:p w14:paraId="38A4E4AA" w14:textId="28E5305D" w:rsidR="001F3633" w:rsidRDefault="001F3633">
      <w:pPr>
        <w:rPr>
          <w:rFonts w:ascii="Arial" w:hAnsi="Arial" w:cs="Arial"/>
          <w:sz w:val="24"/>
          <w:szCs w:val="24"/>
        </w:rPr>
      </w:pPr>
    </w:p>
    <w:p w14:paraId="7B7D3B1F" w14:textId="77777777" w:rsidR="001F3633" w:rsidRDefault="001F3633">
      <w:pPr>
        <w:rPr>
          <w:rFonts w:ascii="Arial" w:hAnsi="Arial" w:cs="Arial"/>
          <w:sz w:val="24"/>
          <w:szCs w:val="24"/>
        </w:rPr>
      </w:pPr>
    </w:p>
    <w:p w14:paraId="3182755D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Per ulteriori informazioni:</w:t>
      </w:r>
    </w:p>
    <w:p w14:paraId="74DD3CFC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Star comunicazione in movimento</w:t>
      </w:r>
    </w:p>
    <w:p w14:paraId="66798555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1F3633">
        <w:rPr>
          <w:rFonts w:ascii="Arial" w:hAnsi="Arial" w:cs="Arial"/>
          <w:sz w:val="20"/>
          <w:szCs w:val="20"/>
        </w:rPr>
        <w:t>Gazzale</w:t>
      </w:r>
      <w:proofErr w:type="spellEnd"/>
    </w:p>
    <w:p w14:paraId="5EFCFC66" w14:textId="77777777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0041 786433361</w:t>
      </w:r>
    </w:p>
    <w:p w14:paraId="16381D74" w14:textId="2A6BABD3" w:rsidR="001F3633" w:rsidRPr="001F3633" w:rsidRDefault="001F3633" w:rsidP="001F3633">
      <w:pPr>
        <w:spacing w:after="0"/>
        <w:rPr>
          <w:rFonts w:ascii="Arial" w:hAnsi="Arial" w:cs="Arial"/>
          <w:sz w:val="20"/>
          <w:szCs w:val="20"/>
        </w:rPr>
      </w:pPr>
      <w:r w:rsidRPr="001F3633">
        <w:rPr>
          <w:rFonts w:ascii="Arial" w:hAnsi="Arial" w:cs="Arial"/>
          <w:sz w:val="20"/>
          <w:szCs w:val="20"/>
        </w:rPr>
        <w:t>0039 3484144780</w:t>
      </w:r>
    </w:p>
    <w:sectPr w:rsidR="001F3633" w:rsidRPr="001F3633" w:rsidSect="00294AA3">
      <w:headerReference w:type="default" r:id="rId6"/>
      <w:footerReference w:type="default" r:id="rId7"/>
      <w:pgSz w:w="11906" w:h="16838"/>
      <w:pgMar w:top="3261" w:right="1134" w:bottom="2127" w:left="1134" w:header="56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B10E6" w14:textId="77777777" w:rsidR="00BE0CC5" w:rsidRDefault="00BE0CC5" w:rsidP="001F3633">
      <w:pPr>
        <w:spacing w:after="0" w:line="240" w:lineRule="auto"/>
      </w:pPr>
      <w:r>
        <w:separator/>
      </w:r>
    </w:p>
  </w:endnote>
  <w:endnote w:type="continuationSeparator" w:id="0">
    <w:p w14:paraId="2087E2C5" w14:textId="77777777" w:rsidR="00BE0CC5" w:rsidRDefault="00BE0CC5" w:rsidP="001F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BB1E3" w14:textId="444F8A00" w:rsidR="001F3633" w:rsidRDefault="00F84EFF" w:rsidP="001F3633">
    <w:pPr>
      <w:pStyle w:val="Pidipagina"/>
      <w:ind w:left="-567"/>
    </w:pPr>
    <w:r>
      <w:rPr>
        <w:noProof/>
        <w:lang w:eastAsia="it-CH"/>
      </w:rPr>
      <w:drawing>
        <wp:anchor distT="0" distB="0" distL="114300" distR="114300" simplePos="0" relativeHeight="251665408" behindDoc="0" locked="0" layoutInCell="1" allowOverlap="1" wp14:anchorId="39B69EB9" wp14:editId="09026A75">
          <wp:simplePos x="0" y="0"/>
          <wp:positionH relativeFrom="column">
            <wp:posOffset>4775835</wp:posOffset>
          </wp:positionH>
          <wp:positionV relativeFrom="paragraph">
            <wp:posOffset>-441325</wp:posOffset>
          </wp:positionV>
          <wp:extent cx="650875" cy="581025"/>
          <wp:effectExtent l="0" t="0" r="0" b="9525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087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3360" behindDoc="0" locked="0" layoutInCell="1" allowOverlap="1" wp14:anchorId="6CB53E86" wp14:editId="50FB6EEB">
          <wp:simplePos x="0" y="0"/>
          <wp:positionH relativeFrom="column">
            <wp:posOffset>1165860</wp:posOffset>
          </wp:positionH>
          <wp:positionV relativeFrom="paragraph">
            <wp:posOffset>-342900</wp:posOffset>
          </wp:positionV>
          <wp:extent cx="1419225" cy="478155"/>
          <wp:effectExtent l="0" t="0" r="952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478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CH"/>
      </w:rPr>
      <w:drawing>
        <wp:anchor distT="0" distB="0" distL="114300" distR="114300" simplePos="0" relativeHeight="251662336" behindDoc="0" locked="0" layoutInCell="1" allowOverlap="1" wp14:anchorId="2B7BA6F4" wp14:editId="137B3D79">
          <wp:simplePos x="0" y="0"/>
          <wp:positionH relativeFrom="column">
            <wp:posOffset>2748915</wp:posOffset>
          </wp:positionH>
          <wp:positionV relativeFrom="paragraph">
            <wp:posOffset>-480695</wp:posOffset>
          </wp:positionV>
          <wp:extent cx="1924050" cy="674370"/>
          <wp:effectExtent l="0" t="0" r="0" b="0"/>
          <wp:wrapSquare wrapText="bothSides"/>
          <wp:docPr id="70" name="Immagin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979" r="3714"/>
                  <a:stretch/>
                </pic:blipFill>
                <pic:spPr bwMode="auto">
                  <a:xfrm>
                    <a:off x="0" y="0"/>
                    <a:ext cx="1924050" cy="6743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CH"/>
      </w:rPr>
      <w:drawing>
        <wp:anchor distT="0" distB="0" distL="114300" distR="114300" simplePos="0" relativeHeight="251664384" behindDoc="0" locked="0" layoutInCell="1" allowOverlap="1" wp14:anchorId="1D9919E4" wp14:editId="30B92134">
          <wp:simplePos x="0" y="0"/>
          <wp:positionH relativeFrom="column">
            <wp:posOffset>-462915</wp:posOffset>
          </wp:positionH>
          <wp:positionV relativeFrom="paragraph">
            <wp:posOffset>-376555</wp:posOffset>
          </wp:positionV>
          <wp:extent cx="1423035" cy="371475"/>
          <wp:effectExtent l="0" t="0" r="5715" b="9525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3035" cy="371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E1FFB">
      <w:rPr>
        <w:noProof/>
        <w:lang w:eastAsia="it-CH"/>
      </w:rPr>
      <w:drawing>
        <wp:anchor distT="0" distB="0" distL="114300" distR="114300" simplePos="0" relativeHeight="251661312" behindDoc="0" locked="0" layoutInCell="1" allowOverlap="1" wp14:anchorId="738E0B93" wp14:editId="0AE161CC">
          <wp:simplePos x="0" y="0"/>
          <wp:positionH relativeFrom="column">
            <wp:posOffset>5481955</wp:posOffset>
          </wp:positionH>
          <wp:positionV relativeFrom="paragraph">
            <wp:posOffset>-337185</wp:posOffset>
          </wp:positionV>
          <wp:extent cx="1019175" cy="402590"/>
          <wp:effectExtent l="0" t="0" r="9525" b="0"/>
          <wp:wrapSquare wrapText="bothSides"/>
          <wp:docPr id="68" name="Immagine 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402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D50CCF" w14:textId="01DDA99D" w:rsidR="001F3633" w:rsidRDefault="001F3633" w:rsidP="001F3633">
    <w:pPr>
      <w:pStyle w:val="Pidipagina"/>
      <w:ind w:left="-567"/>
    </w:pPr>
  </w:p>
  <w:p w14:paraId="6AFBAF69" w14:textId="36B2F94E" w:rsidR="001F3633" w:rsidRDefault="001F3633" w:rsidP="001F3633">
    <w:pPr>
      <w:pStyle w:val="Pidipagina"/>
      <w:ind w:left="-567"/>
    </w:pPr>
    <w:r>
      <w:t xml:space="preserve">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28806" w14:textId="77777777" w:rsidR="00BE0CC5" w:rsidRDefault="00BE0CC5" w:rsidP="001F3633">
      <w:pPr>
        <w:spacing w:after="0" w:line="240" w:lineRule="auto"/>
      </w:pPr>
      <w:r>
        <w:separator/>
      </w:r>
    </w:p>
  </w:footnote>
  <w:footnote w:type="continuationSeparator" w:id="0">
    <w:p w14:paraId="27CF7EFF" w14:textId="77777777" w:rsidR="00BE0CC5" w:rsidRDefault="00BE0CC5" w:rsidP="001F36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A39F3" w14:textId="1B702297" w:rsidR="00CE1FFB" w:rsidRPr="00294AA3" w:rsidRDefault="000650F4" w:rsidP="00294AA3">
    <w:pPr>
      <w:pStyle w:val="Intestazione"/>
      <w:jc w:val="center"/>
    </w:pPr>
    <w:r>
      <w:rPr>
        <w:noProof/>
        <w:lang w:eastAsia="it-CH"/>
      </w:rPr>
      <w:drawing>
        <wp:inline distT="0" distB="0" distL="0" distR="0" wp14:anchorId="37EBB7C6" wp14:editId="7BA9D333">
          <wp:extent cx="2905125" cy="1253481"/>
          <wp:effectExtent l="0" t="0" r="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4110" cy="12573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6BE"/>
    <w:rsid w:val="00056C03"/>
    <w:rsid w:val="000650F4"/>
    <w:rsid w:val="001F3633"/>
    <w:rsid w:val="002811C6"/>
    <w:rsid w:val="00294AA3"/>
    <w:rsid w:val="0036576F"/>
    <w:rsid w:val="003E0995"/>
    <w:rsid w:val="004651A6"/>
    <w:rsid w:val="0047319A"/>
    <w:rsid w:val="00481F3D"/>
    <w:rsid w:val="004A618D"/>
    <w:rsid w:val="004C3351"/>
    <w:rsid w:val="005160FE"/>
    <w:rsid w:val="00595B8B"/>
    <w:rsid w:val="00600440"/>
    <w:rsid w:val="00664A1F"/>
    <w:rsid w:val="006C7E4F"/>
    <w:rsid w:val="006D1033"/>
    <w:rsid w:val="006F1230"/>
    <w:rsid w:val="007F7C6F"/>
    <w:rsid w:val="008413A1"/>
    <w:rsid w:val="00951F39"/>
    <w:rsid w:val="00995678"/>
    <w:rsid w:val="009B66BE"/>
    <w:rsid w:val="00A61359"/>
    <w:rsid w:val="00AB07FF"/>
    <w:rsid w:val="00B616FC"/>
    <w:rsid w:val="00BE0CC5"/>
    <w:rsid w:val="00BE4A7A"/>
    <w:rsid w:val="00BF2BD6"/>
    <w:rsid w:val="00CE1FFB"/>
    <w:rsid w:val="00D65EDB"/>
    <w:rsid w:val="00EE2EF5"/>
    <w:rsid w:val="00F24378"/>
    <w:rsid w:val="00F84EFF"/>
    <w:rsid w:val="00FF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4CFCB9A"/>
  <w15:chartTrackingRefBased/>
  <w15:docId w15:val="{2EF5B259-2ED0-46E8-BBC5-7A37A6BC5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66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B66BE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633"/>
  </w:style>
  <w:style w:type="paragraph" w:styleId="Pidipagina">
    <w:name w:val="footer"/>
    <w:basedOn w:val="Normale"/>
    <w:link w:val="PidipaginaCarattere"/>
    <w:uiPriority w:val="99"/>
    <w:unhideWhenUsed/>
    <w:rsid w:val="001F363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9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5" Type="http://schemas.openxmlformats.org/officeDocument/2006/relationships/image" Target="media/image6.pn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dardani</dc:creator>
  <cp:keywords/>
  <dc:description/>
  <cp:lastModifiedBy>Starcomunicazione</cp:lastModifiedBy>
  <cp:revision>2</cp:revision>
  <dcterms:created xsi:type="dcterms:W3CDTF">2021-05-28T08:02:00Z</dcterms:created>
  <dcterms:modified xsi:type="dcterms:W3CDTF">2021-05-28T08:02:00Z</dcterms:modified>
</cp:coreProperties>
</file>