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CC281" w14:textId="5B36F514" w:rsidR="001A349C" w:rsidRDefault="00107A8C" w:rsidP="00FB316D">
      <w:pPr>
        <w:tabs>
          <w:tab w:val="center" w:pos="4819"/>
          <w:tab w:val="left" w:pos="6360"/>
        </w:tabs>
        <w:jc w:val="center"/>
        <w:rPr>
          <w:sz w:val="28"/>
          <w:szCs w:val="28"/>
          <w:u w:val="single"/>
        </w:rPr>
      </w:pPr>
      <w:r>
        <w:rPr>
          <w:sz w:val="28"/>
          <w:szCs w:val="28"/>
          <w:u w:val="single"/>
        </w:rPr>
        <w:t xml:space="preserve">COMUNICATO </w:t>
      </w:r>
      <w:r w:rsidR="001A349C">
        <w:rPr>
          <w:sz w:val="28"/>
          <w:szCs w:val="28"/>
          <w:u w:val="single"/>
        </w:rPr>
        <w:t>STAMPA</w:t>
      </w:r>
    </w:p>
    <w:p w14:paraId="1F13B6F7" w14:textId="77777777" w:rsidR="00F71ED9" w:rsidRDefault="00F71ED9" w:rsidP="0061373C">
      <w:pPr>
        <w:tabs>
          <w:tab w:val="center" w:pos="4819"/>
          <w:tab w:val="left" w:pos="6360"/>
        </w:tabs>
        <w:jc w:val="center"/>
        <w:rPr>
          <w:sz w:val="28"/>
          <w:szCs w:val="28"/>
          <w:u w:val="single"/>
        </w:rPr>
      </w:pPr>
    </w:p>
    <w:p w14:paraId="5F5AA77A" w14:textId="77777777" w:rsidR="00984EA6" w:rsidRDefault="00984EA6" w:rsidP="00FB316D">
      <w:pPr>
        <w:tabs>
          <w:tab w:val="center" w:pos="4819"/>
          <w:tab w:val="left" w:pos="6360"/>
        </w:tabs>
        <w:rPr>
          <w:rFonts w:ascii="Helvetica" w:hAnsi="Helvetica"/>
          <w:sz w:val="32"/>
          <w:szCs w:val="32"/>
        </w:rPr>
      </w:pPr>
    </w:p>
    <w:p w14:paraId="40B8C267" w14:textId="4F7EAD19" w:rsidR="00B220B3" w:rsidRPr="00B220B3" w:rsidRDefault="00B220B3" w:rsidP="00B220B3">
      <w:pPr>
        <w:spacing w:line="235" w:lineRule="atLeast"/>
        <w:jc w:val="center"/>
        <w:rPr>
          <w:rFonts w:ascii="Helvetica" w:hAnsi="Helvetica"/>
          <w:sz w:val="32"/>
          <w:szCs w:val="32"/>
        </w:rPr>
      </w:pPr>
      <w:r>
        <w:rPr>
          <w:rFonts w:ascii="Helvetica" w:hAnsi="Helvetica"/>
          <w:sz w:val="32"/>
          <w:szCs w:val="32"/>
        </w:rPr>
        <w:t>C</w:t>
      </w:r>
      <w:r w:rsidRPr="00B220B3">
        <w:rPr>
          <w:rFonts w:ascii="Helvetica" w:hAnsi="Helvetica"/>
          <w:sz w:val="32"/>
          <w:szCs w:val="32"/>
        </w:rPr>
        <w:t>atani (</w:t>
      </w:r>
      <w:r>
        <w:rPr>
          <w:rFonts w:ascii="Helvetica" w:hAnsi="Helvetica"/>
          <w:sz w:val="32"/>
          <w:szCs w:val="32"/>
        </w:rPr>
        <w:t>A</w:t>
      </w:r>
      <w:r w:rsidRPr="00B220B3">
        <w:rPr>
          <w:rFonts w:ascii="Helvetica" w:hAnsi="Helvetica"/>
          <w:sz w:val="32"/>
          <w:szCs w:val="32"/>
        </w:rPr>
        <w:t>ssarmatori): “</w:t>
      </w:r>
      <w:r>
        <w:rPr>
          <w:rFonts w:ascii="Helvetica" w:hAnsi="Helvetica"/>
          <w:sz w:val="32"/>
          <w:szCs w:val="32"/>
        </w:rPr>
        <w:t>ETS</w:t>
      </w:r>
      <w:r w:rsidRPr="00B220B3">
        <w:rPr>
          <w:rFonts w:ascii="Helvetica" w:hAnsi="Helvetica"/>
          <w:sz w:val="32"/>
          <w:szCs w:val="32"/>
        </w:rPr>
        <w:t xml:space="preserve"> e </w:t>
      </w:r>
      <w:r>
        <w:rPr>
          <w:rFonts w:ascii="Helvetica" w:hAnsi="Helvetica"/>
          <w:sz w:val="32"/>
          <w:szCs w:val="32"/>
        </w:rPr>
        <w:t>CII</w:t>
      </w:r>
      <w:r w:rsidRPr="00B220B3">
        <w:rPr>
          <w:rFonts w:ascii="Helvetica" w:hAnsi="Helvetica"/>
          <w:sz w:val="32"/>
          <w:szCs w:val="32"/>
        </w:rPr>
        <w:t>,</w:t>
      </w:r>
    </w:p>
    <w:p w14:paraId="57834F52" w14:textId="3D5C1E96" w:rsidR="003E23A9" w:rsidRDefault="00B220B3" w:rsidP="00B220B3">
      <w:pPr>
        <w:spacing w:line="235" w:lineRule="atLeast"/>
        <w:jc w:val="center"/>
        <w:rPr>
          <w:rFonts w:ascii="Helvetica" w:hAnsi="Helvetica"/>
          <w:sz w:val="32"/>
          <w:szCs w:val="32"/>
        </w:rPr>
      </w:pPr>
      <w:r w:rsidRPr="00B220B3">
        <w:rPr>
          <w:rFonts w:ascii="Helvetica" w:hAnsi="Helvetica"/>
          <w:sz w:val="32"/>
          <w:szCs w:val="32"/>
        </w:rPr>
        <w:t>un mix micidiale per il trasporto marittimo italiano”</w:t>
      </w:r>
    </w:p>
    <w:p w14:paraId="0C552F52" w14:textId="77777777" w:rsidR="00B220B3" w:rsidRPr="003E23A9" w:rsidRDefault="00B220B3" w:rsidP="00B220B3">
      <w:pPr>
        <w:spacing w:line="235" w:lineRule="atLeast"/>
        <w:jc w:val="both"/>
        <w:rPr>
          <w:rFonts w:ascii="Arial" w:eastAsia="Times New Roman" w:hAnsi="Arial" w:cs="Arial"/>
          <w:lang w:val="it-CH" w:eastAsia="it-CH"/>
        </w:rPr>
      </w:pPr>
    </w:p>
    <w:p w14:paraId="3C91DBEF" w14:textId="56439876" w:rsidR="00B220B3" w:rsidRPr="00B220B3" w:rsidRDefault="00CE383C" w:rsidP="00B220B3">
      <w:pPr>
        <w:spacing w:line="235" w:lineRule="atLeast"/>
        <w:jc w:val="both"/>
        <w:rPr>
          <w:rFonts w:ascii="Arial" w:eastAsia="Times New Roman" w:hAnsi="Arial" w:cs="Arial"/>
          <w:lang w:val="it-CH" w:eastAsia="it-CH"/>
        </w:rPr>
      </w:pPr>
      <w:r>
        <w:rPr>
          <w:rFonts w:ascii="Arial" w:eastAsia="Times New Roman" w:hAnsi="Arial" w:cs="Arial"/>
          <w:lang w:val="it-CH" w:eastAsia="it-CH"/>
        </w:rPr>
        <w:t>La sommatoria</w:t>
      </w:r>
      <w:r w:rsidR="00B220B3" w:rsidRPr="00B220B3">
        <w:rPr>
          <w:rFonts w:ascii="Arial" w:eastAsia="Times New Roman" w:hAnsi="Arial" w:cs="Arial"/>
          <w:lang w:val="it-CH" w:eastAsia="it-CH"/>
        </w:rPr>
        <w:t xml:space="preserve"> dell’ingresso dello shipping nell’ETS (</w:t>
      </w:r>
      <w:proofErr w:type="spellStart"/>
      <w:r w:rsidR="00B220B3" w:rsidRPr="00B220B3">
        <w:rPr>
          <w:rFonts w:ascii="Arial" w:eastAsia="Times New Roman" w:hAnsi="Arial" w:cs="Arial"/>
          <w:lang w:val="it-CH" w:eastAsia="it-CH"/>
        </w:rPr>
        <w:t>Emission</w:t>
      </w:r>
      <w:proofErr w:type="spellEnd"/>
      <w:r w:rsidR="00B220B3" w:rsidRPr="00B220B3">
        <w:rPr>
          <w:rFonts w:ascii="Arial" w:eastAsia="Times New Roman" w:hAnsi="Arial" w:cs="Arial"/>
          <w:lang w:val="it-CH" w:eastAsia="it-CH"/>
        </w:rPr>
        <w:t xml:space="preserve"> Trading System) e dell’entrata in vigore del CII (Carbon </w:t>
      </w:r>
      <w:proofErr w:type="spellStart"/>
      <w:r w:rsidR="00B220B3" w:rsidRPr="00B220B3">
        <w:rPr>
          <w:rFonts w:ascii="Arial" w:eastAsia="Times New Roman" w:hAnsi="Arial" w:cs="Arial"/>
          <w:lang w:val="it-CH" w:eastAsia="it-CH"/>
        </w:rPr>
        <w:t>Intensity</w:t>
      </w:r>
      <w:proofErr w:type="spellEnd"/>
      <w:r w:rsidR="00B220B3" w:rsidRPr="00B220B3">
        <w:rPr>
          <w:rFonts w:ascii="Arial" w:eastAsia="Times New Roman" w:hAnsi="Arial" w:cs="Arial"/>
          <w:lang w:val="it-CH" w:eastAsia="it-CH"/>
        </w:rPr>
        <w:t xml:space="preserve"> </w:t>
      </w:r>
      <w:proofErr w:type="spellStart"/>
      <w:r w:rsidR="00B220B3" w:rsidRPr="00B220B3">
        <w:rPr>
          <w:rFonts w:ascii="Arial" w:eastAsia="Times New Roman" w:hAnsi="Arial" w:cs="Arial"/>
          <w:lang w:val="it-CH" w:eastAsia="it-CH"/>
        </w:rPr>
        <w:t>Indicator</w:t>
      </w:r>
      <w:proofErr w:type="spellEnd"/>
      <w:r w:rsidR="00B220B3" w:rsidRPr="00B220B3">
        <w:rPr>
          <w:rFonts w:ascii="Arial" w:eastAsia="Times New Roman" w:hAnsi="Arial" w:cs="Arial"/>
          <w:lang w:val="it-CH" w:eastAsia="it-CH"/>
        </w:rPr>
        <w:t>) avrà un “rilevante impatto negativo per le compagnie di navigazione e quindi, a valle, su tutta la catena, sino al consumatore finale”.</w:t>
      </w:r>
    </w:p>
    <w:p w14:paraId="42AF359E" w14:textId="77777777" w:rsidR="00B220B3" w:rsidRPr="00B220B3" w:rsidRDefault="00B220B3" w:rsidP="00B220B3">
      <w:pPr>
        <w:spacing w:line="235" w:lineRule="atLeast"/>
        <w:jc w:val="both"/>
        <w:rPr>
          <w:rFonts w:ascii="Arial" w:eastAsia="Times New Roman" w:hAnsi="Arial" w:cs="Arial"/>
          <w:lang w:val="it-CH" w:eastAsia="it-CH"/>
        </w:rPr>
      </w:pPr>
      <w:r w:rsidRPr="00B220B3">
        <w:rPr>
          <w:rFonts w:ascii="Arial" w:eastAsia="Times New Roman" w:hAnsi="Arial" w:cs="Arial"/>
          <w:lang w:val="it-CH" w:eastAsia="it-CH"/>
        </w:rPr>
        <w:t xml:space="preserve">Lo ha ribadito Matteo Catani, membro del Consiglio Direttivo di Assarmatori e amministratore delegato di GNV, all’interno del panel “La transizione energetica nel trasporto marittimo” tenuto dalla stessa Associazione nell’ambito del 7° forum internazionale di </w:t>
      </w:r>
      <w:proofErr w:type="spellStart"/>
      <w:r w:rsidRPr="00B220B3">
        <w:rPr>
          <w:rFonts w:ascii="Arial" w:eastAsia="Times New Roman" w:hAnsi="Arial" w:cs="Arial"/>
          <w:lang w:val="it-CH" w:eastAsia="it-CH"/>
        </w:rPr>
        <w:t>Conftrasporto</w:t>
      </w:r>
      <w:proofErr w:type="spellEnd"/>
      <w:r w:rsidRPr="00B220B3">
        <w:rPr>
          <w:rFonts w:ascii="Arial" w:eastAsia="Times New Roman" w:hAnsi="Arial" w:cs="Arial"/>
          <w:lang w:val="it-CH" w:eastAsia="it-CH"/>
        </w:rPr>
        <w:t xml:space="preserve"> a Roma, cui hanno preso parte anche Ugo Salerno, Presidente e CEO del RINA, Ivano Russo, amministratore unico di RAM e Maria Teresa Di Matteo, Direttore Generale per il Trasporto Marittimo del MIMS.</w:t>
      </w:r>
    </w:p>
    <w:p w14:paraId="56A8C76A" w14:textId="77777777" w:rsidR="00B220B3" w:rsidRPr="00B220B3" w:rsidRDefault="00B220B3" w:rsidP="00B220B3">
      <w:pPr>
        <w:spacing w:line="235" w:lineRule="atLeast"/>
        <w:jc w:val="both"/>
        <w:rPr>
          <w:rFonts w:ascii="Arial" w:eastAsia="Times New Roman" w:hAnsi="Arial" w:cs="Arial"/>
          <w:lang w:val="it-CH" w:eastAsia="it-CH"/>
        </w:rPr>
      </w:pPr>
    </w:p>
    <w:p w14:paraId="23F6FF42" w14:textId="77777777" w:rsidR="00B220B3" w:rsidRPr="00B220B3" w:rsidRDefault="00B220B3" w:rsidP="00B220B3">
      <w:pPr>
        <w:spacing w:line="235" w:lineRule="atLeast"/>
        <w:jc w:val="both"/>
        <w:rPr>
          <w:rFonts w:ascii="Arial" w:eastAsia="Times New Roman" w:hAnsi="Arial" w:cs="Arial"/>
          <w:lang w:val="it-CH" w:eastAsia="it-CH"/>
        </w:rPr>
      </w:pPr>
      <w:r w:rsidRPr="00B220B3">
        <w:rPr>
          <w:rFonts w:ascii="Arial" w:eastAsia="Times New Roman" w:hAnsi="Arial" w:cs="Arial"/>
          <w:lang w:val="it-CH" w:eastAsia="it-CH"/>
        </w:rPr>
        <w:t>“Abbiamo stimato un impatto compreso fra i 300 e i 320 milioni di costi aggiuntivi all’anno per la flotta italiana dalla sola applicazione dell’ETS – ha ricordato Catani – di cui circa 280 milioni per i collegamenti con le isole maggiori e le Autostrade del Mare. Un fatto che stride con una serie di politiche messe a terra negli ultimi vent’anni, che hanno incentivato, anche a livello economico, i collegamenti marittimi come opportunità per decongestionare le strade e quindi ridurre le emissioni. Adesso invece, al di là dei maggiori costi, le misura si tradurrebbe in una minore competitività del trasporto marittimo, con conseguente switch modale inversi verso la strada. Il tutto a danno non solo delle compagnie, ma dell’intera catena logistica e quindi della comunità dei consumatori e dei cittadini”.</w:t>
      </w:r>
    </w:p>
    <w:p w14:paraId="55AB40F8" w14:textId="77777777" w:rsidR="00B220B3" w:rsidRPr="00B220B3" w:rsidRDefault="00B220B3" w:rsidP="00B220B3">
      <w:pPr>
        <w:spacing w:line="235" w:lineRule="atLeast"/>
        <w:jc w:val="both"/>
        <w:rPr>
          <w:rFonts w:ascii="Arial" w:eastAsia="Times New Roman" w:hAnsi="Arial" w:cs="Arial"/>
          <w:lang w:val="it-CH" w:eastAsia="it-CH"/>
        </w:rPr>
      </w:pPr>
    </w:p>
    <w:p w14:paraId="25E85A90" w14:textId="77777777" w:rsidR="00B220B3" w:rsidRPr="00B220B3" w:rsidRDefault="00B220B3" w:rsidP="00B220B3">
      <w:pPr>
        <w:spacing w:line="235" w:lineRule="atLeast"/>
        <w:jc w:val="both"/>
        <w:rPr>
          <w:rFonts w:ascii="Arial" w:eastAsia="Times New Roman" w:hAnsi="Arial" w:cs="Arial"/>
          <w:lang w:val="it-CH" w:eastAsia="it-CH"/>
        </w:rPr>
      </w:pPr>
      <w:r w:rsidRPr="00B220B3">
        <w:rPr>
          <w:rFonts w:ascii="Arial" w:eastAsia="Times New Roman" w:hAnsi="Arial" w:cs="Arial"/>
          <w:lang w:val="it-CH" w:eastAsia="it-CH"/>
        </w:rPr>
        <w:t xml:space="preserve">Il CII voluto dall’Organizzazione Marittima Internazionale (IMO) è l’altra misura particolarmente impattante e negativa soprattutto per quei traghetti che, per ragioni di operatività dei servizi, trascorrono molto tempo in porto. “Un vero e proprio paradosso – ha aggiunto Catani – Ci troveremo con una nave che inquina meno ma che sosta in banchina per diverse ore penalizzata rispetto ad un’altra che invece continua a navigare. Un altro rischio, concreto, è quello di essere costretti a diminuire la velocità dei servizi delle Autostrade del Mare, il che significherebbe ridurne la portata. Per fare un esempio, sarebbe come togliere una corsia al valico del Brennero. Ritengo che gli obblighi e i target per la decarbonizzazione energetica debbano essere realistici e accompagnati da adeguati incentivi. I 500 milioni di euro stanziati dal Fondo complementare al PNRR vanno in questa direzione e ci aiuteranno a dotare le unità della strumentazione per attingere energia da terra. A quel punto, però, anche i porti dovranno essere adeguatamente </w:t>
      </w:r>
      <w:proofErr w:type="spellStart"/>
      <w:r w:rsidRPr="00B220B3">
        <w:rPr>
          <w:rFonts w:ascii="Arial" w:eastAsia="Times New Roman" w:hAnsi="Arial" w:cs="Arial"/>
          <w:lang w:val="it-CH" w:eastAsia="it-CH"/>
        </w:rPr>
        <w:t>infrastrutturati</w:t>
      </w:r>
      <w:proofErr w:type="spellEnd"/>
      <w:r w:rsidRPr="00B220B3">
        <w:rPr>
          <w:rFonts w:ascii="Arial" w:eastAsia="Times New Roman" w:hAnsi="Arial" w:cs="Arial"/>
          <w:lang w:val="it-CH" w:eastAsia="it-CH"/>
        </w:rPr>
        <w:t xml:space="preserve"> e, seguendo la direzione intrapresa dall’Europa per la </w:t>
      </w:r>
      <w:proofErr w:type="spellStart"/>
      <w:r w:rsidRPr="00B220B3">
        <w:rPr>
          <w:rFonts w:ascii="Arial" w:eastAsia="Times New Roman" w:hAnsi="Arial" w:cs="Arial"/>
          <w:lang w:val="it-CH" w:eastAsia="it-CH"/>
        </w:rPr>
        <w:t>Fuel</w:t>
      </w:r>
      <w:proofErr w:type="spellEnd"/>
      <w:r w:rsidRPr="00B220B3">
        <w:rPr>
          <w:rFonts w:ascii="Arial" w:eastAsia="Times New Roman" w:hAnsi="Arial" w:cs="Arial"/>
          <w:lang w:val="it-CH" w:eastAsia="it-CH"/>
        </w:rPr>
        <w:t xml:space="preserve"> EU Maritime, ci auguriamo che anche l’IMO tenga conto di questo, apportando uno specifico correttivo legato proprio alla sosta in banchina”.</w:t>
      </w:r>
    </w:p>
    <w:p w14:paraId="53C3A895" w14:textId="77777777" w:rsidR="00F533CA" w:rsidRDefault="00F533CA" w:rsidP="00F533CA">
      <w:pPr>
        <w:spacing w:line="235" w:lineRule="atLeast"/>
        <w:jc w:val="both"/>
        <w:rPr>
          <w:rFonts w:ascii="Arial" w:eastAsia="Times New Roman" w:hAnsi="Arial" w:cs="Arial"/>
          <w:color w:val="000000"/>
        </w:rPr>
      </w:pPr>
    </w:p>
    <w:p w14:paraId="595EA961" w14:textId="77777777" w:rsidR="003E23A9" w:rsidRPr="00905AF2" w:rsidRDefault="003E23A9" w:rsidP="00FB316D">
      <w:pPr>
        <w:spacing w:line="235" w:lineRule="atLeast"/>
        <w:jc w:val="right"/>
        <w:rPr>
          <w:rFonts w:ascii="Arial" w:eastAsia="Times New Roman" w:hAnsi="Arial" w:cs="Arial"/>
          <w:color w:val="000000"/>
        </w:rPr>
      </w:pPr>
    </w:p>
    <w:p w14:paraId="7B14ACC2" w14:textId="3566FF42" w:rsidR="003B4743" w:rsidRDefault="0002575A" w:rsidP="00886FAC">
      <w:pPr>
        <w:spacing w:line="235" w:lineRule="atLeast"/>
        <w:jc w:val="right"/>
        <w:rPr>
          <w:rFonts w:ascii="Arial" w:eastAsia="Times New Roman" w:hAnsi="Arial" w:cs="Arial"/>
          <w:color w:val="000000"/>
        </w:rPr>
      </w:pPr>
      <w:r w:rsidRPr="00905AF2">
        <w:rPr>
          <w:rFonts w:ascii="Arial" w:eastAsia="Times New Roman" w:hAnsi="Arial" w:cs="Arial"/>
          <w:color w:val="000000"/>
        </w:rPr>
        <w:t>Roma</w:t>
      </w:r>
      <w:r w:rsidR="00C5398A" w:rsidRPr="00905AF2">
        <w:rPr>
          <w:rFonts w:ascii="Arial" w:eastAsia="Times New Roman" w:hAnsi="Arial" w:cs="Arial"/>
          <w:color w:val="000000"/>
        </w:rPr>
        <w:t xml:space="preserve">, </w:t>
      </w:r>
      <w:r w:rsidR="00B220B3">
        <w:rPr>
          <w:rFonts w:ascii="Arial" w:eastAsia="Times New Roman" w:hAnsi="Arial" w:cs="Arial"/>
          <w:color w:val="000000"/>
        </w:rPr>
        <w:t xml:space="preserve">27 </w:t>
      </w:r>
      <w:r w:rsidR="00FF7D20">
        <w:rPr>
          <w:rFonts w:ascii="Arial" w:eastAsia="Times New Roman" w:hAnsi="Arial" w:cs="Arial"/>
          <w:color w:val="000000"/>
        </w:rPr>
        <w:t>ottobre</w:t>
      </w:r>
      <w:r w:rsidR="008614D2">
        <w:rPr>
          <w:rFonts w:ascii="Arial" w:eastAsia="Times New Roman" w:hAnsi="Arial" w:cs="Arial"/>
          <w:color w:val="000000"/>
        </w:rPr>
        <w:t xml:space="preserve"> 2022</w:t>
      </w:r>
    </w:p>
    <w:p w14:paraId="62C577E0" w14:textId="4C94AEE8" w:rsidR="000D684D" w:rsidRDefault="000D684D" w:rsidP="00886FAC">
      <w:pPr>
        <w:spacing w:line="235" w:lineRule="atLeast"/>
        <w:jc w:val="right"/>
        <w:rPr>
          <w:rFonts w:ascii="Arial" w:eastAsia="Times New Roman" w:hAnsi="Arial" w:cs="Arial"/>
          <w:color w:val="000000"/>
        </w:rPr>
      </w:pPr>
    </w:p>
    <w:p w14:paraId="7F06CEA6" w14:textId="77777777" w:rsidR="000D684D" w:rsidRDefault="000D684D" w:rsidP="00886FAC">
      <w:pPr>
        <w:spacing w:line="235" w:lineRule="atLeast"/>
        <w:jc w:val="right"/>
        <w:rPr>
          <w:rFonts w:ascii="Arial" w:eastAsia="Times New Roman" w:hAnsi="Arial" w:cs="Arial"/>
          <w:color w:val="000000"/>
        </w:rPr>
      </w:pPr>
    </w:p>
    <w:p w14:paraId="2E0B28F3" w14:textId="77777777" w:rsidR="0078474D" w:rsidRPr="00886FAC" w:rsidRDefault="0078474D" w:rsidP="00886FAC">
      <w:pPr>
        <w:spacing w:line="235" w:lineRule="atLeast"/>
        <w:jc w:val="right"/>
        <w:rPr>
          <w:rFonts w:ascii="Arial" w:hAnsi="Arial" w:cs="Arial"/>
        </w:rPr>
      </w:pPr>
    </w:p>
    <w:p w14:paraId="6582FC33" w14:textId="12805B71" w:rsidR="00BC308C" w:rsidRDefault="001A349C" w:rsidP="002F7244">
      <w:pPr>
        <w:pStyle w:val="Nessunaspaziatura"/>
      </w:pPr>
      <w:r>
        <w:t>Per ulteriori informazioni</w:t>
      </w:r>
      <w:r w:rsidR="000E4A66">
        <w:t>:</w:t>
      </w:r>
      <w:r w:rsidR="0083629F">
        <w:rPr>
          <w:noProof/>
          <w:lang w:eastAsia="it-CH"/>
        </w:rPr>
        <mc:AlternateContent>
          <mc:Choice Requires="wps">
            <w:drawing>
              <wp:anchor distT="0" distB="0" distL="114300" distR="114300" simplePos="0" relativeHeight="251661312" behindDoc="0" locked="0" layoutInCell="1" allowOverlap="1" wp14:anchorId="7C6B49B5" wp14:editId="111410C8">
                <wp:simplePos x="0" y="0"/>
                <wp:positionH relativeFrom="page">
                  <wp:posOffset>4372969</wp:posOffset>
                </wp:positionH>
                <wp:positionV relativeFrom="paragraph">
                  <wp:posOffset>195884</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000000" w:rsidP="00570DF5">
                            <w:pPr>
                              <w:pStyle w:val="Nessunaspaziatura"/>
                            </w:pPr>
                            <w:hyperlink r:id="rId8"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C6B49B5" id="_x0000_t202" coordsize="21600,21600" o:spt="202" path="m,l,21600r21600,l21600,xe">
                <v:stroke joinstyle="miter"/>
                <v:path gradientshapeok="t" o:connecttype="rect"/>
              </v:shapetype>
              <v:shape id="Casella di testo 3" o:spid="_x0000_s1026" type="#_x0000_t202" style="position:absolute;margin-left:344.35pt;margin-top:15.4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" filled="f" stroked="f" strokeweight=".5pt">
                <v:textbox style="mso-fit-shape-to-text:t">
                  <w:txbxContent>
                    <w:p w14:paraId="308E28C4" w14:textId="77777777" w:rsidR="00570DF5" w:rsidRDefault="00570DF5" w:rsidP="00570DF5">
                      <w:pPr>
                        <w:pStyle w:val="Nessunaspaziatura"/>
                      </w:pPr>
                    </w:p>
                    <w:p w14:paraId="55E11B9C" w14:textId="6FB2CF68"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000000" w:rsidP="00570DF5">
                      <w:pPr>
                        <w:pStyle w:val="Nessunaspaziatura"/>
                      </w:pPr>
                      <w:hyperlink r:id="rId9"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5A40D3">
        <w:rPr>
          <w:noProof/>
          <w:lang w:eastAsia="it-CH"/>
        </w:rPr>
        <mc:AlternateContent>
          <mc:Choice Requires="wps">
            <w:drawing>
              <wp:anchor distT="0" distB="0" distL="114300" distR="114300" simplePos="0" relativeHeight="251659264" behindDoc="0" locked="0" layoutInCell="1" allowOverlap="1" wp14:anchorId="7F6D4D1E" wp14:editId="62D0D8D1">
                <wp:simplePos x="0" y="0"/>
                <wp:positionH relativeFrom="margin">
                  <wp:posOffset>-71562</wp:posOffset>
                </wp:positionH>
                <wp:positionV relativeFrom="paragraph">
                  <wp:posOffset>182880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 xml:space="preserve">Barbara </w:t>
                            </w:r>
                            <w:proofErr w:type="spellStart"/>
                            <w: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6D4D1E" id="Casella di testo 1" o:spid="_x0000_s1027" type="#_x0000_t202" style="position:absolute;margin-left:-5.65pt;margin-top:14.4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 xml:space="preserve">Barbara </w:t>
                      </w:r>
                      <w:proofErr w:type="spellStart"/>
                      <w: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p>
    <w:sectPr w:rsidR="00BC308C" w:rsidSect="00F71ED9">
      <w:headerReference w:type="default" r:id="rId10"/>
      <w:footerReference w:type="default" r:id="rId11"/>
      <w:pgSz w:w="11900" w:h="16840"/>
      <w:pgMar w:top="1985" w:right="1134" w:bottom="1134"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62079" w14:textId="77777777" w:rsidR="005834E3" w:rsidRDefault="005834E3" w:rsidP="00450617">
      <w:r>
        <w:separator/>
      </w:r>
    </w:p>
  </w:endnote>
  <w:endnote w:type="continuationSeparator" w:id="0">
    <w:p w14:paraId="5B9B3895" w14:textId="77777777" w:rsidR="005834E3" w:rsidRDefault="005834E3"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AFF" w:usb1="5000785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5FACD" w14:textId="5429EE44" w:rsidR="00A03868" w:rsidRDefault="002C7512" w:rsidP="00D16763">
    <w:pPr>
      <w:jc w:val="center"/>
      <w:rPr>
        <w:b/>
        <w:color w:val="333333"/>
        <w:sz w:val="18"/>
        <w:szCs w:val="18"/>
      </w:rPr>
    </w:pPr>
    <w:r>
      <w:rPr>
        <w:b/>
        <w:noProof/>
        <w:color w:val="333333"/>
        <w:sz w:val="18"/>
        <w:szCs w:val="18"/>
        <w:lang w:val="it-CH" w:eastAsia="it-CH"/>
      </w:rPr>
      <w:drawing>
        <wp:inline distT="0" distB="0" distL="0" distR="0" wp14:anchorId="67A69BE4" wp14:editId="111402FE">
          <wp:extent cx="4629150" cy="686779"/>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stretch>
                    <a:fillRect/>
                  </a:stretch>
                </pic:blipFill>
                <pic:spPr>
                  <a:xfrm>
                    <a:off x="0" y="0"/>
                    <a:ext cx="4686728" cy="695321"/>
                  </a:xfrm>
                  <a:prstGeom prst="rect">
                    <a:avLst/>
                  </a:prstGeom>
                </pic:spPr>
              </pic:pic>
            </a:graphicData>
          </a:graphic>
        </wp:inline>
      </w:drawing>
    </w:r>
  </w:p>
  <w:p w14:paraId="4A653B57" w14:textId="4B05D96E" w:rsidR="00A03868" w:rsidRDefault="00A0386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C6A18" w14:textId="77777777" w:rsidR="005834E3" w:rsidRDefault="005834E3" w:rsidP="00450617">
      <w:r>
        <w:separator/>
      </w:r>
    </w:p>
  </w:footnote>
  <w:footnote w:type="continuationSeparator" w:id="0">
    <w:p w14:paraId="07BF1FBF" w14:textId="77777777" w:rsidR="005834E3" w:rsidRDefault="005834E3"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25D8" w14:textId="0C272E7C" w:rsidR="00A03868" w:rsidRDefault="00253EEA" w:rsidP="00253EEA">
    <w:pPr>
      <w:pStyle w:val="Intestazione"/>
      <w:jc w:val="center"/>
    </w:pPr>
    <w:r w:rsidRPr="00253EEA">
      <w:rPr>
        <w:noProof/>
        <w:lang w:val="it-CH" w:eastAsia="it-CH"/>
      </w:rPr>
      <w:drawing>
        <wp:anchor distT="0" distB="0" distL="114300" distR="114300" simplePos="0" relativeHeight="251658240" behindDoc="0" locked="0" layoutInCell="1" allowOverlap="1" wp14:anchorId="1D4252E2" wp14:editId="164F9548">
          <wp:simplePos x="0" y="0"/>
          <wp:positionH relativeFrom="column">
            <wp:posOffset>-517525</wp:posOffset>
          </wp:positionH>
          <wp:positionV relativeFrom="paragraph">
            <wp:posOffset>-21590</wp:posOffset>
          </wp:positionV>
          <wp:extent cx="719455" cy="685800"/>
          <wp:effectExtent l="0" t="0" r="4445" b="0"/>
          <wp:wrapSquare wrapText="bothSides"/>
          <wp:docPr id="11" name="Immagine 11" descr="C:\Users\Bruno\Dropbox\1 - CLIENTI IN ESSERE STAR\ASSARMATORI\9 - loghi\logo_conftrasporto_2015_tracci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no\Dropbox\1 - CLIENTI IN ESSERE STAR\ASSARMATORI\9 - loghi\logo_conftrasporto_2015_tracciat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3EEA">
      <w:rPr>
        <w:noProof/>
        <w:lang w:val="it-CH" w:eastAsia="it-CH"/>
      </w:rPr>
      <w:drawing>
        <wp:anchor distT="0" distB="0" distL="114300" distR="114300" simplePos="0" relativeHeight="251659264" behindDoc="0" locked="0" layoutInCell="1" allowOverlap="1" wp14:anchorId="6237C6B1" wp14:editId="562EF9BA">
          <wp:simplePos x="0" y="0"/>
          <wp:positionH relativeFrom="column">
            <wp:posOffset>5287010</wp:posOffset>
          </wp:positionH>
          <wp:positionV relativeFrom="paragraph">
            <wp:posOffset>67310</wp:posOffset>
          </wp:positionV>
          <wp:extent cx="1313815" cy="558800"/>
          <wp:effectExtent l="0" t="0" r="635" b="0"/>
          <wp:wrapSquare wrapText="bothSides"/>
          <wp:docPr id="12" name="Immagine 12" descr="C:\Users\Bruno\Dropbox\1 - CLIENTI IN ESSERE STAR\ASSARMATORI\9 - loghi\Logo Confcommercio - standard 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no\Dropbox\1 - CLIENTI IN ESSERE STAR\ASSARMATORI\9 - loghi\Logo Confcommercio - standard color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3815" cy="558800"/>
                  </a:xfrm>
                  <a:prstGeom prst="rect">
                    <a:avLst/>
                  </a:prstGeom>
                  <a:noFill/>
                  <a:ln>
                    <a:noFill/>
                  </a:ln>
                </pic:spPr>
              </pic:pic>
            </a:graphicData>
          </a:graphic>
        </wp:anchor>
      </w:drawing>
    </w:r>
    <w:r>
      <w:rPr>
        <w:noProof/>
        <w:lang w:val="it-CH" w:eastAsia="it-CH"/>
      </w:rPr>
      <w:drawing>
        <wp:anchor distT="0" distB="0" distL="114300" distR="114300" simplePos="0" relativeHeight="251660288" behindDoc="0" locked="0" layoutInCell="1" allowOverlap="1" wp14:anchorId="53E8CD69" wp14:editId="086DF699">
          <wp:simplePos x="0" y="0"/>
          <wp:positionH relativeFrom="column">
            <wp:posOffset>1375410</wp:posOffset>
          </wp:positionH>
          <wp:positionV relativeFrom="paragraph">
            <wp:posOffset>-2540</wp:posOffset>
          </wp:positionV>
          <wp:extent cx="3152140" cy="502285"/>
          <wp:effectExtent l="0" t="0" r="0" b="0"/>
          <wp:wrapSquare wrapText="bothSides"/>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3">
                    <a:extLst>
                      <a:ext uri="{28A0092B-C50C-407E-A947-70E740481C1C}">
                        <a14:useLocalDpi xmlns:a14="http://schemas.microsoft.com/office/drawing/2010/main" val="0"/>
                      </a:ext>
                    </a:extLst>
                  </a:blip>
                  <a:stretch>
                    <a:fillRect/>
                  </a:stretch>
                </pic:blipFill>
                <pic:spPr>
                  <a:xfrm>
                    <a:off x="0" y="0"/>
                    <a:ext cx="3152140" cy="502285"/>
                  </a:xfrm>
                  <a:prstGeom prst="rect">
                    <a:avLst/>
                  </a:prstGeom>
                </pic:spPr>
              </pic:pic>
            </a:graphicData>
          </a:graphic>
        </wp:anchor>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16cid:durableId="61954800">
    <w:abstractNumId w:val="7"/>
  </w:num>
  <w:num w:numId="2" w16cid:durableId="834296903">
    <w:abstractNumId w:val="1"/>
  </w:num>
  <w:num w:numId="3" w16cid:durableId="1106924448">
    <w:abstractNumId w:val="6"/>
  </w:num>
  <w:num w:numId="4" w16cid:durableId="12077898">
    <w:abstractNumId w:val="3"/>
  </w:num>
  <w:num w:numId="5" w16cid:durableId="1971935347">
    <w:abstractNumId w:val="0"/>
  </w:num>
  <w:num w:numId="6" w16cid:durableId="1553496463">
    <w:abstractNumId w:val="4"/>
  </w:num>
  <w:num w:numId="7" w16cid:durableId="1176961642">
    <w:abstractNumId w:val="5"/>
  </w:num>
  <w:num w:numId="8" w16cid:durableId="551619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256E"/>
    <w:rsid w:val="00002933"/>
    <w:rsid w:val="00013B56"/>
    <w:rsid w:val="00015B9F"/>
    <w:rsid w:val="000168E2"/>
    <w:rsid w:val="00022411"/>
    <w:rsid w:val="0002575A"/>
    <w:rsid w:val="00035979"/>
    <w:rsid w:val="000444A9"/>
    <w:rsid w:val="00046A80"/>
    <w:rsid w:val="00047050"/>
    <w:rsid w:val="000521E8"/>
    <w:rsid w:val="00063A97"/>
    <w:rsid w:val="00065E2D"/>
    <w:rsid w:val="00070C13"/>
    <w:rsid w:val="000728C2"/>
    <w:rsid w:val="00074218"/>
    <w:rsid w:val="00081C6F"/>
    <w:rsid w:val="00082D4F"/>
    <w:rsid w:val="000872A2"/>
    <w:rsid w:val="00090E83"/>
    <w:rsid w:val="000A1B17"/>
    <w:rsid w:val="000A74BC"/>
    <w:rsid w:val="000A7740"/>
    <w:rsid w:val="000B0F2E"/>
    <w:rsid w:val="000B2B18"/>
    <w:rsid w:val="000B5F37"/>
    <w:rsid w:val="000B7CC5"/>
    <w:rsid w:val="000C56A0"/>
    <w:rsid w:val="000D374A"/>
    <w:rsid w:val="000D459A"/>
    <w:rsid w:val="000D54E0"/>
    <w:rsid w:val="000D609B"/>
    <w:rsid w:val="000D684D"/>
    <w:rsid w:val="000E1D3A"/>
    <w:rsid w:val="000E396B"/>
    <w:rsid w:val="000E4225"/>
    <w:rsid w:val="000E4A66"/>
    <w:rsid w:val="000E5BD1"/>
    <w:rsid w:val="000E6D52"/>
    <w:rsid w:val="00107A8C"/>
    <w:rsid w:val="00123BA0"/>
    <w:rsid w:val="0013143B"/>
    <w:rsid w:val="00133439"/>
    <w:rsid w:val="001452E5"/>
    <w:rsid w:val="00152175"/>
    <w:rsid w:val="00154F8D"/>
    <w:rsid w:val="00155E69"/>
    <w:rsid w:val="00156EF4"/>
    <w:rsid w:val="00163D2A"/>
    <w:rsid w:val="00164B02"/>
    <w:rsid w:val="00170EE3"/>
    <w:rsid w:val="001740CB"/>
    <w:rsid w:val="0018158B"/>
    <w:rsid w:val="00195961"/>
    <w:rsid w:val="001A0F90"/>
    <w:rsid w:val="001A30C7"/>
    <w:rsid w:val="001A349C"/>
    <w:rsid w:val="001A7A31"/>
    <w:rsid w:val="001B3403"/>
    <w:rsid w:val="001B5410"/>
    <w:rsid w:val="001C164A"/>
    <w:rsid w:val="001C4903"/>
    <w:rsid w:val="001C499B"/>
    <w:rsid w:val="001D1264"/>
    <w:rsid w:val="001D5D29"/>
    <w:rsid w:val="001E6955"/>
    <w:rsid w:val="001F43BE"/>
    <w:rsid w:val="00202DC9"/>
    <w:rsid w:val="002151F8"/>
    <w:rsid w:val="00216DC4"/>
    <w:rsid w:val="00224428"/>
    <w:rsid w:val="00224FA1"/>
    <w:rsid w:val="00230AF8"/>
    <w:rsid w:val="00234DDE"/>
    <w:rsid w:val="0023745C"/>
    <w:rsid w:val="002439D3"/>
    <w:rsid w:val="00253EEA"/>
    <w:rsid w:val="00265303"/>
    <w:rsid w:val="0026565B"/>
    <w:rsid w:val="002667B1"/>
    <w:rsid w:val="00280EB6"/>
    <w:rsid w:val="00283F9F"/>
    <w:rsid w:val="002A283F"/>
    <w:rsid w:val="002A50D3"/>
    <w:rsid w:val="002B0FFD"/>
    <w:rsid w:val="002B15DE"/>
    <w:rsid w:val="002B16FF"/>
    <w:rsid w:val="002B4F09"/>
    <w:rsid w:val="002B65D8"/>
    <w:rsid w:val="002B70E2"/>
    <w:rsid w:val="002C0828"/>
    <w:rsid w:val="002C237D"/>
    <w:rsid w:val="002C7512"/>
    <w:rsid w:val="002D10F2"/>
    <w:rsid w:val="002D7B29"/>
    <w:rsid w:val="002E6201"/>
    <w:rsid w:val="002F3B47"/>
    <w:rsid w:val="002F7244"/>
    <w:rsid w:val="003023AC"/>
    <w:rsid w:val="0030287D"/>
    <w:rsid w:val="00314FB2"/>
    <w:rsid w:val="00316689"/>
    <w:rsid w:val="00317C3F"/>
    <w:rsid w:val="003213EE"/>
    <w:rsid w:val="003316AF"/>
    <w:rsid w:val="00340A78"/>
    <w:rsid w:val="00347581"/>
    <w:rsid w:val="00360014"/>
    <w:rsid w:val="003615B9"/>
    <w:rsid w:val="00361683"/>
    <w:rsid w:val="003623D9"/>
    <w:rsid w:val="00374A92"/>
    <w:rsid w:val="00376D00"/>
    <w:rsid w:val="00382259"/>
    <w:rsid w:val="003837F5"/>
    <w:rsid w:val="00384ADA"/>
    <w:rsid w:val="0039312B"/>
    <w:rsid w:val="0039732A"/>
    <w:rsid w:val="003A0533"/>
    <w:rsid w:val="003B121B"/>
    <w:rsid w:val="003B3D08"/>
    <w:rsid w:val="003B4743"/>
    <w:rsid w:val="003C183D"/>
    <w:rsid w:val="003C206F"/>
    <w:rsid w:val="003C3BB9"/>
    <w:rsid w:val="003C4625"/>
    <w:rsid w:val="003D6329"/>
    <w:rsid w:val="003E23A9"/>
    <w:rsid w:val="003E4DCE"/>
    <w:rsid w:val="003E51D5"/>
    <w:rsid w:val="003F2C9C"/>
    <w:rsid w:val="003F5A4B"/>
    <w:rsid w:val="00410D2C"/>
    <w:rsid w:val="0041154C"/>
    <w:rsid w:val="00413256"/>
    <w:rsid w:val="0041555D"/>
    <w:rsid w:val="00421E1A"/>
    <w:rsid w:val="00427E6B"/>
    <w:rsid w:val="00431EC6"/>
    <w:rsid w:val="00433409"/>
    <w:rsid w:val="00436921"/>
    <w:rsid w:val="00445CF2"/>
    <w:rsid w:val="004467A7"/>
    <w:rsid w:val="00450617"/>
    <w:rsid w:val="00457C7E"/>
    <w:rsid w:val="004640D3"/>
    <w:rsid w:val="00464CC7"/>
    <w:rsid w:val="00467204"/>
    <w:rsid w:val="004709BB"/>
    <w:rsid w:val="00476827"/>
    <w:rsid w:val="00483482"/>
    <w:rsid w:val="00483977"/>
    <w:rsid w:val="004907E0"/>
    <w:rsid w:val="004908DE"/>
    <w:rsid w:val="00491150"/>
    <w:rsid w:val="00493AB2"/>
    <w:rsid w:val="00493EB9"/>
    <w:rsid w:val="00497DDE"/>
    <w:rsid w:val="004A341D"/>
    <w:rsid w:val="004A4396"/>
    <w:rsid w:val="004A4EFB"/>
    <w:rsid w:val="004A517E"/>
    <w:rsid w:val="004B3225"/>
    <w:rsid w:val="004C252A"/>
    <w:rsid w:val="004C75E0"/>
    <w:rsid w:val="004D0E68"/>
    <w:rsid w:val="004D2A14"/>
    <w:rsid w:val="004D4908"/>
    <w:rsid w:val="004D50B6"/>
    <w:rsid w:val="004D67A8"/>
    <w:rsid w:val="004E15F1"/>
    <w:rsid w:val="004F2F95"/>
    <w:rsid w:val="005022B9"/>
    <w:rsid w:val="0051386F"/>
    <w:rsid w:val="00515B7A"/>
    <w:rsid w:val="00520183"/>
    <w:rsid w:val="00520234"/>
    <w:rsid w:val="00523825"/>
    <w:rsid w:val="005311EC"/>
    <w:rsid w:val="00535AFC"/>
    <w:rsid w:val="00541341"/>
    <w:rsid w:val="005544FD"/>
    <w:rsid w:val="00555747"/>
    <w:rsid w:val="00557C91"/>
    <w:rsid w:val="00560C62"/>
    <w:rsid w:val="00561E4B"/>
    <w:rsid w:val="005661D1"/>
    <w:rsid w:val="00570DF5"/>
    <w:rsid w:val="00571089"/>
    <w:rsid w:val="00577FC5"/>
    <w:rsid w:val="00582483"/>
    <w:rsid w:val="005834E3"/>
    <w:rsid w:val="00583D3C"/>
    <w:rsid w:val="0059389A"/>
    <w:rsid w:val="00596C85"/>
    <w:rsid w:val="0059760B"/>
    <w:rsid w:val="00597FED"/>
    <w:rsid w:val="005A4098"/>
    <w:rsid w:val="005A40D3"/>
    <w:rsid w:val="005A7189"/>
    <w:rsid w:val="005B59D6"/>
    <w:rsid w:val="005D53C5"/>
    <w:rsid w:val="005E301F"/>
    <w:rsid w:val="005E453B"/>
    <w:rsid w:val="005F2E2C"/>
    <w:rsid w:val="005F5399"/>
    <w:rsid w:val="006041A7"/>
    <w:rsid w:val="006078BF"/>
    <w:rsid w:val="0061373C"/>
    <w:rsid w:val="00616B4E"/>
    <w:rsid w:val="0061769B"/>
    <w:rsid w:val="0061776B"/>
    <w:rsid w:val="00620057"/>
    <w:rsid w:val="00620710"/>
    <w:rsid w:val="006211A3"/>
    <w:rsid w:val="006243F7"/>
    <w:rsid w:val="006272E4"/>
    <w:rsid w:val="006300C2"/>
    <w:rsid w:val="006379E6"/>
    <w:rsid w:val="0064017B"/>
    <w:rsid w:val="006408B2"/>
    <w:rsid w:val="00640A64"/>
    <w:rsid w:val="00657311"/>
    <w:rsid w:val="006714DE"/>
    <w:rsid w:val="00682A82"/>
    <w:rsid w:val="0068562D"/>
    <w:rsid w:val="006950C5"/>
    <w:rsid w:val="00697515"/>
    <w:rsid w:val="006A03AE"/>
    <w:rsid w:val="006A1346"/>
    <w:rsid w:val="006A5BCF"/>
    <w:rsid w:val="006B0C43"/>
    <w:rsid w:val="006B1C07"/>
    <w:rsid w:val="006B2808"/>
    <w:rsid w:val="006C2715"/>
    <w:rsid w:val="006D0771"/>
    <w:rsid w:val="006E1AF6"/>
    <w:rsid w:val="006F334B"/>
    <w:rsid w:val="006F37CB"/>
    <w:rsid w:val="006F5C5D"/>
    <w:rsid w:val="006F7E16"/>
    <w:rsid w:val="007003A1"/>
    <w:rsid w:val="00703209"/>
    <w:rsid w:val="00710A9D"/>
    <w:rsid w:val="007119DD"/>
    <w:rsid w:val="007126F9"/>
    <w:rsid w:val="00713500"/>
    <w:rsid w:val="00716485"/>
    <w:rsid w:val="00716593"/>
    <w:rsid w:val="007211EF"/>
    <w:rsid w:val="00725DC0"/>
    <w:rsid w:val="00744BA3"/>
    <w:rsid w:val="00755389"/>
    <w:rsid w:val="00771DD0"/>
    <w:rsid w:val="007754DB"/>
    <w:rsid w:val="00775C58"/>
    <w:rsid w:val="00780982"/>
    <w:rsid w:val="0078474D"/>
    <w:rsid w:val="0078798F"/>
    <w:rsid w:val="007948FE"/>
    <w:rsid w:val="00797479"/>
    <w:rsid w:val="007A24E5"/>
    <w:rsid w:val="007A51A8"/>
    <w:rsid w:val="007B1790"/>
    <w:rsid w:val="007C6967"/>
    <w:rsid w:val="007D32A7"/>
    <w:rsid w:val="007D6269"/>
    <w:rsid w:val="007D7336"/>
    <w:rsid w:val="007E07C6"/>
    <w:rsid w:val="007E1413"/>
    <w:rsid w:val="007F02C1"/>
    <w:rsid w:val="007F0703"/>
    <w:rsid w:val="007F3B45"/>
    <w:rsid w:val="007F460F"/>
    <w:rsid w:val="00830542"/>
    <w:rsid w:val="00834575"/>
    <w:rsid w:val="0083629F"/>
    <w:rsid w:val="00844C18"/>
    <w:rsid w:val="00845D76"/>
    <w:rsid w:val="008468E4"/>
    <w:rsid w:val="00853DFC"/>
    <w:rsid w:val="00854A4D"/>
    <w:rsid w:val="00860394"/>
    <w:rsid w:val="008605B9"/>
    <w:rsid w:val="0086137C"/>
    <w:rsid w:val="008614C6"/>
    <w:rsid w:val="008614D2"/>
    <w:rsid w:val="0086181C"/>
    <w:rsid w:val="0086439E"/>
    <w:rsid w:val="00870DED"/>
    <w:rsid w:val="008750C5"/>
    <w:rsid w:val="008765CB"/>
    <w:rsid w:val="00876DA7"/>
    <w:rsid w:val="00882660"/>
    <w:rsid w:val="00882F14"/>
    <w:rsid w:val="00886FAC"/>
    <w:rsid w:val="008908B5"/>
    <w:rsid w:val="008920B8"/>
    <w:rsid w:val="0089444D"/>
    <w:rsid w:val="008A4A3F"/>
    <w:rsid w:val="008C6353"/>
    <w:rsid w:val="008D3AC8"/>
    <w:rsid w:val="008D3F35"/>
    <w:rsid w:val="008D4A02"/>
    <w:rsid w:val="008E6A1C"/>
    <w:rsid w:val="008F75C2"/>
    <w:rsid w:val="008F75EE"/>
    <w:rsid w:val="00903CC3"/>
    <w:rsid w:val="009050BD"/>
    <w:rsid w:val="00905AF2"/>
    <w:rsid w:val="009178CB"/>
    <w:rsid w:val="00922548"/>
    <w:rsid w:val="0092515B"/>
    <w:rsid w:val="009651C2"/>
    <w:rsid w:val="00967F43"/>
    <w:rsid w:val="00974F1B"/>
    <w:rsid w:val="0098188D"/>
    <w:rsid w:val="00984EA6"/>
    <w:rsid w:val="009871ED"/>
    <w:rsid w:val="0099008A"/>
    <w:rsid w:val="00991870"/>
    <w:rsid w:val="00994019"/>
    <w:rsid w:val="009A11F4"/>
    <w:rsid w:val="009A1378"/>
    <w:rsid w:val="009A29CF"/>
    <w:rsid w:val="009B3804"/>
    <w:rsid w:val="009B6411"/>
    <w:rsid w:val="009C1E38"/>
    <w:rsid w:val="009D718E"/>
    <w:rsid w:val="009D77C1"/>
    <w:rsid w:val="009F08FA"/>
    <w:rsid w:val="009F0A33"/>
    <w:rsid w:val="009F2BE4"/>
    <w:rsid w:val="00A01BBB"/>
    <w:rsid w:val="00A03868"/>
    <w:rsid w:val="00A05BD3"/>
    <w:rsid w:val="00A14831"/>
    <w:rsid w:val="00A1747E"/>
    <w:rsid w:val="00A27D0D"/>
    <w:rsid w:val="00A30661"/>
    <w:rsid w:val="00A30FCE"/>
    <w:rsid w:val="00A351B8"/>
    <w:rsid w:val="00A35354"/>
    <w:rsid w:val="00A40217"/>
    <w:rsid w:val="00A45F65"/>
    <w:rsid w:val="00A47B41"/>
    <w:rsid w:val="00A5210C"/>
    <w:rsid w:val="00A539AC"/>
    <w:rsid w:val="00A54220"/>
    <w:rsid w:val="00A63AB5"/>
    <w:rsid w:val="00A6544F"/>
    <w:rsid w:val="00A80108"/>
    <w:rsid w:val="00A82E4D"/>
    <w:rsid w:val="00A830B7"/>
    <w:rsid w:val="00A90FAC"/>
    <w:rsid w:val="00A92716"/>
    <w:rsid w:val="00A97303"/>
    <w:rsid w:val="00AA0161"/>
    <w:rsid w:val="00AA286B"/>
    <w:rsid w:val="00AA2917"/>
    <w:rsid w:val="00AA3CF6"/>
    <w:rsid w:val="00AB02FE"/>
    <w:rsid w:val="00AB2F7A"/>
    <w:rsid w:val="00AB4109"/>
    <w:rsid w:val="00AC5296"/>
    <w:rsid w:val="00AD28DB"/>
    <w:rsid w:val="00AD489F"/>
    <w:rsid w:val="00AD517F"/>
    <w:rsid w:val="00AD6BE5"/>
    <w:rsid w:val="00AE213C"/>
    <w:rsid w:val="00AE7D65"/>
    <w:rsid w:val="00AF36DF"/>
    <w:rsid w:val="00AF62D5"/>
    <w:rsid w:val="00AF704E"/>
    <w:rsid w:val="00B03803"/>
    <w:rsid w:val="00B10A24"/>
    <w:rsid w:val="00B12E70"/>
    <w:rsid w:val="00B16CF2"/>
    <w:rsid w:val="00B1749C"/>
    <w:rsid w:val="00B220B3"/>
    <w:rsid w:val="00B24CD4"/>
    <w:rsid w:val="00B41B9F"/>
    <w:rsid w:val="00B41FB6"/>
    <w:rsid w:val="00B43A0D"/>
    <w:rsid w:val="00B535A6"/>
    <w:rsid w:val="00B64C66"/>
    <w:rsid w:val="00B75E5B"/>
    <w:rsid w:val="00B76F7D"/>
    <w:rsid w:val="00B81426"/>
    <w:rsid w:val="00B91617"/>
    <w:rsid w:val="00B93674"/>
    <w:rsid w:val="00B97F43"/>
    <w:rsid w:val="00BA4BD7"/>
    <w:rsid w:val="00BA713C"/>
    <w:rsid w:val="00BA7D20"/>
    <w:rsid w:val="00BB0A78"/>
    <w:rsid w:val="00BB2BF5"/>
    <w:rsid w:val="00BC004C"/>
    <w:rsid w:val="00BC0D57"/>
    <w:rsid w:val="00BC2611"/>
    <w:rsid w:val="00BC308C"/>
    <w:rsid w:val="00BC6296"/>
    <w:rsid w:val="00BC6DD3"/>
    <w:rsid w:val="00BC7B86"/>
    <w:rsid w:val="00BD7B62"/>
    <w:rsid w:val="00BE25F5"/>
    <w:rsid w:val="00BE2A57"/>
    <w:rsid w:val="00C07430"/>
    <w:rsid w:val="00C10CA3"/>
    <w:rsid w:val="00C178A7"/>
    <w:rsid w:val="00C23D3A"/>
    <w:rsid w:val="00C35762"/>
    <w:rsid w:val="00C42D5F"/>
    <w:rsid w:val="00C5398A"/>
    <w:rsid w:val="00C54316"/>
    <w:rsid w:val="00C567D9"/>
    <w:rsid w:val="00C60311"/>
    <w:rsid w:val="00C61B32"/>
    <w:rsid w:val="00C621D8"/>
    <w:rsid w:val="00C826C1"/>
    <w:rsid w:val="00C863A7"/>
    <w:rsid w:val="00C90C02"/>
    <w:rsid w:val="00C928EC"/>
    <w:rsid w:val="00C94B09"/>
    <w:rsid w:val="00CB0314"/>
    <w:rsid w:val="00CC6CE5"/>
    <w:rsid w:val="00CD065C"/>
    <w:rsid w:val="00CD4AD1"/>
    <w:rsid w:val="00CD64C8"/>
    <w:rsid w:val="00CE2630"/>
    <w:rsid w:val="00CE383C"/>
    <w:rsid w:val="00CE7B5C"/>
    <w:rsid w:val="00D0565D"/>
    <w:rsid w:val="00D060C3"/>
    <w:rsid w:val="00D1217E"/>
    <w:rsid w:val="00D13F6D"/>
    <w:rsid w:val="00D1534B"/>
    <w:rsid w:val="00D16763"/>
    <w:rsid w:val="00D22776"/>
    <w:rsid w:val="00D23AAC"/>
    <w:rsid w:val="00D25D72"/>
    <w:rsid w:val="00D260BE"/>
    <w:rsid w:val="00D3723E"/>
    <w:rsid w:val="00D4504C"/>
    <w:rsid w:val="00D45437"/>
    <w:rsid w:val="00D45DF6"/>
    <w:rsid w:val="00D541B5"/>
    <w:rsid w:val="00D61E72"/>
    <w:rsid w:val="00D71C8B"/>
    <w:rsid w:val="00D74692"/>
    <w:rsid w:val="00D82B9A"/>
    <w:rsid w:val="00D92AA0"/>
    <w:rsid w:val="00D9662E"/>
    <w:rsid w:val="00DA7462"/>
    <w:rsid w:val="00DB6978"/>
    <w:rsid w:val="00DC1569"/>
    <w:rsid w:val="00DC19A5"/>
    <w:rsid w:val="00DC30C9"/>
    <w:rsid w:val="00DC5CE9"/>
    <w:rsid w:val="00DC6103"/>
    <w:rsid w:val="00DC6FEB"/>
    <w:rsid w:val="00DD1EA1"/>
    <w:rsid w:val="00DD7FF0"/>
    <w:rsid w:val="00DE0445"/>
    <w:rsid w:val="00DE0B87"/>
    <w:rsid w:val="00DE2714"/>
    <w:rsid w:val="00DE61A1"/>
    <w:rsid w:val="00DE75AC"/>
    <w:rsid w:val="00DF2B4F"/>
    <w:rsid w:val="00DF60B2"/>
    <w:rsid w:val="00E07A4B"/>
    <w:rsid w:val="00E11F2D"/>
    <w:rsid w:val="00E1456D"/>
    <w:rsid w:val="00E157CE"/>
    <w:rsid w:val="00E23160"/>
    <w:rsid w:val="00E27D87"/>
    <w:rsid w:val="00E305BD"/>
    <w:rsid w:val="00E3147A"/>
    <w:rsid w:val="00E36B12"/>
    <w:rsid w:val="00E40220"/>
    <w:rsid w:val="00E5425D"/>
    <w:rsid w:val="00E621EF"/>
    <w:rsid w:val="00E73775"/>
    <w:rsid w:val="00E73E8D"/>
    <w:rsid w:val="00E77A20"/>
    <w:rsid w:val="00E8570A"/>
    <w:rsid w:val="00E85A15"/>
    <w:rsid w:val="00E92258"/>
    <w:rsid w:val="00E925B1"/>
    <w:rsid w:val="00E954CC"/>
    <w:rsid w:val="00E95A38"/>
    <w:rsid w:val="00E96E44"/>
    <w:rsid w:val="00E9796F"/>
    <w:rsid w:val="00EB2D27"/>
    <w:rsid w:val="00EC43FF"/>
    <w:rsid w:val="00EC4846"/>
    <w:rsid w:val="00EC6352"/>
    <w:rsid w:val="00EC78F2"/>
    <w:rsid w:val="00EC7FE9"/>
    <w:rsid w:val="00ED317A"/>
    <w:rsid w:val="00ED7264"/>
    <w:rsid w:val="00ED7F15"/>
    <w:rsid w:val="00EE03B2"/>
    <w:rsid w:val="00EE49A9"/>
    <w:rsid w:val="00EE616E"/>
    <w:rsid w:val="00EE7996"/>
    <w:rsid w:val="00EF0708"/>
    <w:rsid w:val="00EF2664"/>
    <w:rsid w:val="00EF77FE"/>
    <w:rsid w:val="00F00C85"/>
    <w:rsid w:val="00F02CDB"/>
    <w:rsid w:val="00F04019"/>
    <w:rsid w:val="00F0603D"/>
    <w:rsid w:val="00F256AA"/>
    <w:rsid w:val="00F2640F"/>
    <w:rsid w:val="00F27592"/>
    <w:rsid w:val="00F40486"/>
    <w:rsid w:val="00F40954"/>
    <w:rsid w:val="00F4136A"/>
    <w:rsid w:val="00F44034"/>
    <w:rsid w:val="00F52567"/>
    <w:rsid w:val="00F5278C"/>
    <w:rsid w:val="00F533CA"/>
    <w:rsid w:val="00F57405"/>
    <w:rsid w:val="00F63766"/>
    <w:rsid w:val="00F63E11"/>
    <w:rsid w:val="00F662FA"/>
    <w:rsid w:val="00F71ED9"/>
    <w:rsid w:val="00F72204"/>
    <w:rsid w:val="00F80CB5"/>
    <w:rsid w:val="00F818A8"/>
    <w:rsid w:val="00F84082"/>
    <w:rsid w:val="00F947FD"/>
    <w:rsid w:val="00FA04D0"/>
    <w:rsid w:val="00FA30F1"/>
    <w:rsid w:val="00FA7254"/>
    <w:rsid w:val="00FB316D"/>
    <w:rsid w:val="00FB50FE"/>
    <w:rsid w:val="00FD2683"/>
    <w:rsid w:val="00FD2ADC"/>
    <w:rsid w:val="00FD596E"/>
    <w:rsid w:val="00FE114C"/>
    <w:rsid w:val="00FE1244"/>
    <w:rsid w:val="00FE305F"/>
    <w:rsid w:val="00FE6120"/>
    <w:rsid w:val="00FF318E"/>
    <w:rsid w:val="00FF7D2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 w:type="paragraph" w:styleId="Revisione">
    <w:name w:val="Revision"/>
    <w:hidden/>
    <w:uiPriority w:val="99"/>
    <w:semiHidden/>
    <w:rsid w:val="00D1217E"/>
  </w:style>
  <w:style w:type="character" w:customStyle="1" w:styleId="Menzionenonrisolta1">
    <w:name w:val="Menzione non risolta1"/>
    <w:basedOn w:val="Carpredefinitoparagrafo"/>
    <w:uiPriority w:val="99"/>
    <w:semiHidden/>
    <w:unhideWhenUsed/>
    <w:rsid w:val="00BB2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1030302071">
      <w:bodyDiv w:val="1"/>
      <w:marLeft w:val="0"/>
      <w:marRight w:val="0"/>
      <w:marTop w:val="0"/>
      <w:marBottom w:val="0"/>
      <w:divBdr>
        <w:top w:val="none" w:sz="0" w:space="0" w:color="auto"/>
        <w:left w:val="none" w:sz="0" w:space="0" w:color="auto"/>
        <w:bottom w:val="none" w:sz="0" w:space="0" w:color="auto"/>
        <w:right w:val="none" w:sz="0" w:space="0" w:color="auto"/>
      </w:divBdr>
    </w:div>
    <w:div w:id="1034161336">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154369900">
      <w:bodyDiv w:val="1"/>
      <w:marLeft w:val="0"/>
      <w:marRight w:val="0"/>
      <w:marTop w:val="0"/>
      <w:marBottom w:val="0"/>
      <w:divBdr>
        <w:top w:val="none" w:sz="0" w:space="0" w:color="auto"/>
        <w:left w:val="none" w:sz="0" w:space="0" w:color="auto"/>
        <w:bottom w:val="none" w:sz="0" w:space="0" w:color="auto"/>
        <w:right w:val="none" w:sz="0" w:space="0" w:color="auto"/>
      </w:divBdr>
    </w:div>
    <w:div w:id="1218132047">
      <w:bodyDiv w:val="1"/>
      <w:marLeft w:val="0"/>
      <w:marRight w:val="0"/>
      <w:marTop w:val="0"/>
      <w:marBottom w:val="0"/>
      <w:divBdr>
        <w:top w:val="none" w:sz="0" w:space="0" w:color="auto"/>
        <w:left w:val="none" w:sz="0" w:space="0" w:color="auto"/>
        <w:bottom w:val="none" w:sz="0" w:space="0" w:color="auto"/>
        <w:right w:val="none" w:sz="0" w:space="0" w:color="auto"/>
      </w:divBdr>
      <w:divsChild>
        <w:div w:id="420567688">
          <w:marLeft w:val="0"/>
          <w:marRight w:val="0"/>
          <w:marTop w:val="0"/>
          <w:marBottom w:val="0"/>
          <w:divBdr>
            <w:top w:val="none" w:sz="0" w:space="0" w:color="auto"/>
            <w:left w:val="none" w:sz="0" w:space="0" w:color="auto"/>
            <w:bottom w:val="none" w:sz="0" w:space="0" w:color="auto"/>
            <w:right w:val="none" w:sz="0" w:space="0" w:color="auto"/>
          </w:divBdr>
        </w:div>
        <w:div w:id="706492158">
          <w:marLeft w:val="0"/>
          <w:marRight w:val="0"/>
          <w:marTop w:val="0"/>
          <w:marBottom w:val="0"/>
          <w:divBdr>
            <w:top w:val="none" w:sz="0" w:space="0" w:color="auto"/>
            <w:left w:val="none" w:sz="0" w:space="0" w:color="auto"/>
            <w:bottom w:val="none" w:sz="0" w:space="0" w:color="auto"/>
            <w:right w:val="none" w:sz="0" w:space="0" w:color="auto"/>
          </w:divBdr>
        </w:div>
      </w:divsChild>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47536983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562329782">
      <w:bodyDiv w:val="1"/>
      <w:marLeft w:val="0"/>
      <w:marRight w:val="0"/>
      <w:marTop w:val="0"/>
      <w:marBottom w:val="0"/>
      <w:divBdr>
        <w:top w:val="none" w:sz="0" w:space="0" w:color="auto"/>
        <w:left w:val="none" w:sz="0" w:space="0" w:color="auto"/>
        <w:bottom w:val="none" w:sz="0" w:space="0" w:color="auto"/>
        <w:right w:val="none" w:sz="0" w:space="0" w:color="auto"/>
      </w:divBdr>
    </w:div>
    <w:div w:id="1733386535">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h@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th@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4D696-ACE0-48E4-B090-A42CFD492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447</Words>
  <Characters>2549</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Starcomunicazione</cp:lastModifiedBy>
  <cp:revision>3</cp:revision>
  <cp:lastPrinted>2022-01-19T10:54:00Z</cp:lastPrinted>
  <dcterms:created xsi:type="dcterms:W3CDTF">2022-10-27T10:23:00Z</dcterms:created>
  <dcterms:modified xsi:type="dcterms:W3CDTF">2022-10-27T10:42:00Z</dcterms:modified>
</cp:coreProperties>
</file>