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574B41" w:rsidRDefault="005F0938">
      <w:pPr>
        <w:pStyle w:val="NormaleWeb"/>
        <w:shd w:val="clear" w:color="auto" w:fill="FFFFFF"/>
        <w:spacing w:before="0" w:after="0"/>
        <w:ind w:left="709" w:right="707"/>
        <w:jc w:val="center"/>
        <w:rPr>
          <w:rStyle w:val="Nessuno"/>
          <w:rFonts w:ascii="Calibri" w:eastAsia="Calibri" w:hAnsi="Calibri" w:cs="Calibri"/>
          <w:b/>
          <w:bCs/>
          <w:sz w:val="28"/>
          <w:szCs w:val="28"/>
        </w:rPr>
      </w:pPr>
      <w:r>
        <w:rPr>
          <w:rStyle w:val="Nessuno"/>
          <w:rFonts w:ascii="Calibri" w:eastAsia="Calibri" w:hAnsi="Calibri" w:cs="Calibri"/>
          <w:b/>
          <w:bCs/>
          <w:sz w:val="28"/>
          <w:szCs w:val="28"/>
        </w:rPr>
        <w:t>LA NAVE TIRRENIA SI TRASFORMA IN UN SET CINEMATOGRAFICO</w:t>
      </w:r>
    </w:p>
    <w:p w:rsidR="00574B41" w:rsidRDefault="00574B41">
      <w:pPr>
        <w:pStyle w:val="NormaleWeb"/>
        <w:shd w:val="clear" w:color="auto" w:fill="FFFFFF"/>
        <w:spacing w:before="0" w:after="0"/>
        <w:ind w:left="709" w:right="707"/>
        <w:jc w:val="center"/>
        <w:rPr>
          <w:rFonts w:ascii="Calibri" w:eastAsia="Calibri" w:hAnsi="Calibri" w:cs="Calibri"/>
          <w:b/>
          <w:bCs/>
        </w:rPr>
      </w:pPr>
    </w:p>
    <w:p w:rsidR="00574B41" w:rsidRDefault="005F0938">
      <w:pPr>
        <w:pStyle w:val="NormaleWeb"/>
        <w:shd w:val="clear" w:color="auto" w:fill="FFFFFF"/>
        <w:spacing w:before="0" w:after="0"/>
        <w:ind w:left="709" w:right="707"/>
        <w:jc w:val="center"/>
        <w:rPr>
          <w:rStyle w:val="Nessuno"/>
          <w:rFonts w:ascii="Calibri" w:eastAsia="Calibri" w:hAnsi="Calibri" w:cs="Calibri"/>
          <w:b/>
          <w:bCs/>
        </w:rPr>
      </w:pPr>
      <w:r>
        <w:rPr>
          <w:rStyle w:val="Nessuno"/>
          <w:rFonts w:ascii="Calibri" w:eastAsia="Calibri" w:hAnsi="Calibri" w:cs="Calibri"/>
          <w:b/>
          <w:bCs/>
        </w:rPr>
        <w:t>GIRATE A BORDO DELLA “</w:t>
      </w:r>
      <w:r w:rsidR="00A664DF">
        <w:rPr>
          <w:rStyle w:val="Nessuno"/>
          <w:rFonts w:ascii="Calibri" w:eastAsia="Calibri" w:hAnsi="Calibri" w:cs="Calibri"/>
          <w:b/>
          <w:bCs/>
        </w:rPr>
        <w:t xml:space="preserve">VINCENZO </w:t>
      </w:r>
      <w:r>
        <w:rPr>
          <w:rStyle w:val="Nessuno"/>
          <w:rFonts w:ascii="Calibri" w:eastAsia="Calibri" w:hAnsi="Calibri" w:cs="Calibri"/>
          <w:b/>
          <w:bCs/>
        </w:rPr>
        <w:t>FLORIO” ALCUNE SCENE</w:t>
      </w:r>
    </w:p>
    <w:p w:rsidR="00574B41" w:rsidRDefault="005F0938">
      <w:pPr>
        <w:pStyle w:val="NormaleWeb"/>
        <w:shd w:val="clear" w:color="auto" w:fill="FFFFFF"/>
        <w:spacing w:before="0" w:after="0"/>
        <w:ind w:left="709" w:right="707"/>
        <w:jc w:val="center"/>
        <w:rPr>
          <w:rStyle w:val="Nessuno"/>
          <w:rFonts w:ascii="Calibri" w:eastAsia="Calibri" w:hAnsi="Calibri" w:cs="Calibri"/>
          <w:b/>
          <w:bCs/>
        </w:rPr>
      </w:pPr>
      <w:r>
        <w:rPr>
          <w:rStyle w:val="Nessuno"/>
          <w:rFonts w:ascii="Calibri" w:eastAsia="Calibri" w:hAnsi="Calibri" w:cs="Calibri"/>
          <w:b/>
          <w:bCs/>
        </w:rPr>
        <w:t>DELLA FICTION TELEVISIVA “ROSY ABATE”</w:t>
      </w:r>
    </w:p>
    <w:p w:rsidR="00574B41" w:rsidRDefault="005F0938">
      <w:pPr>
        <w:pStyle w:val="NormaleWeb"/>
        <w:shd w:val="clear" w:color="auto" w:fill="FFFFFF"/>
        <w:spacing w:before="0" w:after="0"/>
        <w:ind w:left="709" w:right="707"/>
        <w:jc w:val="both"/>
        <w:rPr>
          <w:rStyle w:val="Nessuno"/>
          <w:rFonts w:ascii="Calibri" w:eastAsia="Calibri" w:hAnsi="Calibri" w:cs="Calibri"/>
        </w:rPr>
      </w:pPr>
      <w:r>
        <w:rPr>
          <w:rStyle w:val="Nessuno"/>
          <w:rFonts w:ascii="Calibri" w:eastAsia="Calibri" w:hAnsi="Calibri" w:cs="Calibri"/>
        </w:rPr>
        <w:t> </w:t>
      </w:r>
    </w:p>
    <w:p w:rsidR="00574B41" w:rsidRDefault="005F0938">
      <w:pPr>
        <w:pStyle w:val="NormaleWeb"/>
        <w:shd w:val="clear" w:color="auto" w:fill="FFFFFF"/>
        <w:spacing w:before="0" w:after="0"/>
        <w:ind w:left="709" w:right="707"/>
        <w:jc w:val="both"/>
        <w:rPr>
          <w:rStyle w:val="Nessuno"/>
          <w:rFonts w:ascii="Calibri" w:eastAsia="Calibri" w:hAnsi="Calibri" w:cs="Calibri"/>
        </w:rPr>
      </w:pPr>
      <w:r>
        <w:rPr>
          <w:rStyle w:val="Nessuno"/>
          <w:rFonts w:ascii="Calibri" w:eastAsia="Calibri" w:hAnsi="Calibri" w:cs="Calibri"/>
          <w:i/>
          <w:iCs/>
        </w:rPr>
        <w:t>Milano, 27 ottobre 2018 -</w:t>
      </w:r>
      <w:r>
        <w:rPr>
          <w:rStyle w:val="Nessuno"/>
          <w:rFonts w:ascii="Calibri" w:eastAsia="Calibri" w:hAnsi="Calibri" w:cs="Calibri"/>
        </w:rPr>
        <w:t xml:space="preserve"> Una nave Tirrenia trasformata per un giorno in un set cinematografico.  È accaduto ieri sera sulla nave “</w:t>
      </w:r>
      <w:r w:rsidR="00A664DF">
        <w:rPr>
          <w:rStyle w:val="Nessuno"/>
          <w:rFonts w:ascii="Calibri" w:eastAsia="Calibri" w:hAnsi="Calibri" w:cs="Calibri"/>
        </w:rPr>
        <w:t xml:space="preserve">Vincenzo </w:t>
      </w:r>
      <w:proofErr w:type="gramStart"/>
      <w:r>
        <w:rPr>
          <w:rStyle w:val="Nessuno"/>
          <w:rFonts w:ascii="Calibri" w:eastAsia="Calibri" w:hAnsi="Calibri" w:cs="Calibri"/>
        </w:rPr>
        <w:t>Florio“</w:t>
      </w:r>
      <w:proofErr w:type="gramEnd"/>
      <w:r>
        <w:rPr>
          <w:rStyle w:val="Nessuno"/>
          <w:rFonts w:ascii="Calibri" w:eastAsia="Calibri" w:hAnsi="Calibri" w:cs="Calibri"/>
        </w:rPr>
        <w:t xml:space="preserve">, dove sono state realizzate nel porto di Napoli le riprese della serie TV “Rosy Abate”, fiction campione di ascolti arrivata alla seconda edizione, che la scorsa stagione ha tenuto incollati davanti alla tv </w:t>
      </w:r>
      <w:r w:rsidRPr="000A43F8">
        <w:rPr>
          <w:rStyle w:val="Nessuno"/>
          <w:rFonts w:ascii="Calibri" w:eastAsia="Calibri" w:hAnsi="Calibri" w:cs="Calibri"/>
          <w:color w:val="auto"/>
        </w:rPr>
        <w:t xml:space="preserve">su Canale 5 </w:t>
      </w:r>
      <w:r>
        <w:rPr>
          <w:rStyle w:val="Nessuno"/>
          <w:rFonts w:ascii="Calibri" w:eastAsia="Calibri" w:hAnsi="Calibri" w:cs="Calibri"/>
        </w:rPr>
        <w:t>quasi 5 milioni di spettatori di media.</w:t>
      </w:r>
    </w:p>
    <w:p w:rsidR="00574B41" w:rsidRDefault="005F0938">
      <w:pPr>
        <w:pStyle w:val="NormaleWeb"/>
        <w:shd w:val="clear" w:color="auto" w:fill="FFFFFF"/>
        <w:spacing w:before="0" w:after="0"/>
        <w:ind w:left="709" w:right="707"/>
        <w:jc w:val="both"/>
        <w:rPr>
          <w:rStyle w:val="Nessuno"/>
          <w:rFonts w:ascii="Calibri" w:eastAsia="Calibri" w:hAnsi="Calibri" w:cs="Calibri"/>
        </w:rPr>
      </w:pPr>
      <w:r>
        <w:rPr>
          <w:rStyle w:val="Nessuno"/>
          <w:rFonts w:ascii="Calibri" w:eastAsia="Calibri" w:hAnsi="Calibri" w:cs="Calibri"/>
        </w:rPr>
        <w:t> </w:t>
      </w:r>
    </w:p>
    <w:p w:rsidR="00574B41" w:rsidRDefault="005F0938">
      <w:pPr>
        <w:pStyle w:val="NormaleWeb"/>
        <w:shd w:val="clear" w:color="auto" w:fill="FFFFFF"/>
        <w:spacing w:before="0" w:after="0"/>
        <w:ind w:left="709" w:right="707"/>
        <w:jc w:val="both"/>
        <w:rPr>
          <w:rStyle w:val="Nessuno"/>
          <w:rFonts w:ascii="Calibri" w:eastAsia="Calibri" w:hAnsi="Calibri" w:cs="Calibri"/>
        </w:rPr>
      </w:pPr>
      <w:r>
        <w:rPr>
          <w:rStyle w:val="Nessuno"/>
          <w:rFonts w:ascii="Calibri" w:eastAsia="Calibri" w:hAnsi="Calibri" w:cs="Calibri"/>
        </w:rPr>
        <w:t xml:space="preserve">La Compagnia del Gruppo Onorato Armatori ha accettato con entusiasmo di collaborare con </w:t>
      </w:r>
      <w:proofErr w:type="spellStart"/>
      <w:r>
        <w:rPr>
          <w:rStyle w:val="Nessuno"/>
          <w:rFonts w:ascii="Calibri" w:eastAsia="Calibri" w:hAnsi="Calibri" w:cs="Calibri"/>
        </w:rPr>
        <w:t>Taodue</w:t>
      </w:r>
      <w:proofErr w:type="spellEnd"/>
      <w:r>
        <w:rPr>
          <w:rStyle w:val="Nessuno"/>
          <w:rFonts w:ascii="Calibri" w:eastAsia="Calibri" w:hAnsi="Calibri" w:cs="Calibri"/>
        </w:rPr>
        <w:t>, società di produzione televisiva e cinematografica del Gruppo Mediaset, mettendo a disposizione nel porto di Napoli la nave, per alcune scene che sono state girate nel corso della giornata: riprese che hanno riguardato in particolare la zona  del portellone di carico dove sono state eseguite alcune scene dello sbarco, e uno dei ponti superiori, oltre che ad alcune altre riprese all’interno della biglietteria del porto.</w:t>
      </w:r>
    </w:p>
    <w:p w:rsidR="00574B41" w:rsidRDefault="005F0938">
      <w:pPr>
        <w:pStyle w:val="NormaleWeb"/>
        <w:shd w:val="clear" w:color="auto" w:fill="FFFFFF"/>
        <w:spacing w:before="0" w:after="0"/>
        <w:ind w:left="709" w:right="707"/>
        <w:jc w:val="both"/>
        <w:rPr>
          <w:rStyle w:val="Nessuno"/>
          <w:rFonts w:ascii="Calibri" w:eastAsia="Calibri" w:hAnsi="Calibri" w:cs="Calibri"/>
        </w:rPr>
      </w:pPr>
      <w:r>
        <w:rPr>
          <w:rStyle w:val="Nessuno"/>
          <w:rFonts w:ascii="Calibri" w:eastAsia="Calibri" w:hAnsi="Calibri" w:cs="Calibri"/>
        </w:rPr>
        <w:t> </w:t>
      </w:r>
    </w:p>
    <w:p w:rsidR="00574B41" w:rsidRDefault="005F0938">
      <w:pPr>
        <w:pStyle w:val="NormaleWeb"/>
        <w:shd w:val="clear" w:color="auto" w:fill="FFFFFF"/>
        <w:spacing w:before="0" w:after="0"/>
        <w:ind w:left="709" w:right="707"/>
        <w:jc w:val="both"/>
        <w:rPr>
          <w:rStyle w:val="Nessuno"/>
          <w:rFonts w:ascii="Calibri" w:eastAsia="Calibri" w:hAnsi="Calibri" w:cs="Calibri"/>
        </w:rPr>
      </w:pPr>
      <w:r>
        <w:rPr>
          <w:rStyle w:val="Nessuno"/>
          <w:rFonts w:ascii="Calibri" w:eastAsia="Calibri" w:hAnsi="Calibri" w:cs="Calibri"/>
        </w:rPr>
        <w:t xml:space="preserve">Una giornata speciale, dunque, che ha avuto come grande protagonista Giulia </w:t>
      </w:r>
      <w:proofErr w:type="spellStart"/>
      <w:r>
        <w:rPr>
          <w:rStyle w:val="Nessuno"/>
          <w:rFonts w:ascii="Calibri" w:eastAsia="Calibri" w:hAnsi="Calibri" w:cs="Calibri"/>
        </w:rPr>
        <w:t>Michelini</w:t>
      </w:r>
      <w:proofErr w:type="spellEnd"/>
      <w:r>
        <w:rPr>
          <w:rStyle w:val="Nessuno"/>
          <w:rFonts w:ascii="Calibri" w:eastAsia="Calibri" w:hAnsi="Calibri" w:cs="Calibri"/>
        </w:rPr>
        <w:t xml:space="preserve">, indiscussa regina della fiction televisiva che ha calamitato l’attenzione dei tanti curiosi che si sono avvicinati nei pressi del set, e come </w:t>
      </w:r>
      <w:r w:rsidR="00920D24">
        <w:rPr>
          <w:rStyle w:val="Nessuno"/>
          <w:rFonts w:ascii="Calibri" w:eastAsia="Calibri" w:hAnsi="Calibri" w:cs="Calibri"/>
        </w:rPr>
        <w:t>cornice</w:t>
      </w:r>
      <w:r>
        <w:rPr>
          <w:rStyle w:val="Nessuno"/>
          <w:rFonts w:ascii="Calibri" w:eastAsia="Calibri" w:hAnsi="Calibri" w:cs="Calibri"/>
        </w:rPr>
        <w:t xml:space="preserve"> la meravigliosa città di Napoli, unica e inimitabile.</w:t>
      </w:r>
      <w:bookmarkStart w:id="0" w:name="_GoBack"/>
      <w:bookmarkEnd w:id="0"/>
    </w:p>
    <w:p w:rsidR="00574B41" w:rsidRDefault="00574B41">
      <w:pPr>
        <w:pStyle w:val="Default"/>
        <w:ind w:left="709" w:right="707"/>
        <w:jc w:val="both"/>
      </w:pPr>
    </w:p>
    <w:p w:rsidR="00574B41" w:rsidRDefault="00574B41">
      <w:pPr>
        <w:pStyle w:val="Default"/>
        <w:ind w:left="709" w:right="707"/>
        <w:jc w:val="both"/>
        <w:rPr>
          <w:i/>
          <w:iCs/>
          <w:sz w:val="18"/>
          <w:szCs w:val="18"/>
        </w:rPr>
      </w:pPr>
    </w:p>
    <w:p w:rsidR="00574B41" w:rsidRDefault="005F0938">
      <w:pPr>
        <w:pStyle w:val="Default"/>
        <w:ind w:left="709" w:right="707"/>
        <w:jc w:val="both"/>
        <w:rPr>
          <w:rStyle w:val="Nessuno"/>
          <w:i/>
          <w:iCs/>
          <w:sz w:val="18"/>
          <w:szCs w:val="18"/>
        </w:rPr>
      </w:pPr>
      <w:r>
        <w:rPr>
          <w:rStyle w:val="Nessuno"/>
          <w:i/>
          <w:iCs/>
          <w:sz w:val="18"/>
          <w:szCs w:val="18"/>
        </w:rPr>
        <w:t xml:space="preserve">Moby, Tirrenia-CIN e </w:t>
      </w:r>
      <w:proofErr w:type="spellStart"/>
      <w:r>
        <w:rPr>
          <w:rStyle w:val="Nessuno"/>
          <w:i/>
          <w:iCs/>
          <w:sz w:val="18"/>
          <w:szCs w:val="18"/>
        </w:rPr>
        <w:t>Toremar</w:t>
      </w:r>
      <w:proofErr w:type="spellEnd"/>
      <w:r>
        <w:rPr>
          <w:rStyle w:val="Nessuno"/>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Style w:val="Nessuno"/>
          <w:i/>
          <w:iCs/>
          <w:sz w:val="18"/>
          <w:szCs w:val="18"/>
        </w:rPr>
        <w:t>Spl</w:t>
      </w:r>
      <w:proofErr w:type="spellEnd"/>
      <w:r>
        <w:rPr>
          <w:rStyle w:val="Nessuno"/>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Style w:val="Nessuno"/>
          <w:i/>
          <w:iCs/>
          <w:sz w:val="18"/>
          <w:szCs w:val="18"/>
        </w:rPr>
        <w:t>Sinergest</w:t>
      </w:r>
      <w:proofErr w:type="spellEnd"/>
      <w:r>
        <w:rPr>
          <w:rStyle w:val="Nessuno"/>
          <w:i/>
          <w:iCs/>
          <w:sz w:val="18"/>
          <w:szCs w:val="18"/>
        </w:rPr>
        <w:t xml:space="preserve"> spa, Moby gestisce la stazione marittima Isola Bianca nel porto di Olbia, mentre attraverso la controllata CPS </w:t>
      </w:r>
      <w:proofErr w:type="spellStart"/>
      <w:r>
        <w:rPr>
          <w:rStyle w:val="Nessuno"/>
          <w:i/>
          <w:iCs/>
          <w:sz w:val="18"/>
          <w:szCs w:val="18"/>
        </w:rPr>
        <w:t>srl</w:t>
      </w:r>
      <w:proofErr w:type="spellEnd"/>
      <w:r>
        <w:rPr>
          <w:rStyle w:val="Nessuno"/>
          <w:i/>
          <w:iCs/>
          <w:sz w:val="18"/>
          <w:szCs w:val="18"/>
        </w:rPr>
        <w:t xml:space="preserve">, Tirrenia-CIN opera nel porto di Catania come impresa di imbarco e sbarco rotabili. Nel Porto di Livorno, inoltre, Moby controlla l’Agenzia Marittima Renzo Conti </w:t>
      </w:r>
      <w:proofErr w:type="spellStart"/>
      <w:r>
        <w:rPr>
          <w:rStyle w:val="Nessuno"/>
          <w:i/>
          <w:iCs/>
          <w:sz w:val="18"/>
          <w:szCs w:val="18"/>
        </w:rPr>
        <w:t>Srl</w:t>
      </w:r>
      <w:proofErr w:type="spellEnd"/>
      <w:r>
        <w:rPr>
          <w:rStyle w:val="Nessuno"/>
          <w:i/>
          <w:iCs/>
          <w:sz w:val="18"/>
          <w:szCs w:val="18"/>
        </w:rPr>
        <w:t xml:space="preserve"> e il Terminal ro/ro LTM autostrade del Mare </w:t>
      </w:r>
      <w:proofErr w:type="spellStart"/>
      <w:r>
        <w:rPr>
          <w:rStyle w:val="Nessuno"/>
          <w:i/>
          <w:iCs/>
          <w:sz w:val="18"/>
          <w:szCs w:val="18"/>
        </w:rPr>
        <w:t>Srl</w:t>
      </w:r>
      <w:proofErr w:type="spellEnd"/>
      <w:r>
        <w:rPr>
          <w:rStyle w:val="Nessuno"/>
          <w:i/>
          <w:iCs/>
          <w:sz w:val="18"/>
          <w:szCs w:val="18"/>
        </w:rPr>
        <w:t xml:space="preserve">. </w:t>
      </w:r>
    </w:p>
    <w:p w:rsidR="00574B41" w:rsidRDefault="00574B41">
      <w:pPr>
        <w:ind w:left="709" w:right="707"/>
        <w:jc w:val="both"/>
        <w:rPr>
          <w:rStyle w:val="Nessuno"/>
          <w:sz w:val="16"/>
          <w:szCs w:val="16"/>
        </w:rPr>
      </w:pPr>
    </w:p>
    <w:p w:rsidR="00574B41" w:rsidRDefault="005F0938">
      <w:pPr>
        <w:ind w:left="709"/>
        <w:rPr>
          <w:rStyle w:val="Nessuno"/>
          <w:b/>
          <w:bCs/>
        </w:rPr>
      </w:pPr>
      <w:r>
        <w:rPr>
          <w:rStyle w:val="Nessuno"/>
          <w:b/>
          <w:bCs/>
        </w:rPr>
        <w:lastRenderedPageBreak/>
        <w:t xml:space="preserve">Per informazioni alla stampa: </w:t>
      </w:r>
    </w:p>
    <w:p w:rsidR="00574B41" w:rsidRDefault="00574B41">
      <w:pPr>
        <w:ind w:left="709"/>
        <w:rPr>
          <w:rStyle w:val="Nessuno"/>
        </w:rPr>
      </w:pPr>
    </w:p>
    <w:p w:rsidR="00574B41" w:rsidRDefault="005F0938">
      <w:pPr>
        <w:ind w:left="709"/>
        <w:rPr>
          <w:rStyle w:val="Nessuno"/>
        </w:rPr>
      </w:pPr>
      <w:r>
        <w:rPr>
          <w:rStyle w:val="Nessuno"/>
        </w:rPr>
        <w:t xml:space="preserve">Ufficio stampa Onorato Armatori </w:t>
      </w:r>
      <w:r>
        <w:rPr>
          <w:rStyle w:val="Nessuno"/>
          <w:rFonts w:ascii="Arial Unicode MS" w:eastAsia="Arial Unicode MS" w:hAnsi="Arial Unicode MS" w:cs="Arial Unicode MS"/>
        </w:rPr>
        <w:br/>
      </w:r>
      <w:r>
        <w:rPr>
          <w:rStyle w:val="Nessuno"/>
        </w:rPr>
        <w:t>Piercarlo Cicero: +39 342 8657935</w:t>
      </w:r>
    </w:p>
    <w:p w:rsidR="00574B41" w:rsidRDefault="005F0938">
      <w:pPr>
        <w:ind w:left="709"/>
      </w:pPr>
      <w:r>
        <w:t>Star comunicazione in movimento</w:t>
      </w:r>
      <w:r>
        <w:rPr>
          <w:rFonts w:ascii="Arial Unicode MS" w:eastAsia="Arial Unicode MS" w:hAnsi="Arial Unicode MS" w:cs="Arial Unicode MS"/>
        </w:rPr>
        <w:br/>
      </w:r>
      <w:r>
        <w:t xml:space="preserve">Barbara </w:t>
      </w:r>
      <w:proofErr w:type="spellStart"/>
      <w:r>
        <w:t>Gazzale</w:t>
      </w:r>
      <w:proofErr w:type="spellEnd"/>
      <w:r>
        <w:t xml:space="preserve"> +39 3484144780</w:t>
      </w:r>
      <w:r>
        <w:rPr>
          <w:rFonts w:ascii="Arial Unicode MS" w:eastAsia="Arial Unicode MS" w:hAnsi="Arial Unicode MS" w:cs="Arial Unicode MS"/>
        </w:rPr>
        <w:br/>
      </w:r>
      <w:r>
        <w:rPr>
          <w:rStyle w:val="Nessuno"/>
          <w:rFonts w:ascii="Arial" w:eastAsia="Arial" w:hAnsi="Arial" w:cs="Arial"/>
          <w:noProof/>
          <w:sz w:val="24"/>
          <w:szCs w:val="24"/>
        </w:rPr>
        <w:drawing>
          <wp:inline distT="0" distB="0" distL="0" distR="0">
            <wp:extent cx="1151490" cy="447656"/>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image.jpeg"/>
                    <pic:cNvPicPr>
                      <a:picLocks noChangeAspect="1"/>
                    </pic:cNvPicPr>
                  </pic:nvPicPr>
                  <pic:blipFill>
                    <a:blip r:embed="rId6">
                      <a:extLst/>
                    </a:blip>
                    <a:stretch>
                      <a:fillRect/>
                    </a:stretch>
                  </pic:blipFill>
                  <pic:spPr>
                    <a:xfrm>
                      <a:off x="0" y="0"/>
                      <a:ext cx="1151490" cy="447656"/>
                    </a:xfrm>
                    <a:prstGeom prst="rect">
                      <a:avLst/>
                    </a:prstGeom>
                    <a:ln w="12700" cap="flat">
                      <a:noFill/>
                      <a:miter lim="400000"/>
                    </a:ln>
                    <a:effectLst/>
                  </pic:spPr>
                </pic:pic>
              </a:graphicData>
            </a:graphic>
          </wp:inline>
        </w:drawing>
      </w:r>
    </w:p>
    <w:sectPr w:rsidR="00574B41">
      <w:headerReference w:type="default" r:id="rId7"/>
      <w:footerReference w:type="default" r:id="rId8"/>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813" w:rsidRDefault="00BE0813">
      <w:pPr>
        <w:spacing w:after="0" w:line="240" w:lineRule="auto"/>
      </w:pPr>
      <w:r>
        <w:separator/>
      </w:r>
    </w:p>
  </w:endnote>
  <w:endnote w:type="continuationSeparator" w:id="0">
    <w:p w:rsidR="00BE0813" w:rsidRDefault="00BE0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41" w:rsidRDefault="00574B41">
    <w:pPr>
      <w:spacing w:after="0" w:line="240" w:lineRule="auto"/>
      <w:ind w:right="707"/>
    </w:pPr>
  </w:p>
  <w:p w:rsidR="00574B41" w:rsidRDefault="005F0938">
    <w:pPr>
      <w:ind w:left="709" w:right="707"/>
      <w:jc w:val="center"/>
    </w:pPr>
    <w:r>
      <w:rPr>
        <w:rStyle w:val="Nessuno"/>
        <w:rFonts w:ascii="Arial" w:hAnsi="Arial"/>
        <w:i/>
        <w:iCs/>
        <w:color w:val="4F81BD"/>
        <w:sz w:val="16"/>
        <w:szCs w:val="16"/>
        <w:u w:color="4F81BD"/>
      </w:rPr>
      <w:t>Compagnia Italiana di Navigazione S.p.A. (Società con unico socio</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Sede legale: Milano Largo Augusto 8 – CAP 20122</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 xml:space="preserve">Sede amministrativa e operativa: Napoli Calata Porta di Massa In. Porto </w:t>
    </w:r>
    <w:proofErr w:type="spellStart"/>
    <w:r>
      <w:rPr>
        <w:rStyle w:val="Nessuno"/>
        <w:rFonts w:ascii="Arial" w:hAnsi="Arial"/>
        <w:i/>
        <w:iCs/>
        <w:color w:val="4F81BD"/>
        <w:sz w:val="16"/>
        <w:szCs w:val="16"/>
        <w:u w:color="4F81BD"/>
      </w:rPr>
      <w:t>snc</w:t>
    </w:r>
    <w:proofErr w:type="spellEnd"/>
    <w:r>
      <w:rPr>
        <w:rStyle w:val="Nessuno"/>
        <w:rFonts w:ascii="Arial" w:hAnsi="Arial"/>
        <w:i/>
        <w:iCs/>
        <w:color w:val="4F81BD"/>
        <w:sz w:val="16"/>
        <w:szCs w:val="16"/>
        <w:u w:color="4F81BD"/>
      </w:rPr>
      <w:t xml:space="preserve"> Capannone Juta. – CAP 80133</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 xml:space="preserve">Cap. </w:t>
    </w:r>
    <w:proofErr w:type="spellStart"/>
    <w:r>
      <w:rPr>
        <w:rStyle w:val="Nessuno"/>
        <w:rFonts w:ascii="Arial" w:hAnsi="Arial"/>
        <w:i/>
        <w:iCs/>
        <w:color w:val="4F81BD"/>
        <w:sz w:val="16"/>
        <w:szCs w:val="16"/>
        <w:u w:color="4F81BD"/>
      </w:rPr>
      <w:t>Soc</w:t>
    </w:r>
    <w:proofErr w:type="spellEnd"/>
    <w:r>
      <w:rPr>
        <w:rStyle w:val="Nessuno"/>
        <w:rFonts w:ascii="Arial" w:hAnsi="Arial"/>
        <w:i/>
        <w:iCs/>
        <w:color w:val="4F81BD"/>
        <w:sz w:val="16"/>
        <w:szCs w:val="16"/>
        <w:u w:color="4F81BD"/>
      </w:rPr>
      <w:t xml:space="preserve">. € 5.000.000,00 interamente versato. Cod. </w:t>
    </w:r>
    <w:proofErr w:type="spellStart"/>
    <w:r>
      <w:rPr>
        <w:rStyle w:val="Nessuno"/>
        <w:rFonts w:ascii="Arial" w:hAnsi="Arial"/>
        <w:i/>
        <w:iCs/>
        <w:color w:val="4F81BD"/>
        <w:sz w:val="16"/>
        <w:szCs w:val="16"/>
        <w:u w:color="4F81BD"/>
      </w:rPr>
      <w:t>Fisc</w:t>
    </w:r>
    <w:proofErr w:type="spellEnd"/>
    <w:r>
      <w:rPr>
        <w:rStyle w:val="Nessuno"/>
        <w:rFonts w:ascii="Arial" w:hAnsi="Arial"/>
        <w:i/>
        <w:iCs/>
        <w:color w:val="4F81BD"/>
        <w:sz w:val="16"/>
        <w:szCs w:val="16"/>
        <w:u w:color="4F81BD"/>
      </w:rPr>
      <w:t>. e P. Iva 06784021211  –  REA:  MI – 2081676</w:t>
    </w:r>
    <w:r>
      <w:rPr>
        <w:rStyle w:val="Nessuno"/>
        <w:rFonts w:ascii="Arial Unicode MS" w:eastAsia="Arial Unicode MS" w:hAnsi="Arial Unicode MS" w:cs="Arial Unicode MS"/>
        <w:color w:val="4F81BD"/>
        <w:sz w:val="16"/>
        <w:szCs w:val="16"/>
        <w:u w:color="4F81BD"/>
      </w:rPr>
      <w:br/>
    </w:r>
    <w:r>
      <w:rPr>
        <w:rStyle w:val="Nessuno"/>
        <w:rFonts w:ascii="Arial" w:hAnsi="Arial"/>
        <w:i/>
        <w:iCs/>
        <w:color w:val="4F81BD"/>
        <w:sz w:val="16"/>
        <w:szCs w:val="16"/>
        <w:u w:color="4F81BD"/>
      </w:rPr>
      <w:t>Soggetta ad attività di direzione e coordinamento della società “Onorato Armatori S.r.l.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813" w:rsidRDefault="00BE0813">
      <w:pPr>
        <w:spacing w:after="0" w:line="240" w:lineRule="auto"/>
      </w:pPr>
      <w:r>
        <w:separator/>
      </w:r>
    </w:p>
  </w:footnote>
  <w:footnote w:type="continuationSeparator" w:id="0">
    <w:p w:rsidR="00BE0813" w:rsidRDefault="00BE08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B41" w:rsidRDefault="005F0938">
    <w:pPr>
      <w:pStyle w:val="Intestazione"/>
      <w:rPr>
        <w:rStyle w:val="Nessuno"/>
        <w:color w:val="002060"/>
        <w:sz w:val="18"/>
        <w:szCs w:val="18"/>
        <w:u w:color="002060"/>
      </w:rPr>
    </w:pPr>
    <w:r>
      <w:rPr>
        <w:noProof/>
      </w:rPr>
      <w:drawing>
        <wp:inline distT="0" distB="0" distL="0" distR="0">
          <wp:extent cx="1885981" cy="666625"/>
          <wp:effectExtent l="0" t="0" r="0" b="0"/>
          <wp:docPr id="1073741825" name="officeArt object" descr="C:\Users\p.cicero\Desktop\Logo Tirrenia.jpg"/>
          <wp:cNvGraphicFramePr/>
          <a:graphic xmlns:a="http://schemas.openxmlformats.org/drawingml/2006/main">
            <a:graphicData uri="http://schemas.openxmlformats.org/drawingml/2006/picture">
              <pic:pic xmlns:pic="http://schemas.openxmlformats.org/drawingml/2006/picture">
                <pic:nvPicPr>
                  <pic:cNvPr id="1073741825" name="C:\Users\p.cicero\Desktop\Logo Tirrenia.jpg" descr="C:\Users\p.cicero\Desktop\Logo Tirrenia.jpg"/>
                  <pic:cNvPicPr>
                    <a:picLocks noChangeAspect="1"/>
                  </pic:cNvPicPr>
                </pic:nvPicPr>
                <pic:blipFill>
                  <a:blip r:embed="rId1">
                    <a:extLst/>
                  </a:blip>
                  <a:stretch>
                    <a:fillRect/>
                  </a:stretch>
                </pic:blipFill>
                <pic:spPr>
                  <a:xfrm>
                    <a:off x="0" y="0"/>
                    <a:ext cx="1885981" cy="666625"/>
                  </a:xfrm>
                  <a:prstGeom prst="rect">
                    <a:avLst/>
                  </a:prstGeom>
                  <a:ln w="12700" cap="flat">
                    <a:noFill/>
                    <a:miter lim="400000"/>
                  </a:ln>
                  <a:effectLst/>
                </pic:spPr>
              </pic:pic>
            </a:graphicData>
          </a:graphic>
        </wp:inline>
      </w:drawing>
    </w:r>
    <w:r>
      <w:tab/>
    </w:r>
    <w:r>
      <w:tab/>
      <w:t xml:space="preserve">                                                       </w:t>
    </w:r>
    <w:r>
      <w:rPr>
        <w:rStyle w:val="Nessuno"/>
        <w:noProof/>
        <w:color w:val="002060"/>
        <w:sz w:val="18"/>
        <w:szCs w:val="18"/>
        <w:u w:color="002060"/>
      </w:rPr>
      <mc:AlternateContent>
        <mc:Choice Requires="wpg">
          <w:drawing>
            <wp:inline distT="0" distB="0" distL="0" distR="0">
              <wp:extent cx="1666503" cy="1103908"/>
              <wp:effectExtent l="0" t="0" r="0" b="0"/>
              <wp:docPr id="1073741828" name="officeArt object"/>
              <wp:cNvGraphicFramePr/>
              <a:graphic xmlns:a="http://schemas.openxmlformats.org/drawingml/2006/main">
                <a:graphicData uri="http://schemas.microsoft.com/office/word/2010/wordprocessingGroup">
                  <wpg:wgp>
                    <wpg:cNvGrpSpPr/>
                    <wpg:grpSpPr>
                      <a:xfrm>
                        <a:off x="0" y="0"/>
                        <a:ext cx="1666503" cy="1103908"/>
                        <a:chOff x="0" y="0"/>
                        <a:chExt cx="1666502" cy="1103907"/>
                      </a:xfrm>
                    </wpg:grpSpPr>
                    <wps:wsp>
                      <wps:cNvPr id="1073741826" name="Shape 1073741826"/>
                      <wps:cNvSpPr/>
                      <wps:spPr>
                        <a:xfrm>
                          <a:off x="0" y="0"/>
                          <a:ext cx="1666503" cy="1103908"/>
                        </a:xfrm>
                        <a:prstGeom prst="rect">
                          <a:avLst/>
                        </a:prstGeom>
                        <a:solidFill>
                          <a:srgbClr val="FFFFFF"/>
                        </a:solidFill>
                        <a:ln w="12700" cap="flat">
                          <a:noFill/>
                          <a:miter lim="400000"/>
                        </a:ln>
                        <a:effectLst/>
                      </wps:spPr>
                      <wps:bodyPr/>
                    </wps:wsp>
                    <pic:pic xmlns:pic="http://schemas.openxmlformats.org/drawingml/2006/picture">
                      <pic:nvPicPr>
                        <pic:cNvPr id="1073741827" name="image.png"/>
                        <pic:cNvPicPr>
                          <a:picLocks noChangeAspect="1"/>
                        </pic:cNvPicPr>
                      </pic:nvPicPr>
                      <pic:blipFill>
                        <a:blip r:embed="rId2">
                          <a:extLst/>
                        </a:blip>
                        <a:stretch>
                          <a:fillRect/>
                        </a:stretch>
                      </pic:blipFill>
                      <pic:spPr>
                        <a:xfrm>
                          <a:off x="0" y="0"/>
                          <a:ext cx="1666503" cy="1103908"/>
                        </a:xfrm>
                        <a:prstGeom prst="rect">
                          <a:avLst/>
                        </a:prstGeom>
                        <a:ln w="12700" cap="flat">
                          <a:noFill/>
                          <a:miter lim="400000"/>
                        </a:ln>
                        <a:effectLst/>
                      </pic:spPr>
                    </pic:pic>
                  </wpg:wgp>
                </a:graphicData>
              </a:graphic>
            </wp:inline>
          </w:drawing>
        </mc:Choice>
        <mc:Fallback xmlns:cx="http://schemas.microsoft.com/office/drawing/2014/chartex" xmlns:cx1="http://schemas.microsoft.com/office/drawing/2015/9/8/chartex" xmlns:w16se="http://schemas.microsoft.com/office/word/2015/wordml/symex">
          <w:pict>
            <v:group id="_x0000_s1026" style="visibility:visible;width:131.2pt;height:86.9pt;" coordorigin="0,0" coordsize="1666503,1103908">
              <v:rect id="_x0000_s1027" style="position:absolute;left:0;top:0;width:1666503;height:1103908;">
                <v:fill color="#FFFFFF" opacity="100.0%" type="solid"/>
                <v:stroke on="f" weight="1.0pt" dashstyle="solid" endcap="flat" miterlimit="400.0%" joinstyle="miter" linestyle="single" startarrow="none" startarrowwidth="medium" startarrowlength="medium" endarrow="none" endarrowwidth="medium" endarrowlength="medium"/>
              </v:rect>
              <v:shape id="_x0000_s1028" type="#_x0000_t75" style="position:absolute;left:0;top:0;width:1666503;height:1103908;">
                <v:imagedata r:id="rId3" o:title="image.png"/>
              </v:shape>
            </v:group>
          </w:pict>
        </mc:Fallback>
      </mc:AlternateContent>
    </w:r>
  </w:p>
  <w:p w:rsidR="00574B41" w:rsidRDefault="00574B4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B41"/>
    <w:rsid w:val="000A43F8"/>
    <w:rsid w:val="005218D0"/>
    <w:rsid w:val="00574B41"/>
    <w:rsid w:val="005F0938"/>
    <w:rsid w:val="00751F56"/>
    <w:rsid w:val="00920D24"/>
    <w:rsid w:val="00A664DF"/>
    <w:rsid w:val="00BE0813"/>
    <w:rsid w:val="00C300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C95C82-6127-44B0-AD34-A2EDD5A1D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after="160" w:line="254" w:lineRule="auto"/>
    </w:pPr>
    <w:rPr>
      <w:rFonts w:eastAsia="Times New Roman"/>
      <w:color w:val="000000"/>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Intestazione">
    <w:name w:val="header"/>
    <w:pPr>
      <w:suppressAutoHyphens/>
    </w:pPr>
    <w:rPr>
      <w:rFonts w:cs="Arial Unicode MS"/>
      <w:color w:val="000000"/>
      <w:u w:color="000000"/>
    </w:rPr>
  </w:style>
  <w:style w:type="character" w:customStyle="1" w:styleId="Nessuno">
    <w:name w:val="Nessuno"/>
  </w:style>
  <w:style w:type="paragraph" w:styleId="NormaleWeb">
    <w:name w:val="Normal (Web)"/>
    <w:pPr>
      <w:spacing w:before="100" w:after="100"/>
    </w:pPr>
    <w:rPr>
      <w:rFonts w:cs="Arial Unicode MS"/>
      <w:color w:val="000000"/>
      <w:sz w:val="24"/>
      <w:szCs w:val="24"/>
      <w:u w:color="000000"/>
    </w:rPr>
  </w:style>
  <w:style w:type="paragraph" w:customStyle="1" w:styleId="Default">
    <w:name w:val="Default"/>
    <w:pPr>
      <w:suppressAutoHyphens/>
      <w:spacing w:after="160" w:line="254" w:lineRule="auto"/>
    </w:pPr>
    <w:rPr>
      <w:rFonts w:ascii="Calibri" w:eastAsia="Calibri" w:hAnsi="Calibri" w:cs="Calibri"/>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487</Words>
  <Characters>2779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Cicero Piercarlo</dc:creator>
  <cp:lastModifiedBy>Famiglia Cicero</cp:lastModifiedBy>
  <cp:revision>3</cp:revision>
  <dcterms:created xsi:type="dcterms:W3CDTF">2018-10-26T13:54:00Z</dcterms:created>
  <dcterms:modified xsi:type="dcterms:W3CDTF">2018-10-26T13:58:00Z</dcterms:modified>
</cp:coreProperties>
</file>