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28E38D" w14:textId="77777777" w:rsidR="00BC6B73" w:rsidRDefault="00BC6B73" w:rsidP="00197879">
      <w:pPr>
        <w:jc w:val="center"/>
        <w:rPr>
          <w:rFonts w:asciiTheme="minorHAnsi" w:hAnsiTheme="minorHAnsi" w:cs="Tahoma"/>
          <w:b/>
          <w:color w:val="333333"/>
          <w:szCs w:val="16"/>
          <w:lang w:val="en-US"/>
        </w:rPr>
      </w:pPr>
      <w:r w:rsidRPr="00BC6B73">
        <w:rPr>
          <w:rFonts w:asciiTheme="minorHAnsi" w:hAnsiTheme="minorHAnsi" w:cs="Tahoma"/>
          <w:b/>
          <w:color w:val="333333"/>
          <w:szCs w:val="16"/>
          <w:lang w:val="en-US"/>
        </w:rPr>
        <w:t>COMUNICATO STAMPA</w:t>
      </w:r>
    </w:p>
    <w:p w14:paraId="522EC7DF" w14:textId="77777777" w:rsidR="00047108" w:rsidRPr="00AC7E58" w:rsidRDefault="00047108" w:rsidP="00197879">
      <w:pPr>
        <w:rPr>
          <w:rFonts w:asciiTheme="minorHAnsi" w:hAnsiTheme="minorHAnsi" w:cs="Tahoma"/>
          <w:sz w:val="16"/>
          <w:szCs w:val="16"/>
        </w:rPr>
      </w:pPr>
    </w:p>
    <w:p w14:paraId="67B69A30" w14:textId="77777777" w:rsidR="00C0181B" w:rsidRPr="00AC7E58" w:rsidRDefault="00C0181B" w:rsidP="004C5A39">
      <w:pPr>
        <w:tabs>
          <w:tab w:val="left" w:pos="11520"/>
        </w:tabs>
        <w:ind w:left="5040" w:right="180"/>
        <w:rPr>
          <w:rFonts w:asciiTheme="minorHAnsi" w:hAnsiTheme="minorHAnsi" w:cs="Tahoma"/>
          <w:color w:val="333333"/>
          <w:sz w:val="16"/>
          <w:szCs w:val="16"/>
        </w:rPr>
      </w:pPr>
    </w:p>
    <w:tbl>
      <w:tblPr>
        <w:tblW w:w="0" w:type="auto"/>
        <w:tblInd w:w="7560" w:type="dxa"/>
        <w:tblLook w:val="01E0" w:firstRow="1" w:lastRow="1" w:firstColumn="1" w:lastColumn="1" w:noHBand="0" w:noVBand="0"/>
      </w:tblPr>
      <w:tblGrid>
        <w:gridCol w:w="2958"/>
      </w:tblGrid>
      <w:tr w:rsidR="00B3370C" w:rsidRPr="00AC7E58" w14:paraId="13FA85F4" w14:textId="77777777" w:rsidTr="00BC6B73">
        <w:trPr>
          <w:trHeight w:val="284"/>
        </w:trPr>
        <w:tc>
          <w:tcPr>
            <w:tcW w:w="2958" w:type="dxa"/>
            <w:shd w:val="clear" w:color="auto" w:fill="auto"/>
            <w:vAlign w:val="center"/>
          </w:tcPr>
          <w:p w14:paraId="42A0311D" w14:textId="24F63F00" w:rsidR="00BC6B73" w:rsidRPr="00BC6B73" w:rsidRDefault="00BC6B73" w:rsidP="00BC6B73">
            <w:pPr>
              <w:rPr>
                <w:rFonts w:asciiTheme="minorHAnsi" w:hAnsiTheme="minorHAnsi" w:cstheme="minorHAnsi"/>
                <w:u w:val="single"/>
              </w:rPr>
            </w:pPr>
            <w:r w:rsidRPr="00BC6B73">
              <w:rPr>
                <w:rFonts w:asciiTheme="minorHAnsi" w:hAnsiTheme="minorHAnsi" w:cstheme="minorHAnsi"/>
                <w:u w:val="single"/>
              </w:rPr>
              <w:t>Rapallo</w:t>
            </w:r>
            <w:r w:rsidR="00975ACB">
              <w:rPr>
                <w:rFonts w:asciiTheme="minorHAnsi" w:hAnsiTheme="minorHAnsi" w:cstheme="minorHAnsi"/>
                <w:u w:val="single"/>
              </w:rPr>
              <w:t xml:space="preserve">, </w:t>
            </w:r>
            <w:r w:rsidR="000646D3" w:rsidRPr="000646D3">
              <w:rPr>
                <w:rFonts w:asciiTheme="minorHAnsi" w:hAnsiTheme="minorHAnsi" w:cstheme="minorHAnsi"/>
                <w:u w:val="single"/>
              </w:rPr>
              <w:t>27</w:t>
            </w:r>
            <w:r w:rsidR="004D07F8" w:rsidRPr="000646D3">
              <w:rPr>
                <w:rFonts w:asciiTheme="minorHAnsi" w:hAnsiTheme="minorHAnsi" w:cstheme="minorHAnsi"/>
                <w:u w:val="single"/>
              </w:rPr>
              <w:t xml:space="preserve"> maggio</w:t>
            </w:r>
            <w:r w:rsidR="00C151B4" w:rsidRPr="000646D3">
              <w:rPr>
                <w:rFonts w:asciiTheme="minorHAnsi" w:hAnsiTheme="minorHAnsi" w:cstheme="minorHAnsi"/>
                <w:u w:val="single"/>
              </w:rPr>
              <w:t xml:space="preserve"> </w:t>
            </w:r>
            <w:r w:rsidRPr="000646D3">
              <w:rPr>
                <w:rFonts w:asciiTheme="minorHAnsi" w:hAnsiTheme="minorHAnsi" w:cstheme="minorHAnsi"/>
                <w:u w:val="single"/>
              </w:rPr>
              <w:t>202</w:t>
            </w:r>
            <w:r w:rsidR="00153018" w:rsidRPr="000646D3">
              <w:rPr>
                <w:rFonts w:asciiTheme="minorHAnsi" w:hAnsiTheme="minorHAnsi" w:cstheme="minorHAnsi"/>
                <w:u w:val="single"/>
              </w:rPr>
              <w:t>1</w:t>
            </w:r>
          </w:p>
          <w:p w14:paraId="63461E05" w14:textId="594D1E0A" w:rsidR="00B3370C" w:rsidRPr="00BC6B73" w:rsidRDefault="00B3370C" w:rsidP="00B3370C">
            <w:pPr>
              <w:ind w:left="142"/>
              <w:rPr>
                <w:rFonts w:asciiTheme="minorHAnsi" w:hAnsiTheme="minorHAnsi" w:cstheme="minorHAnsi"/>
                <w:b/>
                <w:color w:val="333333"/>
                <w:sz w:val="20"/>
                <w:szCs w:val="20"/>
              </w:rPr>
            </w:pPr>
          </w:p>
        </w:tc>
      </w:tr>
    </w:tbl>
    <w:p w14:paraId="17587BCA" w14:textId="77777777" w:rsidR="00BC6B73" w:rsidRPr="00153018" w:rsidRDefault="00BC6B73" w:rsidP="00CA0E12">
      <w:pPr>
        <w:rPr>
          <w:rFonts w:asciiTheme="minorHAnsi" w:hAnsiTheme="minorHAnsi" w:cs="Tahoma"/>
          <w:color w:val="333333"/>
          <w:szCs w:val="16"/>
          <w:lang w:val="it-CH"/>
        </w:rPr>
      </w:pPr>
    </w:p>
    <w:p w14:paraId="734C1849" w14:textId="728C9EFF" w:rsidR="002E2EA8" w:rsidRPr="002E2EA8" w:rsidRDefault="002E2EA8" w:rsidP="002E2EA8">
      <w:pPr>
        <w:tabs>
          <w:tab w:val="left" w:pos="888"/>
          <w:tab w:val="center" w:pos="5330"/>
        </w:tabs>
        <w:ind w:left="142"/>
        <w:jc w:val="center"/>
        <w:rPr>
          <w:rFonts w:asciiTheme="minorHAnsi" w:hAnsiTheme="minorHAnsi" w:cs="Tahoma"/>
          <w:b/>
          <w:color w:val="333333"/>
          <w:sz w:val="32"/>
          <w:szCs w:val="16"/>
          <w:lang w:val="it-CH"/>
        </w:rPr>
      </w:pPr>
      <w:r w:rsidRPr="002E2EA8">
        <w:rPr>
          <w:rFonts w:asciiTheme="minorHAnsi" w:hAnsiTheme="minorHAnsi" w:cs="Tahoma"/>
          <w:b/>
          <w:color w:val="333333"/>
          <w:sz w:val="32"/>
          <w:szCs w:val="16"/>
          <w:lang w:val="it-CH"/>
        </w:rPr>
        <w:t>IL SOFTWARE “ALBERGHIERO”</w:t>
      </w:r>
      <w:r w:rsidR="000646D3">
        <w:rPr>
          <w:rFonts w:asciiTheme="minorHAnsi" w:hAnsiTheme="minorHAnsi" w:cs="Tahoma"/>
          <w:b/>
          <w:color w:val="333333"/>
          <w:sz w:val="32"/>
          <w:szCs w:val="16"/>
          <w:lang w:val="it-CH"/>
        </w:rPr>
        <w:t xml:space="preserve"> </w:t>
      </w:r>
      <w:r w:rsidRPr="002E2EA8">
        <w:rPr>
          <w:rFonts w:asciiTheme="minorHAnsi" w:hAnsiTheme="minorHAnsi" w:cs="Tahoma"/>
          <w:b/>
          <w:color w:val="333333"/>
          <w:sz w:val="32"/>
          <w:szCs w:val="16"/>
          <w:lang w:val="it-CH"/>
        </w:rPr>
        <w:t>DI IB</w:t>
      </w:r>
    </w:p>
    <w:p w14:paraId="6377079E" w14:textId="1A807EFB" w:rsidR="004D07F8" w:rsidRPr="004D07F8" w:rsidRDefault="002E2EA8" w:rsidP="002E2EA8">
      <w:pPr>
        <w:tabs>
          <w:tab w:val="left" w:pos="888"/>
          <w:tab w:val="center" w:pos="5330"/>
        </w:tabs>
        <w:ind w:left="142"/>
        <w:jc w:val="center"/>
        <w:rPr>
          <w:rFonts w:asciiTheme="minorHAnsi" w:hAnsiTheme="minorHAnsi" w:cs="Tahoma"/>
          <w:b/>
          <w:color w:val="333333"/>
          <w:sz w:val="32"/>
          <w:szCs w:val="16"/>
        </w:rPr>
      </w:pPr>
      <w:r w:rsidRPr="002E2EA8">
        <w:rPr>
          <w:rFonts w:asciiTheme="minorHAnsi" w:hAnsiTheme="minorHAnsi" w:cs="Tahoma"/>
          <w:b/>
          <w:color w:val="333333"/>
          <w:sz w:val="32"/>
          <w:szCs w:val="16"/>
          <w:lang w:val="it-CH"/>
        </w:rPr>
        <w:t>SU TUTTE LE NAVI DA CROCIERA MSC</w:t>
      </w:r>
    </w:p>
    <w:p w14:paraId="69A8E5E2" w14:textId="4E942BB7" w:rsidR="00BC6B73" w:rsidRDefault="00BC6B73" w:rsidP="00441A40">
      <w:pPr>
        <w:jc w:val="both"/>
        <w:rPr>
          <w:rFonts w:ascii="Arial" w:hAnsi="Arial" w:cs="Arial"/>
          <w:color w:val="333333"/>
          <w:szCs w:val="16"/>
        </w:rPr>
      </w:pPr>
    </w:p>
    <w:p w14:paraId="255DDEBA" w14:textId="77777777" w:rsidR="002E2EA8" w:rsidRPr="009C058C" w:rsidRDefault="002E2EA8" w:rsidP="00441A40">
      <w:pPr>
        <w:jc w:val="both"/>
        <w:rPr>
          <w:rFonts w:ascii="Arial" w:hAnsi="Arial" w:cs="Arial"/>
          <w:color w:val="333333"/>
          <w:szCs w:val="16"/>
        </w:rPr>
      </w:pPr>
    </w:p>
    <w:p w14:paraId="6587662C" w14:textId="6B42933E" w:rsidR="002E2EA8" w:rsidRPr="002E2EA8" w:rsidRDefault="002E2EA8" w:rsidP="002E2EA8">
      <w:pPr>
        <w:jc w:val="both"/>
        <w:rPr>
          <w:rFonts w:ascii="Arial" w:hAnsi="Arial" w:cs="Arial"/>
          <w:color w:val="333333"/>
          <w:szCs w:val="16"/>
        </w:rPr>
      </w:pPr>
      <w:r w:rsidRPr="002E2EA8">
        <w:rPr>
          <w:rFonts w:ascii="Arial" w:hAnsi="Arial" w:cs="Arial"/>
          <w:color w:val="333333"/>
          <w:szCs w:val="16"/>
        </w:rPr>
        <w:t xml:space="preserve">Grazie a un accordo ufficializzato in queste ore il gruppo IB di Rapallo (Genova) fornirà a tutta la flotta crocieristica di MSC i prodotti software </w:t>
      </w:r>
      <w:proofErr w:type="spellStart"/>
      <w:r w:rsidRPr="002E2EA8">
        <w:rPr>
          <w:rFonts w:ascii="Arial" w:hAnsi="Arial" w:cs="Arial"/>
          <w:color w:val="333333"/>
          <w:szCs w:val="16"/>
        </w:rPr>
        <w:t>InfoSHIP</w:t>
      </w:r>
      <w:proofErr w:type="spellEnd"/>
      <w:r w:rsidRPr="002E2EA8">
        <w:rPr>
          <w:rFonts w:ascii="Arial" w:hAnsi="Arial" w:cs="Arial"/>
          <w:color w:val="333333"/>
          <w:szCs w:val="16"/>
        </w:rPr>
        <w:t xml:space="preserve"> </w:t>
      </w:r>
      <w:proofErr w:type="spellStart"/>
      <w:r w:rsidRPr="002E2EA8">
        <w:rPr>
          <w:rFonts w:ascii="Arial" w:hAnsi="Arial" w:cs="Arial"/>
          <w:color w:val="333333"/>
          <w:szCs w:val="16"/>
        </w:rPr>
        <w:t>Asset</w:t>
      </w:r>
      <w:proofErr w:type="spellEnd"/>
      <w:r w:rsidRPr="002E2EA8">
        <w:rPr>
          <w:rFonts w:ascii="Arial" w:hAnsi="Arial" w:cs="Arial"/>
          <w:color w:val="333333"/>
          <w:szCs w:val="16"/>
        </w:rPr>
        <w:t xml:space="preserve"> (Manutenzione</w:t>
      </w:r>
      <w:r w:rsidR="00CE190C">
        <w:rPr>
          <w:rFonts w:ascii="Arial" w:hAnsi="Arial" w:cs="Arial"/>
          <w:color w:val="333333"/>
          <w:szCs w:val="16"/>
        </w:rPr>
        <w:t xml:space="preserve"> e </w:t>
      </w:r>
      <w:r w:rsidR="00EB5C6A">
        <w:rPr>
          <w:rFonts w:ascii="Arial" w:hAnsi="Arial" w:cs="Arial"/>
          <w:color w:val="333333"/>
          <w:szCs w:val="16"/>
        </w:rPr>
        <w:t>A</w:t>
      </w:r>
      <w:bookmarkStart w:id="0" w:name="_GoBack"/>
      <w:bookmarkEnd w:id="0"/>
      <w:r w:rsidR="00CE190C">
        <w:rPr>
          <w:rFonts w:ascii="Arial" w:hAnsi="Arial" w:cs="Arial"/>
          <w:color w:val="333333"/>
          <w:szCs w:val="16"/>
        </w:rPr>
        <w:t>pprovvigionamento</w:t>
      </w:r>
      <w:r w:rsidRPr="002E2EA8">
        <w:rPr>
          <w:rFonts w:ascii="Arial" w:hAnsi="Arial" w:cs="Arial"/>
          <w:color w:val="333333"/>
          <w:szCs w:val="16"/>
        </w:rPr>
        <w:t xml:space="preserve">) </w:t>
      </w:r>
      <w:r>
        <w:rPr>
          <w:rFonts w:ascii="Arial" w:hAnsi="Arial" w:cs="Arial"/>
          <w:color w:val="333333"/>
          <w:szCs w:val="16"/>
        </w:rPr>
        <w:t>e</w:t>
      </w:r>
      <w:r w:rsidRPr="002E2EA8">
        <w:rPr>
          <w:rFonts w:ascii="Arial" w:hAnsi="Arial" w:cs="Arial"/>
          <w:color w:val="333333"/>
          <w:szCs w:val="16"/>
        </w:rPr>
        <w:t xml:space="preserve"> Hotel </w:t>
      </w:r>
      <w:proofErr w:type="spellStart"/>
      <w:r w:rsidRPr="002E2EA8">
        <w:rPr>
          <w:rFonts w:ascii="Arial" w:hAnsi="Arial" w:cs="Arial"/>
          <w:color w:val="333333"/>
          <w:szCs w:val="16"/>
        </w:rPr>
        <w:t>Defect</w:t>
      </w:r>
      <w:proofErr w:type="spellEnd"/>
      <w:r w:rsidRPr="002E2EA8">
        <w:rPr>
          <w:rFonts w:ascii="Arial" w:hAnsi="Arial" w:cs="Arial"/>
          <w:color w:val="333333"/>
          <w:szCs w:val="16"/>
        </w:rPr>
        <w:t xml:space="preserve"> Management.</w:t>
      </w:r>
    </w:p>
    <w:p w14:paraId="166783CC" w14:textId="61453F14" w:rsidR="002E2EA8" w:rsidRPr="002E2EA8" w:rsidRDefault="002E2EA8" w:rsidP="002E2EA8">
      <w:pPr>
        <w:jc w:val="both"/>
        <w:rPr>
          <w:rFonts w:ascii="Arial" w:hAnsi="Arial" w:cs="Arial"/>
          <w:color w:val="333333"/>
          <w:szCs w:val="16"/>
        </w:rPr>
      </w:pPr>
      <w:r w:rsidRPr="002E2EA8">
        <w:rPr>
          <w:rFonts w:ascii="Arial" w:hAnsi="Arial" w:cs="Arial"/>
          <w:color w:val="333333"/>
          <w:szCs w:val="16"/>
        </w:rPr>
        <w:t>L’intesa riguarda le 17 navi da crociera già in servizio per MSC, ma anche le 10 nuove unità in costruzione per la compagnia ginevrina. L’intesa prevede anche un</w:t>
      </w:r>
      <w:r>
        <w:rPr>
          <w:rFonts w:ascii="Arial" w:hAnsi="Arial" w:cs="Arial"/>
          <w:color w:val="333333"/>
          <w:szCs w:val="16"/>
        </w:rPr>
        <w:t>’</w:t>
      </w:r>
      <w:r w:rsidRPr="002E2EA8">
        <w:rPr>
          <w:rFonts w:ascii="Arial" w:hAnsi="Arial" w:cs="Arial"/>
          <w:color w:val="333333"/>
          <w:szCs w:val="16"/>
        </w:rPr>
        <w:t>opzione per altri prodotti software messi a punto da IB.</w:t>
      </w:r>
    </w:p>
    <w:p w14:paraId="477D303B" w14:textId="7B3F34A1" w:rsidR="001A2E92" w:rsidRDefault="002E2EA8" w:rsidP="002E2EA8">
      <w:pPr>
        <w:jc w:val="both"/>
        <w:rPr>
          <w:rFonts w:ascii="Arial" w:hAnsi="Arial" w:cs="Arial"/>
          <w:color w:val="333333"/>
          <w:szCs w:val="16"/>
        </w:rPr>
      </w:pPr>
      <w:r w:rsidRPr="002E2EA8">
        <w:rPr>
          <w:rFonts w:ascii="Arial" w:hAnsi="Arial" w:cs="Arial"/>
          <w:color w:val="333333"/>
          <w:szCs w:val="16"/>
        </w:rPr>
        <w:t xml:space="preserve">Il gruppo ligure, che è recentemente stato acquisito ed è quindi diventato parte integrante della </w:t>
      </w:r>
      <w:proofErr w:type="spellStart"/>
      <w:r w:rsidRPr="002E2EA8">
        <w:rPr>
          <w:rFonts w:ascii="Arial" w:hAnsi="Arial" w:cs="Arial"/>
          <w:color w:val="333333"/>
          <w:szCs w:val="16"/>
        </w:rPr>
        <w:t>Arribatec</w:t>
      </w:r>
      <w:proofErr w:type="spellEnd"/>
      <w:r w:rsidRPr="002E2EA8">
        <w:rPr>
          <w:rFonts w:ascii="Arial" w:hAnsi="Arial" w:cs="Arial"/>
          <w:color w:val="333333"/>
          <w:szCs w:val="16"/>
        </w:rPr>
        <w:t>, holding norvegese quotata alla Borsa di Oslo, ha quindi avuto conferma anche da un market leader del settore crocie</w:t>
      </w:r>
      <w:r>
        <w:rPr>
          <w:rFonts w:ascii="Arial" w:hAnsi="Arial" w:cs="Arial"/>
          <w:color w:val="333333"/>
          <w:szCs w:val="16"/>
        </w:rPr>
        <w:t>r</w:t>
      </w:r>
      <w:r w:rsidRPr="002E2EA8">
        <w:rPr>
          <w:rFonts w:ascii="Arial" w:hAnsi="Arial" w:cs="Arial"/>
          <w:color w:val="333333"/>
          <w:szCs w:val="16"/>
        </w:rPr>
        <w:t>istico della validità degli investimenti attuati negli ultimi cinque anni nella progettazione di software innovativi per l’industria marittima in grado di assicurare risultati operativi ed economici effettivamente proiettati nel futuro.</w:t>
      </w:r>
    </w:p>
    <w:p w14:paraId="0AB9AE2F" w14:textId="77777777" w:rsidR="000646D3" w:rsidRDefault="000646D3" w:rsidP="002E2EA8">
      <w:pPr>
        <w:jc w:val="both"/>
        <w:rPr>
          <w:rFonts w:ascii="Arial" w:hAnsi="Arial" w:cs="Arial"/>
          <w:color w:val="333333"/>
          <w:szCs w:val="16"/>
        </w:rPr>
      </w:pPr>
    </w:p>
    <w:p w14:paraId="105BF05B" w14:textId="77777777" w:rsidR="000646D3" w:rsidRDefault="000646D3" w:rsidP="002E2EA8">
      <w:pPr>
        <w:jc w:val="both"/>
        <w:rPr>
          <w:rFonts w:ascii="Arial" w:hAnsi="Arial" w:cs="Arial"/>
          <w:color w:val="333333"/>
          <w:szCs w:val="16"/>
        </w:rPr>
      </w:pPr>
    </w:p>
    <w:p w14:paraId="32209E23" w14:textId="77777777" w:rsidR="000646D3" w:rsidRDefault="000646D3" w:rsidP="002E2EA8">
      <w:pPr>
        <w:jc w:val="both"/>
        <w:rPr>
          <w:rFonts w:ascii="Arial" w:hAnsi="Arial" w:cs="Arial"/>
          <w:color w:val="333333"/>
          <w:szCs w:val="16"/>
        </w:rPr>
      </w:pPr>
    </w:p>
    <w:p w14:paraId="7ABDF428" w14:textId="77777777" w:rsidR="000646D3" w:rsidRDefault="000646D3" w:rsidP="002E2EA8">
      <w:pPr>
        <w:jc w:val="both"/>
        <w:rPr>
          <w:rFonts w:ascii="Arial" w:hAnsi="Arial" w:cs="Arial"/>
          <w:color w:val="333333"/>
          <w:szCs w:val="16"/>
        </w:rPr>
      </w:pPr>
    </w:p>
    <w:p w14:paraId="644C9A0A" w14:textId="05072817" w:rsidR="000646D3" w:rsidRPr="000646D3" w:rsidRDefault="000646D3" w:rsidP="002E2EA8">
      <w:pPr>
        <w:jc w:val="both"/>
        <w:rPr>
          <w:rFonts w:ascii="Arial" w:hAnsi="Arial" w:cs="Arial"/>
          <w:b/>
          <w:i/>
          <w:color w:val="333333"/>
          <w:sz w:val="22"/>
          <w:szCs w:val="22"/>
        </w:rPr>
      </w:pPr>
      <w:proofErr w:type="spellStart"/>
      <w:r w:rsidRPr="000646D3">
        <w:rPr>
          <w:rFonts w:ascii="Arial" w:hAnsi="Arial" w:cs="Arial"/>
          <w:b/>
          <w:i/>
          <w:color w:val="333333"/>
          <w:sz w:val="22"/>
          <w:szCs w:val="22"/>
        </w:rPr>
        <w:t>InfoSHIP</w:t>
      </w:r>
      <w:proofErr w:type="spellEnd"/>
      <w:r w:rsidRPr="000646D3">
        <w:rPr>
          <w:rFonts w:ascii="Arial" w:hAnsi="Arial" w:cs="Arial"/>
          <w:b/>
          <w:i/>
          <w:color w:val="333333"/>
          <w:sz w:val="22"/>
          <w:szCs w:val="22"/>
        </w:rPr>
        <w:t xml:space="preserve"> </w:t>
      </w:r>
      <w:proofErr w:type="spellStart"/>
      <w:r w:rsidRPr="000646D3">
        <w:rPr>
          <w:rFonts w:ascii="Arial" w:hAnsi="Arial" w:cs="Arial"/>
          <w:b/>
          <w:i/>
          <w:color w:val="333333"/>
          <w:sz w:val="22"/>
          <w:szCs w:val="22"/>
        </w:rPr>
        <w:t>Asset</w:t>
      </w:r>
      <w:proofErr w:type="spellEnd"/>
    </w:p>
    <w:p w14:paraId="69BE670B" w14:textId="279FA678" w:rsidR="000646D3" w:rsidRPr="000646D3" w:rsidRDefault="000646D3" w:rsidP="002E2EA8">
      <w:pPr>
        <w:jc w:val="both"/>
        <w:rPr>
          <w:rFonts w:ascii="Arial" w:hAnsi="Arial" w:cs="Arial"/>
          <w:i/>
          <w:color w:val="333333"/>
          <w:sz w:val="22"/>
          <w:szCs w:val="22"/>
        </w:rPr>
      </w:pPr>
      <w:proofErr w:type="spellStart"/>
      <w:r w:rsidRPr="000646D3">
        <w:rPr>
          <w:rFonts w:ascii="Arial" w:hAnsi="Arial" w:cs="Arial"/>
          <w:i/>
          <w:color w:val="333333"/>
          <w:sz w:val="22"/>
          <w:szCs w:val="22"/>
        </w:rPr>
        <w:t>InfoSHIP</w:t>
      </w:r>
      <w:proofErr w:type="spellEnd"/>
      <w:r w:rsidRPr="000646D3">
        <w:rPr>
          <w:rFonts w:ascii="Arial" w:hAnsi="Arial" w:cs="Arial"/>
          <w:i/>
          <w:color w:val="333333"/>
          <w:sz w:val="22"/>
          <w:szCs w:val="22"/>
        </w:rPr>
        <w:t xml:space="preserve"> </w:t>
      </w:r>
      <w:proofErr w:type="spellStart"/>
      <w:r w:rsidRPr="000646D3">
        <w:rPr>
          <w:rFonts w:ascii="Arial" w:hAnsi="Arial" w:cs="Arial"/>
          <w:i/>
          <w:color w:val="333333"/>
          <w:sz w:val="22"/>
          <w:szCs w:val="22"/>
        </w:rPr>
        <w:t>Asset</w:t>
      </w:r>
      <w:proofErr w:type="spellEnd"/>
      <w:r w:rsidRPr="000646D3">
        <w:rPr>
          <w:rFonts w:ascii="Arial" w:hAnsi="Arial" w:cs="Arial"/>
          <w:i/>
          <w:color w:val="333333"/>
          <w:sz w:val="22"/>
          <w:szCs w:val="22"/>
        </w:rPr>
        <w:t xml:space="preserve"> è un software di gestione della flotta basato su </w:t>
      </w:r>
      <w:proofErr w:type="spellStart"/>
      <w:r w:rsidRPr="000646D3">
        <w:rPr>
          <w:rFonts w:ascii="Arial" w:hAnsi="Arial" w:cs="Arial"/>
          <w:i/>
          <w:color w:val="333333"/>
          <w:sz w:val="22"/>
          <w:szCs w:val="22"/>
        </w:rPr>
        <w:t>cloud</w:t>
      </w:r>
      <w:proofErr w:type="spellEnd"/>
      <w:r w:rsidRPr="000646D3">
        <w:rPr>
          <w:rFonts w:ascii="Arial" w:hAnsi="Arial" w:cs="Arial"/>
          <w:i/>
          <w:color w:val="333333"/>
          <w:sz w:val="22"/>
          <w:szCs w:val="22"/>
        </w:rPr>
        <w:t xml:space="preserve"> che consente agli armatori e agli operatori navali di impostare e gestire con precisione il loro programma per le riparazioni e i rifornimenti dei macchinari. </w:t>
      </w:r>
      <w:proofErr w:type="spellStart"/>
      <w:r w:rsidRPr="000646D3">
        <w:rPr>
          <w:rFonts w:ascii="Arial" w:hAnsi="Arial" w:cs="Arial"/>
          <w:i/>
          <w:color w:val="333333"/>
          <w:sz w:val="22"/>
          <w:szCs w:val="22"/>
        </w:rPr>
        <w:t>InfoSHIP</w:t>
      </w:r>
      <w:proofErr w:type="spellEnd"/>
      <w:r w:rsidRPr="000646D3">
        <w:rPr>
          <w:rFonts w:ascii="Arial" w:hAnsi="Arial" w:cs="Arial"/>
          <w:i/>
          <w:color w:val="333333"/>
          <w:sz w:val="22"/>
          <w:szCs w:val="22"/>
        </w:rPr>
        <w:t xml:space="preserve"> </w:t>
      </w:r>
      <w:proofErr w:type="spellStart"/>
      <w:r w:rsidRPr="000646D3">
        <w:rPr>
          <w:rFonts w:ascii="Arial" w:hAnsi="Arial" w:cs="Arial"/>
          <w:i/>
          <w:color w:val="333333"/>
          <w:sz w:val="22"/>
          <w:szCs w:val="22"/>
        </w:rPr>
        <w:t>Asset</w:t>
      </w:r>
      <w:proofErr w:type="spellEnd"/>
      <w:r w:rsidRPr="000646D3">
        <w:rPr>
          <w:rFonts w:ascii="Arial" w:hAnsi="Arial" w:cs="Arial"/>
          <w:i/>
          <w:color w:val="333333"/>
          <w:sz w:val="22"/>
          <w:szCs w:val="22"/>
        </w:rPr>
        <w:t xml:space="preserve"> tiene inoltre traccia di tutte le transazioni relative all'acquisto e all'utilizzo delle scorte e fornisce a tutte le parti interessate le informazioni necessarie, garantendo così una maggiore trasparenza ed efficienza all'interno dell'azienda.</w:t>
      </w:r>
    </w:p>
    <w:p w14:paraId="7E999E3E" w14:textId="77777777" w:rsidR="000646D3" w:rsidRPr="000646D3" w:rsidRDefault="000646D3" w:rsidP="002E2EA8">
      <w:pPr>
        <w:jc w:val="both"/>
        <w:rPr>
          <w:rFonts w:ascii="Arial" w:hAnsi="Arial" w:cs="Arial"/>
          <w:i/>
          <w:color w:val="333333"/>
          <w:sz w:val="22"/>
          <w:szCs w:val="22"/>
        </w:rPr>
      </w:pPr>
    </w:p>
    <w:p w14:paraId="6658B0F3" w14:textId="67EA9532" w:rsidR="000646D3" w:rsidRPr="000646D3" w:rsidRDefault="00EE1A44" w:rsidP="002E2EA8">
      <w:pPr>
        <w:jc w:val="both"/>
        <w:rPr>
          <w:rFonts w:ascii="Arial" w:hAnsi="Arial" w:cs="Arial"/>
          <w:b/>
          <w:i/>
          <w:color w:val="333333"/>
          <w:sz w:val="22"/>
          <w:szCs w:val="22"/>
        </w:rPr>
      </w:pPr>
      <w:proofErr w:type="spellStart"/>
      <w:r>
        <w:rPr>
          <w:rFonts w:ascii="Arial" w:hAnsi="Arial" w:cs="Arial"/>
          <w:b/>
          <w:i/>
          <w:color w:val="333333"/>
          <w:sz w:val="22"/>
          <w:szCs w:val="22"/>
        </w:rPr>
        <w:t>Info</w:t>
      </w:r>
      <w:r w:rsidR="000646D3" w:rsidRPr="000646D3">
        <w:rPr>
          <w:rFonts w:ascii="Arial" w:hAnsi="Arial" w:cs="Arial"/>
          <w:b/>
          <w:i/>
          <w:color w:val="333333"/>
          <w:sz w:val="22"/>
          <w:szCs w:val="22"/>
        </w:rPr>
        <w:t>SHIP</w:t>
      </w:r>
      <w:proofErr w:type="spellEnd"/>
      <w:r w:rsidR="000646D3" w:rsidRPr="000646D3">
        <w:rPr>
          <w:rFonts w:ascii="Arial" w:hAnsi="Arial" w:cs="Arial"/>
          <w:b/>
          <w:i/>
          <w:color w:val="333333"/>
          <w:sz w:val="22"/>
          <w:szCs w:val="22"/>
        </w:rPr>
        <w:t xml:space="preserve"> HOTEL </w:t>
      </w:r>
      <w:proofErr w:type="spellStart"/>
      <w:r>
        <w:rPr>
          <w:rFonts w:ascii="Arial" w:hAnsi="Arial" w:cs="Arial"/>
          <w:b/>
          <w:i/>
          <w:color w:val="333333"/>
          <w:sz w:val="22"/>
          <w:szCs w:val="22"/>
        </w:rPr>
        <w:t>D</w:t>
      </w:r>
      <w:r w:rsidR="000646D3" w:rsidRPr="000646D3">
        <w:rPr>
          <w:rFonts w:ascii="Arial" w:hAnsi="Arial" w:cs="Arial"/>
          <w:b/>
          <w:i/>
          <w:color w:val="333333"/>
          <w:sz w:val="22"/>
          <w:szCs w:val="22"/>
        </w:rPr>
        <w:t>efect</w:t>
      </w:r>
      <w:proofErr w:type="spellEnd"/>
    </w:p>
    <w:p w14:paraId="44C8904B" w14:textId="08F7C2D2" w:rsidR="002E2EA8" w:rsidRPr="000646D3" w:rsidRDefault="000646D3" w:rsidP="000646D3">
      <w:pPr>
        <w:jc w:val="both"/>
        <w:rPr>
          <w:rFonts w:ascii="Arial" w:hAnsi="Arial" w:cs="Arial"/>
          <w:i/>
          <w:color w:val="333333"/>
          <w:sz w:val="22"/>
          <w:szCs w:val="22"/>
        </w:rPr>
      </w:pPr>
      <w:proofErr w:type="spellStart"/>
      <w:r w:rsidRPr="000646D3">
        <w:rPr>
          <w:rFonts w:ascii="Arial" w:hAnsi="Arial" w:cs="Arial"/>
          <w:i/>
          <w:color w:val="333333"/>
          <w:sz w:val="22"/>
          <w:szCs w:val="22"/>
        </w:rPr>
        <w:t>InfoSHIP</w:t>
      </w:r>
      <w:proofErr w:type="spellEnd"/>
      <w:r w:rsidRPr="000646D3">
        <w:rPr>
          <w:rFonts w:ascii="Arial" w:hAnsi="Arial" w:cs="Arial"/>
          <w:i/>
          <w:color w:val="333333"/>
          <w:sz w:val="22"/>
          <w:szCs w:val="22"/>
        </w:rPr>
        <w:t xml:space="preserve"> Hotel </w:t>
      </w:r>
      <w:proofErr w:type="spellStart"/>
      <w:r w:rsidRPr="000646D3">
        <w:rPr>
          <w:rFonts w:ascii="Arial" w:hAnsi="Arial" w:cs="Arial"/>
          <w:i/>
          <w:color w:val="333333"/>
          <w:sz w:val="22"/>
          <w:szCs w:val="22"/>
        </w:rPr>
        <w:t>Defect</w:t>
      </w:r>
      <w:proofErr w:type="spellEnd"/>
      <w:r w:rsidRPr="000646D3">
        <w:rPr>
          <w:rFonts w:ascii="Arial" w:hAnsi="Arial" w:cs="Arial"/>
          <w:i/>
          <w:color w:val="333333"/>
          <w:sz w:val="22"/>
          <w:szCs w:val="22"/>
        </w:rPr>
        <w:t xml:space="preserve"> è un sof</w:t>
      </w:r>
      <w:r w:rsidR="00CE190C">
        <w:rPr>
          <w:rFonts w:ascii="Arial" w:hAnsi="Arial" w:cs="Arial"/>
          <w:i/>
          <w:color w:val="333333"/>
          <w:sz w:val="22"/>
          <w:szCs w:val="22"/>
        </w:rPr>
        <w:t xml:space="preserve">tware di </w:t>
      </w:r>
      <w:proofErr w:type="spellStart"/>
      <w:r w:rsidR="00CE190C">
        <w:rPr>
          <w:rFonts w:ascii="Arial" w:hAnsi="Arial" w:cs="Arial"/>
          <w:i/>
          <w:color w:val="333333"/>
          <w:sz w:val="22"/>
          <w:szCs w:val="22"/>
        </w:rPr>
        <w:t>Property</w:t>
      </w:r>
      <w:proofErr w:type="spellEnd"/>
      <w:r w:rsidR="00CE190C">
        <w:rPr>
          <w:rFonts w:ascii="Arial" w:hAnsi="Arial" w:cs="Arial"/>
          <w:i/>
          <w:color w:val="333333"/>
          <w:sz w:val="22"/>
          <w:szCs w:val="22"/>
        </w:rPr>
        <w:t xml:space="preserve"> (and </w:t>
      </w:r>
      <w:proofErr w:type="spellStart"/>
      <w:r w:rsidR="00CE190C">
        <w:rPr>
          <w:rFonts w:ascii="Arial" w:hAnsi="Arial" w:cs="Arial"/>
          <w:i/>
          <w:color w:val="333333"/>
          <w:sz w:val="22"/>
          <w:szCs w:val="22"/>
        </w:rPr>
        <w:t>Facility</w:t>
      </w:r>
      <w:proofErr w:type="spellEnd"/>
      <w:r w:rsidRPr="000646D3">
        <w:rPr>
          <w:rFonts w:ascii="Arial" w:hAnsi="Arial" w:cs="Arial"/>
          <w:i/>
          <w:color w:val="333333"/>
          <w:sz w:val="22"/>
          <w:szCs w:val="22"/>
        </w:rPr>
        <w:t xml:space="preserve">) Management basato su </w:t>
      </w:r>
      <w:proofErr w:type="spellStart"/>
      <w:r w:rsidRPr="000646D3">
        <w:rPr>
          <w:rFonts w:ascii="Arial" w:hAnsi="Arial" w:cs="Arial"/>
          <w:i/>
          <w:color w:val="333333"/>
          <w:sz w:val="22"/>
          <w:szCs w:val="22"/>
        </w:rPr>
        <w:t>cloud</w:t>
      </w:r>
      <w:proofErr w:type="spellEnd"/>
      <w:r w:rsidRPr="000646D3">
        <w:rPr>
          <w:rFonts w:ascii="Arial" w:hAnsi="Arial" w:cs="Arial"/>
          <w:i/>
          <w:color w:val="333333"/>
          <w:sz w:val="22"/>
          <w:szCs w:val="22"/>
        </w:rPr>
        <w:t xml:space="preserve">, progettato specificamente per il settore delle crociere. Il sistema fa parte di </w:t>
      </w:r>
      <w:proofErr w:type="spellStart"/>
      <w:r w:rsidRPr="000646D3">
        <w:rPr>
          <w:rFonts w:ascii="Arial" w:hAnsi="Arial" w:cs="Arial"/>
          <w:i/>
          <w:color w:val="333333"/>
          <w:sz w:val="22"/>
          <w:szCs w:val="22"/>
        </w:rPr>
        <w:t>InfoSHIP</w:t>
      </w:r>
      <w:proofErr w:type="spellEnd"/>
      <w:r w:rsidRPr="000646D3">
        <w:rPr>
          <w:rFonts w:ascii="Arial" w:hAnsi="Arial" w:cs="Arial"/>
          <w:i/>
          <w:color w:val="333333"/>
          <w:sz w:val="22"/>
          <w:szCs w:val="22"/>
        </w:rPr>
        <w:t xml:space="preserve"> </w:t>
      </w:r>
      <w:proofErr w:type="spellStart"/>
      <w:r w:rsidRPr="000646D3">
        <w:rPr>
          <w:rFonts w:ascii="Arial" w:hAnsi="Arial" w:cs="Arial"/>
          <w:i/>
          <w:color w:val="333333"/>
          <w:sz w:val="22"/>
          <w:szCs w:val="22"/>
        </w:rPr>
        <w:t>Asset</w:t>
      </w:r>
      <w:proofErr w:type="spellEnd"/>
      <w:r w:rsidRPr="000646D3">
        <w:rPr>
          <w:rFonts w:ascii="Arial" w:hAnsi="Arial" w:cs="Arial"/>
          <w:i/>
          <w:color w:val="333333"/>
          <w:sz w:val="22"/>
          <w:szCs w:val="22"/>
        </w:rPr>
        <w:t xml:space="preserve">, la soluzione IB per i Processi di Manutenzione e Approvvigionamento, ed è finalizzato a standardizzare, monitorare e riportare le operazioni quotidiane di gestione alberghiera e programmare azioni di manutenzione correttiva. </w:t>
      </w:r>
      <w:proofErr w:type="spellStart"/>
      <w:r w:rsidRPr="000646D3">
        <w:rPr>
          <w:rFonts w:ascii="Arial" w:hAnsi="Arial" w:cs="Arial"/>
          <w:i/>
          <w:color w:val="333333"/>
          <w:sz w:val="22"/>
          <w:szCs w:val="22"/>
        </w:rPr>
        <w:t>InfoSHIP</w:t>
      </w:r>
      <w:proofErr w:type="spellEnd"/>
      <w:r w:rsidRPr="000646D3">
        <w:rPr>
          <w:rFonts w:ascii="Arial" w:hAnsi="Arial" w:cs="Arial"/>
          <w:i/>
          <w:color w:val="333333"/>
          <w:sz w:val="22"/>
          <w:szCs w:val="22"/>
        </w:rPr>
        <w:t xml:space="preserve"> Hotel </w:t>
      </w:r>
      <w:proofErr w:type="spellStart"/>
      <w:r w:rsidRPr="000646D3">
        <w:rPr>
          <w:rFonts w:ascii="Arial" w:hAnsi="Arial" w:cs="Arial"/>
          <w:i/>
          <w:color w:val="333333"/>
          <w:sz w:val="22"/>
          <w:szCs w:val="22"/>
        </w:rPr>
        <w:t>Defect</w:t>
      </w:r>
      <w:proofErr w:type="spellEnd"/>
      <w:r w:rsidRPr="000646D3">
        <w:rPr>
          <w:rFonts w:ascii="Arial" w:hAnsi="Arial" w:cs="Arial"/>
          <w:i/>
          <w:color w:val="333333"/>
          <w:sz w:val="22"/>
          <w:szCs w:val="22"/>
        </w:rPr>
        <w:t xml:space="preserve"> aiuta anche a ridurre al minimo i movimenti del personale tra le stanze, attraverso una logica di </w:t>
      </w:r>
      <w:proofErr w:type="spellStart"/>
      <w:r w:rsidRPr="000646D3">
        <w:rPr>
          <w:rFonts w:ascii="Arial" w:hAnsi="Arial" w:cs="Arial"/>
          <w:i/>
          <w:color w:val="333333"/>
          <w:sz w:val="22"/>
          <w:szCs w:val="22"/>
        </w:rPr>
        <w:t>routing</w:t>
      </w:r>
      <w:proofErr w:type="spellEnd"/>
      <w:r w:rsidRPr="000646D3">
        <w:rPr>
          <w:rFonts w:ascii="Arial" w:hAnsi="Arial" w:cs="Arial"/>
          <w:i/>
          <w:color w:val="333333"/>
          <w:sz w:val="22"/>
          <w:szCs w:val="22"/>
        </w:rPr>
        <w:t xml:space="preserve"> intelligente.</w:t>
      </w:r>
    </w:p>
    <w:p w14:paraId="0B1D3BFE" w14:textId="7B93446E" w:rsidR="002E2EA8" w:rsidRDefault="002E2EA8" w:rsidP="002E2EA8">
      <w:pPr>
        <w:rPr>
          <w:rFonts w:ascii="Arial" w:hAnsi="Arial" w:cs="Arial"/>
          <w:color w:val="333333"/>
          <w:szCs w:val="16"/>
        </w:rPr>
      </w:pPr>
    </w:p>
    <w:p w14:paraId="5BB522E6" w14:textId="77777777" w:rsidR="002E2EA8" w:rsidRPr="001A2E92" w:rsidRDefault="002E2EA8" w:rsidP="002E2EA8">
      <w:pPr>
        <w:rPr>
          <w:rFonts w:asciiTheme="minorHAnsi" w:hAnsiTheme="minorHAnsi" w:cs="Tahoma"/>
          <w:color w:val="333333"/>
          <w:szCs w:val="16"/>
          <w:lang w:val="it-CH"/>
        </w:rPr>
      </w:pPr>
    </w:p>
    <w:p w14:paraId="0C7FA1BA" w14:textId="77777777" w:rsidR="004A5E8C" w:rsidRPr="00961450" w:rsidRDefault="004A5E8C" w:rsidP="00153018">
      <w:pPr>
        <w:rPr>
          <w:rFonts w:asciiTheme="minorHAnsi" w:hAnsiTheme="minorHAnsi" w:cs="Tahoma"/>
          <w:color w:val="333333"/>
          <w:szCs w:val="16"/>
        </w:rPr>
      </w:pPr>
    </w:p>
    <w:p w14:paraId="581AE3D5" w14:textId="77777777" w:rsidR="00BC6B73" w:rsidRPr="00AA23C7" w:rsidRDefault="00BC6B73" w:rsidP="00153018">
      <w:pPr>
        <w:rPr>
          <w:rFonts w:asciiTheme="minorHAnsi" w:hAnsiTheme="minorHAnsi" w:cs="Tahoma"/>
          <w:b/>
          <w:i/>
          <w:color w:val="333333"/>
          <w:szCs w:val="16"/>
        </w:rPr>
      </w:pPr>
      <w:r w:rsidRPr="00AA23C7">
        <w:rPr>
          <w:rFonts w:asciiTheme="minorHAnsi" w:hAnsiTheme="minorHAnsi" w:cs="Tahoma"/>
          <w:b/>
          <w:i/>
          <w:color w:val="333333"/>
          <w:szCs w:val="16"/>
        </w:rPr>
        <w:t>Per ulteriori informazioni</w:t>
      </w:r>
    </w:p>
    <w:p w14:paraId="1AA359E4" w14:textId="77777777" w:rsidR="00BC6B73" w:rsidRPr="000B1210" w:rsidRDefault="00BC6B73" w:rsidP="00153018">
      <w:pPr>
        <w:rPr>
          <w:rFonts w:asciiTheme="minorHAnsi" w:hAnsiTheme="minorHAnsi" w:cs="Tahoma"/>
          <w:i/>
          <w:color w:val="333333"/>
          <w:szCs w:val="16"/>
        </w:rPr>
      </w:pPr>
      <w:r w:rsidRPr="000B1210">
        <w:rPr>
          <w:rFonts w:asciiTheme="minorHAnsi" w:hAnsiTheme="minorHAnsi" w:cs="Tahoma"/>
          <w:i/>
          <w:color w:val="333333"/>
          <w:szCs w:val="16"/>
        </w:rPr>
        <w:t xml:space="preserve">Barbara </w:t>
      </w:r>
      <w:proofErr w:type="spellStart"/>
      <w:r w:rsidRPr="000B1210">
        <w:rPr>
          <w:rFonts w:asciiTheme="minorHAnsi" w:hAnsiTheme="minorHAnsi" w:cs="Tahoma"/>
          <w:i/>
          <w:color w:val="333333"/>
          <w:szCs w:val="16"/>
        </w:rPr>
        <w:t>Gazzale</w:t>
      </w:r>
      <w:proofErr w:type="spellEnd"/>
    </w:p>
    <w:p w14:paraId="07BC4ECE" w14:textId="5CFF2B83" w:rsidR="00BC6B73" w:rsidRPr="000B1210" w:rsidRDefault="00BC6B73" w:rsidP="00153018">
      <w:pPr>
        <w:rPr>
          <w:rFonts w:asciiTheme="minorHAnsi" w:hAnsiTheme="minorHAnsi" w:cs="Tahoma"/>
          <w:i/>
          <w:color w:val="333333"/>
          <w:szCs w:val="16"/>
        </w:rPr>
      </w:pPr>
      <w:r w:rsidRPr="000B1210">
        <w:rPr>
          <w:rFonts w:asciiTheme="minorHAnsi" w:hAnsiTheme="minorHAnsi" w:cs="Tahoma"/>
          <w:i/>
          <w:color w:val="333333"/>
          <w:szCs w:val="16"/>
        </w:rPr>
        <w:t>Star</w:t>
      </w:r>
      <w:r w:rsidR="00D40942">
        <w:rPr>
          <w:rFonts w:asciiTheme="minorHAnsi" w:hAnsiTheme="minorHAnsi" w:cs="Tahoma"/>
          <w:i/>
          <w:color w:val="333333"/>
          <w:szCs w:val="16"/>
        </w:rPr>
        <w:t xml:space="preserve"> </w:t>
      </w:r>
      <w:r w:rsidRPr="000B1210">
        <w:rPr>
          <w:rFonts w:asciiTheme="minorHAnsi" w:hAnsiTheme="minorHAnsi" w:cs="Tahoma"/>
          <w:i/>
          <w:color w:val="333333"/>
          <w:szCs w:val="16"/>
        </w:rPr>
        <w:t>comunicazione</w:t>
      </w:r>
      <w:r w:rsidR="00D40942">
        <w:rPr>
          <w:rFonts w:asciiTheme="minorHAnsi" w:hAnsiTheme="minorHAnsi" w:cs="Tahoma"/>
          <w:i/>
          <w:color w:val="333333"/>
          <w:szCs w:val="16"/>
        </w:rPr>
        <w:t xml:space="preserve"> in movimento</w:t>
      </w:r>
    </w:p>
    <w:p w14:paraId="5E27F98B" w14:textId="77777777" w:rsidR="00BC6B73" w:rsidRPr="00AA23C7" w:rsidRDefault="00BC6B73" w:rsidP="00153018">
      <w:pPr>
        <w:rPr>
          <w:rFonts w:asciiTheme="minorHAnsi" w:hAnsiTheme="minorHAnsi" w:cs="Tahoma"/>
          <w:i/>
          <w:color w:val="333333"/>
          <w:szCs w:val="16"/>
          <w:lang w:val="en-US"/>
        </w:rPr>
      </w:pPr>
      <w:r w:rsidRPr="00AA23C7">
        <w:rPr>
          <w:rFonts w:asciiTheme="minorHAnsi" w:hAnsiTheme="minorHAnsi" w:cs="Tahoma"/>
          <w:i/>
          <w:color w:val="333333"/>
          <w:szCs w:val="16"/>
          <w:lang w:val="en-US"/>
        </w:rPr>
        <w:t>00393484144780</w:t>
      </w:r>
    </w:p>
    <w:p w14:paraId="7B658F76" w14:textId="605CB556" w:rsidR="003634F6" w:rsidRPr="00441A40" w:rsidRDefault="00BC6B73" w:rsidP="00256FB4">
      <w:pPr>
        <w:rPr>
          <w:rFonts w:asciiTheme="minorHAnsi" w:hAnsiTheme="minorHAnsi" w:cs="Tahoma"/>
          <w:color w:val="333333"/>
          <w:sz w:val="16"/>
          <w:szCs w:val="16"/>
          <w:lang w:val="en-US"/>
        </w:rPr>
      </w:pPr>
      <w:r w:rsidRPr="00AA23C7">
        <w:rPr>
          <w:rFonts w:asciiTheme="minorHAnsi" w:hAnsiTheme="minorHAnsi" w:cs="Tahoma"/>
          <w:i/>
          <w:color w:val="333333"/>
          <w:szCs w:val="16"/>
          <w:lang w:val="en-US"/>
        </w:rPr>
        <w:t>0041786433361</w:t>
      </w:r>
    </w:p>
    <w:sectPr w:rsidR="003634F6" w:rsidRPr="00441A40" w:rsidSect="0019787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985" w:right="849" w:bottom="1418" w:left="539" w:header="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AD1EFD" w14:textId="77777777" w:rsidR="00CB31B3" w:rsidRDefault="00CB31B3">
      <w:r>
        <w:separator/>
      </w:r>
    </w:p>
  </w:endnote>
  <w:endnote w:type="continuationSeparator" w:id="0">
    <w:p w14:paraId="0F6273A2" w14:textId="77777777" w:rsidR="00CB31B3" w:rsidRDefault="00CB3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rostile">
    <w:altName w:val="Arial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43DD36" w14:textId="77777777" w:rsidR="00A50DA4" w:rsidRDefault="00A50DA4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64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464"/>
    </w:tblGrid>
    <w:tr w:rsidR="003041A4" w:rsidRPr="00F673E2" w14:paraId="38FE9CA0" w14:textId="77777777" w:rsidTr="003041A4">
      <w:trPr>
        <w:trHeight w:val="1558"/>
      </w:trPr>
      <w:tc>
        <w:tcPr>
          <w:tcW w:w="10464" w:type="dxa"/>
        </w:tcPr>
        <w:p w14:paraId="78E7566E" w14:textId="4BCD774B" w:rsidR="003041A4" w:rsidRPr="003041A4" w:rsidRDefault="003041A4" w:rsidP="003041A4">
          <w:pPr>
            <w:pStyle w:val="Nessunaspaziatura"/>
            <w:pBdr>
              <w:top w:val="single" w:sz="4" w:space="1" w:color="D0CECE"/>
            </w:pBdr>
            <w:rPr>
              <w:rFonts w:ascii="Century Gothic" w:hAnsi="Century Gothic" w:cs="Tahoma"/>
              <w:color w:val="999999"/>
              <w:sz w:val="14"/>
              <w:szCs w:val="14"/>
            </w:rPr>
          </w:pPr>
          <w:r w:rsidRPr="003041A4">
            <w:rPr>
              <w:rFonts w:ascii="Century Gothic" w:hAnsi="Century Gothic" w:cs="Tahoma"/>
              <w:color w:val="999999"/>
              <w:sz w:val="14"/>
              <w:szCs w:val="14"/>
            </w:rPr>
            <w:t xml:space="preserve">IB SRL – </w:t>
          </w:r>
          <w:proofErr w:type="spellStart"/>
          <w:r w:rsidRPr="003041A4">
            <w:rPr>
              <w:rFonts w:ascii="Century Gothic" w:hAnsi="Century Gothic" w:cs="Tahoma"/>
              <w:color w:val="999999"/>
              <w:sz w:val="14"/>
              <w:szCs w:val="14"/>
            </w:rPr>
            <w:t>Registered</w:t>
          </w:r>
          <w:proofErr w:type="spellEnd"/>
          <w:r w:rsidRPr="003041A4">
            <w:rPr>
              <w:rFonts w:ascii="Century Gothic" w:hAnsi="Century Gothic" w:cs="Tahoma"/>
              <w:color w:val="999999"/>
              <w:sz w:val="14"/>
              <w:szCs w:val="14"/>
            </w:rPr>
            <w:t xml:space="preserve"> </w:t>
          </w:r>
          <w:proofErr w:type="spellStart"/>
          <w:r w:rsidRPr="003041A4">
            <w:rPr>
              <w:rFonts w:ascii="Century Gothic" w:hAnsi="Century Gothic" w:cs="Tahoma"/>
              <w:color w:val="999999"/>
              <w:sz w:val="14"/>
              <w:szCs w:val="14"/>
            </w:rPr>
            <w:t>Offices</w:t>
          </w:r>
          <w:proofErr w:type="spellEnd"/>
          <w:r w:rsidRPr="003041A4">
            <w:rPr>
              <w:rFonts w:ascii="Century Gothic" w:hAnsi="Century Gothic" w:cs="Tahoma"/>
              <w:color w:val="999999"/>
              <w:sz w:val="14"/>
              <w:szCs w:val="14"/>
            </w:rPr>
            <w:t xml:space="preserve">: Via Cerisola, 37/2 – 16035 Rapallo (GE) – </w:t>
          </w:r>
          <w:proofErr w:type="spellStart"/>
          <w:r w:rsidRPr="003041A4">
            <w:rPr>
              <w:rFonts w:ascii="Century Gothic" w:hAnsi="Century Gothic" w:cs="Tahoma"/>
              <w:color w:val="999999"/>
              <w:sz w:val="14"/>
              <w:szCs w:val="14"/>
            </w:rPr>
            <w:t>Italy</w:t>
          </w:r>
          <w:proofErr w:type="spellEnd"/>
        </w:p>
        <w:p w14:paraId="5DEBB464" w14:textId="5367E81F" w:rsidR="003041A4" w:rsidRPr="003041A4" w:rsidRDefault="003041A4" w:rsidP="003041A4">
          <w:pPr>
            <w:pStyle w:val="Nessunaspaziatura"/>
            <w:pBdr>
              <w:top w:val="single" w:sz="4" w:space="1" w:color="D0CECE"/>
            </w:pBdr>
            <w:rPr>
              <w:rFonts w:ascii="Century Gothic" w:hAnsi="Century Gothic" w:cs="Tahoma"/>
              <w:color w:val="999999"/>
              <w:sz w:val="14"/>
              <w:szCs w:val="14"/>
              <w:lang w:val="en-US"/>
            </w:rPr>
          </w:pPr>
          <w:r w:rsidRPr="003041A4">
            <w:rPr>
              <w:rFonts w:ascii="Century Gothic" w:hAnsi="Century Gothic" w:cs="Tahoma"/>
              <w:noProof/>
              <w:color w:val="999999"/>
              <w:sz w:val="14"/>
              <w:szCs w:val="14"/>
              <w:lang w:val="it-CH" w:eastAsia="it-CH"/>
            </w:rPr>
            <w:drawing>
              <wp:anchor distT="0" distB="0" distL="114300" distR="114300" simplePos="0" relativeHeight="251661312" behindDoc="0" locked="0" layoutInCell="1" allowOverlap="1" wp14:anchorId="67E87B1F" wp14:editId="1AC101D7">
                <wp:simplePos x="0" y="0"/>
                <wp:positionH relativeFrom="margin">
                  <wp:posOffset>5699760</wp:posOffset>
                </wp:positionH>
                <wp:positionV relativeFrom="margin">
                  <wp:posOffset>222250</wp:posOffset>
                </wp:positionV>
                <wp:extent cx="824230" cy="395605"/>
                <wp:effectExtent l="0" t="0" r="0" b="4445"/>
                <wp:wrapSquare wrapText="bothSides"/>
                <wp:docPr id="27" name="Immagine 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ertificazioni_ISO_2019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4230" cy="3956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3041A4">
            <w:rPr>
              <w:rFonts w:ascii="Century Gothic" w:hAnsi="Century Gothic" w:cs="Tahoma"/>
              <w:color w:val="999999"/>
              <w:sz w:val="14"/>
              <w:szCs w:val="14"/>
              <w:lang w:val="en-US"/>
            </w:rPr>
            <w:t>Tel. +39 0185 1834 000 – Fax +39 0185 273589 - www.gruppo-ib.com – sales@ib-corporate.com</w:t>
          </w:r>
        </w:p>
        <w:p w14:paraId="3674590A" w14:textId="7F875D9C" w:rsidR="003041A4" w:rsidRPr="003041A4" w:rsidRDefault="003041A4" w:rsidP="003041A4">
          <w:pPr>
            <w:pStyle w:val="Nessunaspaziatura"/>
            <w:pBdr>
              <w:top w:val="single" w:sz="4" w:space="1" w:color="D0CECE"/>
            </w:pBdr>
            <w:rPr>
              <w:rFonts w:ascii="Century Gothic" w:hAnsi="Century Gothic" w:cs="Tahoma"/>
              <w:color w:val="999999"/>
              <w:sz w:val="14"/>
              <w:szCs w:val="14"/>
              <w:lang w:val="en-US"/>
            </w:rPr>
          </w:pPr>
          <w:r w:rsidRPr="003041A4">
            <w:rPr>
              <w:rFonts w:ascii="Century Gothic" w:hAnsi="Century Gothic" w:cs="Tahoma"/>
              <w:color w:val="999999"/>
              <w:sz w:val="14"/>
              <w:szCs w:val="14"/>
              <w:lang w:val="en-US"/>
            </w:rPr>
            <w:t xml:space="preserve">AER of GE n°. 277236 – Enterprise Reg. of GE n°. 02509260101 </w:t>
          </w:r>
        </w:p>
        <w:p w14:paraId="4965EFBA" w14:textId="5867B3F1" w:rsidR="003041A4" w:rsidRPr="00F673E2" w:rsidRDefault="003041A4" w:rsidP="003041A4">
          <w:pPr>
            <w:pStyle w:val="Nessunaspaziatura"/>
            <w:rPr>
              <w:rFonts w:ascii="Century Gothic" w:hAnsi="Century Gothic"/>
              <w:sz w:val="18"/>
            </w:rPr>
          </w:pPr>
          <w:r w:rsidRPr="003041A4">
            <w:rPr>
              <w:rFonts w:ascii="Century Gothic" w:hAnsi="Century Gothic" w:cs="Tahoma"/>
              <w:color w:val="999999"/>
              <w:sz w:val="14"/>
              <w:szCs w:val="14"/>
            </w:rPr>
            <w:t>Fiscal Code 02509260101 – VAT 00185120995</w:t>
          </w:r>
        </w:p>
      </w:tc>
    </w:tr>
  </w:tbl>
  <w:p w14:paraId="1ACB812A" w14:textId="7303120F" w:rsidR="00455EA0" w:rsidRDefault="00455EA0">
    <w:pPr>
      <w:pStyle w:val="Pidipagina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BFBFBF"/>
      </w:tblBorders>
      <w:tblLook w:val="04A0" w:firstRow="1" w:lastRow="0" w:firstColumn="1" w:lastColumn="0" w:noHBand="0" w:noVBand="1"/>
    </w:tblPr>
    <w:tblGrid>
      <w:gridCol w:w="7155"/>
      <w:gridCol w:w="3363"/>
    </w:tblGrid>
    <w:tr w:rsidR="00F673E2" w14:paraId="10B17AFC" w14:textId="77777777" w:rsidTr="003041A4">
      <w:trPr>
        <w:trHeight w:val="956"/>
      </w:trPr>
      <w:tc>
        <w:tcPr>
          <w:tcW w:w="7479" w:type="dxa"/>
          <w:shd w:val="clear" w:color="auto" w:fill="auto"/>
        </w:tcPr>
        <w:p w14:paraId="6D619E40" w14:textId="77777777" w:rsidR="00F673E2" w:rsidRPr="00056B18" w:rsidRDefault="00F673E2" w:rsidP="00056B18">
          <w:pPr>
            <w:pStyle w:val="Nessunaspaziatura"/>
            <w:pBdr>
              <w:top w:val="single" w:sz="4" w:space="1" w:color="D0CECE"/>
            </w:pBdr>
            <w:rPr>
              <w:rFonts w:ascii="Century Gothic" w:hAnsi="Century Gothic" w:cs="Tahoma"/>
              <w:b/>
              <w:bCs/>
              <w:color w:val="999999"/>
              <w:sz w:val="14"/>
              <w:szCs w:val="14"/>
            </w:rPr>
          </w:pPr>
        </w:p>
        <w:p w14:paraId="5500FF2D" w14:textId="77777777" w:rsidR="00DB27D2" w:rsidRPr="000A153F" w:rsidRDefault="00F673E2" w:rsidP="00DB27D2">
          <w:pPr>
            <w:pStyle w:val="Nessunaspaziatura"/>
            <w:pBdr>
              <w:top w:val="single" w:sz="4" w:space="1" w:color="D0CECE"/>
            </w:pBdr>
            <w:rPr>
              <w:rFonts w:cs="Tahoma"/>
              <w:bCs/>
              <w:color w:val="999999"/>
              <w:sz w:val="14"/>
              <w:szCs w:val="14"/>
            </w:rPr>
          </w:pPr>
          <w:r w:rsidRPr="000A153F">
            <w:rPr>
              <w:rFonts w:cs="Tahoma"/>
              <w:b/>
              <w:bCs/>
              <w:color w:val="999999"/>
              <w:sz w:val="14"/>
              <w:szCs w:val="14"/>
            </w:rPr>
            <w:t>IB SRL</w:t>
          </w:r>
          <w:r w:rsidRPr="000A153F">
            <w:rPr>
              <w:rFonts w:cs="Tahoma"/>
              <w:bCs/>
              <w:color w:val="999999"/>
              <w:sz w:val="14"/>
              <w:szCs w:val="14"/>
            </w:rPr>
            <w:t xml:space="preserve"> – </w:t>
          </w:r>
          <w:proofErr w:type="spellStart"/>
          <w:r w:rsidR="00DB27D2" w:rsidRPr="000A153F">
            <w:rPr>
              <w:rFonts w:cs="Tahoma"/>
              <w:bCs/>
              <w:color w:val="999999"/>
              <w:sz w:val="14"/>
              <w:szCs w:val="14"/>
            </w:rPr>
            <w:t>Registered</w:t>
          </w:r>
          <w:proofErr w:type="spellEnd"/>
          <w:r w:rsidR="00DB27D2" w:rsidRPr="000A153F">
            <w:rPr>
              <w:rFonts w:cs="Tahoma"/>
              <w:bCs/>
              <w:color w:val="999999"/>
              <w:sz w:val="14"/>
              <w:szCs w:val="14"/>
            </w:rPr>
            <w:t xml:space="preserve"> </w:t>
          </w:r>
          <w:proofErr w:type="spellStart"/>
          <w:r w:rsidR="00DB27D2" w:rsidRPr="000A153F">
            <w:rPr>
              <w:rFonts w:cs="Tahoma"/>
              <w:bCs/>
              <w:color w:val="999999"/>
              <w:sz w:val="14"/>
              <w:szCs w:val="14"/>
            </w:rPr>
            <w:t>Offices</w:t>
          </w:r>
          <w:proofErr w:type="spellEnd"/>
          <w:r w:rsidR="00DB27D2" w:rsidRPr="000A153F">
            <w:rPr>
              <w:rFonts w:cs="Tahoma"/>
              <w:bCs/>
              <w:color w:val="999999"/>
              <w:sz w:val="14"/>
              <w:szCs w:val="14"/>
            </w:rPr>
            <w:t xml:space="preserve">: Via Cerisola, 37/2 – 16035 Rapallo (GE) – </w:t>
          </w:r>
          <w:proofErr w:type="spellStart"/>
          <w:r w:rsidR="00DB27D2" w:rsidRPr="000A153F">
            <w:rPr>
              <w:rFonts w:cs="Tahoma"/>
              <w:bCs/>
              <w:color w:val="999999"/>
              <w:sz w:val="14"/>
              <w:szCs w:val="14"/>
            </w:rPr>
            <w:t>Italy</w:t>
          </w:r>
          <w:proofErr w:type="spellEnd"/>
        </w:p>
        <w:p w14:paraId="224A39FD" w14:textId="77777777" w:rsidR="00DB27D2" w:rsidRPr="000A153F" w:rsidRDefault="00DB27D2" w:rsidP="00DB27D2">
          <w:pPr>
            <w:pStyle w:val="Nessunaspaziatura"/>
            <w:pBdr>
              <w:top w:val="single" w:sz="4" w:space="1" w:color="D0CECE"/>
            </w:pBdr>
            <w:rPr>
              <w:rFonts w:cs="Tahoma"/>
              <w:bCs/>
              <w:color w:val="999999"/>
              <w:sz w:val="14"/>
              <w:szCs w:val="14"/>
              <w:lang w:val="en-US"/>
            </w:rPr>
          </w:pPr>
          <w:r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 xml:space="preserve">Tel. +39 0185 </w:t>
          </w:r>
          <w:r w:rsidR="00AC7E58"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>1834 000</w:t>
          </w:r>
          <w:r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 xml:space="preserve"> – Fax +39 0185 273589 - www.</w:t>
          </w:r>
          <w:r w:rsidR="00A50DA4">
            <w:rPr>
              <w:rFonts w:cs="Tahoma"/>
              <w:bCs/>
              <w:color w:val="999999"/>
              <w:sz w:val="14"/>
              <w:szCs w:val="14"/>
              <w:lang w:val="en-US"/>
            </w:rPr>
            <w:t>gruppo-ib</w:t>
          </w:r>
          <w:r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>.com – sales@ib</w:t>
          </w:r>
          <w:r w:rsidR="00377EE4">
            <w:rPr>
              <w:rFonts w:cs="Tahoma"/>
              <w:bCs/>
              <w:color w:val="999999"/>
              <w:sz w:val="14"/>
              <w:szCs w:val="14"/>
              <w:lang w:val="en-US"/>
            </w:rPr>
            <w:t>-corporate</w:t>
          </w:r>
          <w:r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>.com</w:t>
          </w:r>
        </w:p>
        <w:p w14:paraId="50F8384F" w14:textId="77777777" w:rsidR="00A50DA4" w:rsidRDefault="00DB27D2" w:rsidP="00A50DA4">
          <w:pPr>
            <w:pStyle w:val="Nessunaspaziatura"/>
            <w:pBdr>
              <w:top w:val="single" w:sz="4" w:space="1" w:color="D0CECE"/>
            </w:pBdr>
            <w:rPr>
              <w:rFonts w:cs="Tahoma"/>
              <w:bCs/>
              <w:color w:val="999999"/>
              <w:sz w:val="14"/>
              <w:szCs w:val="14"/>
              <w:lang w:val="en-US"/>
            </w:rPr>
          </w:pPr>
          <w:r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 xml:space="preserve">AER of GE n°. 277236 – Enterprise Reg. of GE n°. 02509260101 </w:t>
          </w:r>
        </w:p>
        <w:p w14:paraId="4438D750" w14:textId="7D877749" w:rsidR="00F673E2" w:rsidRDefault="00DB27D2" w:rsidP="00A50DA4">
          <w:pPr>
            <w:pStyle w:val="Nessunaspaziatura"/>
            <w:pBdr>
              <w:top w:val="single" w:sz="4" w:space="1" w:color="D0CECE"/>
            </w:pBdr>
          </w:pPr>
          <w:r w:rsidRPr="000A153F">
            <w:rPr>
              <w:rFonts w:cs="Tahoma"/>
              <w:bCs/>
              <w:color w:val="999999"/>
              <w:sz w:val="14"/>
              <w:szCs w:val="14"/>
            </w:rPr>
            <w:t>Fiscal Code 02509260101 – VAT 00185120995</w:t>
          </w:r>
        </w:p>
      </w:tc>
      <w:tc>
        <w:tcPr>
          <w:tcW w:w="3461" w:type="dxa"/>
          <w:shd w:val="clear" w:color="auto" w:fill="auto"/>
          <w:vAlign w:val="center"/>
        </w:tcPr>
        <w:p w14:paraId="53A8E04B" w14:textId="77777777" w:rsidR="00F673E2" w:rsidRDefault="00865567" w:rsidP="00865567">
          <w:pPr>
            <w:pStyle w:val="Pidipagina"/>
            <w:jc w:val="center"/>
          </w:pPr>
          <w:r>
            <w:rPr>
              <w:noProof/>
              <w:lang w:val="it-CH" w:eastAsia="it-CH"/>
            </w:rPr>
            <w:drawing>
              <wp:inline distT="0" distB="0" distL="0" distR="0" wp14:anchorId="0A32BA88" wp14:editId="572AB38B">
                <wp:extent cx="824400" cy="396000"/>
                <wp:effectExtent l="0" t="0" r="0" b="4445"/>
                <wp:docPr id="29" name="Immagine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ertificazioni_ISO_2019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4400" cy="39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3C7D1F1" w14:textId="77777777" w:rsidR="00455EA0" w:rsidRDefault="00455EA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44EA1F" w14:textId="77777777" w:rsidR="00CB31B3" w:rsidRDefault="00CB31B3">
      <w:r>
        <w:separator/>
      </w:r>
    </w:p>
  </w:footnote>
  <w:footnote w:type="continuationSeparator" w:id="0">
    <w:p w14:paraId="3F56783D" w14:textId="77777777" w:rsidR="00CB31B3" w:rsidRDefault="00CB31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D6C451" w14:textId="77777777" w:rsidR="00A50DA4" w:rsidRDefault="00A50DA4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217101" w14:textId="77777777" w:rsidR="00455EA0" w:rsidRDefault="00B12563">
    <w:pPr>
      <w:pStyle w:val="Intestazione"/>
    </w:pPr>
    <w:r>
      <w:rPr>
        <w:noProof/>
        <w:lang w:val="it-CH" w:eastAsia="it-CH"/>
      </w:rPr>
      <w:drawing>
        <wp:anchor distT="0" distB="0" distL="114300" distR="114300" simplePos="0" relativeHeight="251660288" behindDoc="0" locked="0" layoutInCell="1" allowOverlap="1" wp14:anchorId="7E8C20D8" wp14:editId="035C6526">
          <wp:simplePos x="0" y="0"/>
          <wp:positionH relativeFrom="margin">
            <wp:posOffset>2813685</wp:posOffset>
          </wp:positionH>
          <wp:positionV relativeFrom="margin">
            <wp:posOffset>-1610995</wp:posOffset>
          </wp:positionV>
          <wp:extent cx="1452245" cy="1054100"/>
          <wp:effectExtent l="0" t="0" r="0" b="0"/>
          <wp:wrapSquare wrapText="bothSides"/>
          <wp:docPr id="26" name="Immagin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op_cartaIntesta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52245" cy="1054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C4FF0F" w14:textId="77777777" w:rsidR="00455EA0" w:rsidRDefault="009520BE" w:rsidP="004C5A39">
    <w:pPr>
      <w:pStyle w:val="Intestazione"/>
      <w:rPr>
        <w:sz w:val="144"/>
      </w:rPr>
    </w:pPr>
    <w:r>
      <w:rPr>
        <w:b/>
        <w:noProof/>
        <w:color w:val="7F7F7F" w:themeColor="text1" w:themeTint="80"/>
        <w:sz w:val="32"/>
        <w:szCs w:val="32"/>
        <w:lang w:val="it-CH" w:eastAsia="it-CH"/>
      </w:rPr>
      <w:drawing>
        <wp:anchor distT="0" distB="0" distL="114300" distR="114300" simplePos="0" relativeHeight="251659264" behindDoc="0" locked="0" layoutInCell="1" allowOverlap="1" wp14:anchorId="648E9193" wp14:editId="4C739BF4">
          <wp:simplePos x="0" y="0"/>
          <wp:positionH relativeFrom="margin">
            <wp:posOffset>2838450</wp:posOffset>
          </wp:positionH>
          <wp:positionV relativeFrom="paragraph">
            <wp:posOffset>269240</wp:posOffset>
          </wp:positionV>
          <wp:extent cx="1046480" cy="761557"/>
          <wp:effectExtent l="0" t="0" r="1270" b="635"/>
          <wp:wrapNone/>
          <wp:docPr id="28" name="Immagin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6480" cy="7615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068"/>
    <w:rsid w:val="00001FB5"/>
    <w:rsid w:val="00027B6C"/>
    <w:rsid w:val="00027D9F"/>
    <w:rsid w:val="00043622"/>
    <w:rsid w:val="00047108"/>
    <w:rsid w:val="00047B73"/>
    <w:rsid w:val="00056B18"/>
    <w:rsid w:val="000646D3"/>
    <w:rsid w:val="0007427B"/>
    <w:rsid w:val="000925BC"/>
    <w:rsid w:val="000A153F"/>
    <w:rsid w:val="000A1DD3"/>
    <w:rsid w:val="000A3A75"/>
    <w:rsid w:val="000B1210"/>
    <w:rsid w:val="000B1BC3"/>
    <w:rsid w:val="000B42AC"/>
    <w:rsid w:val="000D1C95"/>
    <w:rsid w:val="00110EB3"/>
    <w:rsid w:val="001264EF"/>
    <w:rsid w:val="001272C5"/>
    <w:rsid w:val="00127A03"/>
    <w:rsid w:val="0013293E"/>
    <w:rsid w:val="001361B8"/>
    <w:rsid w:val="00153018"/>
    <w:rsid w:val="00153288"/>
    <w:rsid w:val="00161972"/>
    <w:rsid w:val="00166A7A"/>
    <w:rsid w:val="001747F7"/>
    <w:rsid w:val="00192A83"/>
    <w:rsid w:val="00195BA1"/>
    <w:rsid w:val="00197879"/>
    <w:rsid w:val="001A2E92"/>
    <w:rsid w:val="001B0DC3"/>
    <w:rsid w:val="001B1455"/>
    <w:rsid w:val="001C476F"/>
    <w:rsid w:val="001D491B"/>
    <w:rsid w:val="001E2C1E"/>
    <w:rsid w:val="001E3C98"/>
    <w:rsid w:val="00205242"/>
    <w:rsid w:val="00217CD8"/>
    <w:rsid w:val="00220C86"/>
    <w:rsid w:val="002245AD"/>
    <w:rsid w:val="00241B3F"/>
    <w:rsid w:val="0025582C"/>
    <w:rsid w:val="00256FB4"/>
    <w:rsid w:val="00265B37"/>
    <w:rsid w:val="00270C20"/>
    <w:rsid w:val="00297827"/>
    <w:rsid w:val="002C7A69"/>
    <w:rsid w:val="002E2EA8"/>
    <w:rsid w:val="002F5BA8"/>
    <w:rsid w:val="003041A4"/>
    <w:rsid w:val="00306EA2"/>
    <w:rsid w:val="003249FA"/>
    <w:rsid w:val="0033786E"/>
    <w:rsid w:val="003408B7"/>
    <w:rsid w:val="003634F6"/>
    <w:rsid w:val="00373F78"/>
    <w:rsid w:val="00377EE4"/>
    <w:rsid w:val="003901EA"/>
    <w:rsid w:val="00394B94"/>
    <w:rsid w:val="003A3ECF"/>
    <w:rsid w:val="003B5839"/>
    <w:rsid w:val="003C0463"/>
    <w:rsid w:val="003C48A7"/>
    <w:rsid w:val="003E2F47"/>
    <w:rsid w:val="003F4B2F"/>
    <w:rsid w:val="004132B5"/>
    <w:rsid w:val="00423E65"/>
    <w:rsid w:val="00441A40"/>
    <w:rsid w:val="00442BAF"/>
    <w:rsid w:val="00452766"/>
    <w:rsid w:val="00455EA0"/>
    <w:rsid w:val="004640D2"/>
    <w:rsid w:val="00464D8D"/>
    <w:rsid w:val="004921EF"/>
    <w:rsid w:val="004A4B2E"/>
    <w:rsid w:val="004A5210"/>
    <w:rsid w:val="004A5E8C"/>
    <w:rsid w:val="004A66B6"/>
    <w:rsid w:val="004A7175"/>
    <w:rsid w:val="004C5A39"/>
    <w:rsid w:val="004D07F8"/>
    <w:rsid w:val="005132DF"/>
    <w:rsid w:val="00517865"/>
    <w:rsid w:val="00543252"/>
    <w:rsid w:val="00575B2E"/>
    <w:rsid w:val="005926E9"/>
    <w:rsid w:val="005A3E1D"/>
    <w:rsid w:val="005C27F7"/>
    <w:rsid w:val="005C3BE9"/>
    <w:rsid w:val="005E47DB"/>
    <w:rsid w:val="00620E0C"/>
    <w:rsid w:val="0062515B"/>
    <w:rsid w:val="00645BF6"/>
    <w:rsid w:val="006500BB"/>
    <w:rsid w:val="00653012"/>
    <w:rsid w:val="006A51C7"/>
    <w:rsid w:val="006D0F3C"/>
    <w:rsid w:val="006D5F0D"/>
    <w:rsid w:val="006E37D0"/>
    <w:rsid w:val="0073238D"/>
    <w:rsid w:val="0073747D"/>
    <w:rsid w:val="00750E41"/>
    <w:rsid w:val="00770DA1"/>
    <w:rsid w:val="00783F7A"/>
    <w:rsid w:val="00794A26"/>
    <w:rsid w:val="007C4E30"/>
    <w:rsid w:val="007F37D5"/>
    <w:rsid w:val="008129D5"/>
    <w:rsid w:val="00814B31"/>
    <w:rsid w:val="008327F1"/>
    <w:rsid w:val="0084149B"/>
    <w:rsid w:val="008542E8"/>
    <w:rsid w:val="00865567"/>
    <w:rsid w:val="00865C9F"/>
    <w:rsid w:val="00881A5A"/>
    <w:rsid w:val="0088599A"/>
    <w:rsid w:val="00890CD1"/>
    <w:rsid w:val="008949DB"/>
    <w:rsid w:val="00897A8D"/>
    <w:rsid w:val="008B5D6A"/>
    <w:rsid w:val="008B6EF6"/>
    <w:rsid w:val="008C33AB"/>
    <w:rsid w:val="008D20C7"/>
    <w:rsid w:val="00901135"/>
    <w:rsid w:val="00903178"/>
    <w:rsid w:val="00904327"/>
    <w:rsid w:val="0091246D"/>
    <w:rsid w:val="00914EE5"/>
    <w:rsid w:val="00914FC2"/>
    <w:rsid w:val="00935BFD"/>
    <w:rsid w:val="009415AC"/>
    <w:rsid w:val="009520BE"/>
    <w:rsid w:val="00961450"/>
    <w:rsid w:val="00975ACB"/>
    <w:rsid w:val="00990D21"/>
    <w:rsid w:val="009A0252"/>
    <w:rsid w:val="009A1F17"/>
    <w:rsid w:val="009C058C"/>
    <w:rsid w:val="009D289C"/>
    <w:rsid w:val="009D3068"/>
    <w:rsid w:val="009E0B8D"/>
    <w:rsid w:val="009E4979"/>
    <w:rsid w:val="00A020B0"/>
    <w:rsid w:val="00A1217E"/>
    <w:rsid w:val="00A50DA4"/>
    <w:rsid w:val="00A536E4"/>
    <w:rsid w:val="00A55311"/>
    <w:rsid w:val="00A727F6"/>
    <w:rsid w:val="00A77356"/>
    <w:rsid w:val="00A77D9E"/>
    <w:rsid w:val="00A8077D"/>
    <w:rsid w:val="00A97ADE"/>
    <w:rsid w:val="00AA23C7"/>
    <w:rsid w:val="00AB3349"/>
    <w:rsid w:val="00AC173E"/>
    <w:rsid w:val="00AC7E58"/>
    <w:rsid w:val="00AD1AB4"/>
    <w:rsid w:val="00B071EA"/>
    <w:rsid w:val="00B10EF6"/>
    <w:rsid w:val="00B12563"/>
    <w:rsid w:val="00B158C0"/>
    <w:rsid w:val="00B20D7A"/>
    <w:rsid w:val="00B268B6"/>
    <w:rsid w:val="00B331D6"/>
    <w:rsid w:val="00B3370C"/>
    <w:rsid w:val="00B34551"/>
    <w:rsid w:val="00B625C7"/>
    <w:rsid w:val="00B64D97"/>
    <w:rsid w:val="00B66DF7"/>
    <w:rsid w:val="00B74EBC"/>
    <w:rsid w:val="00B9044B"/>
    <w:rsid w:val="00B912B7"/>
    <w:rsid w:val="00BA4AB4"/>
    <w:rsid w:val="00BC05ED"/>
    <w:rsid w:val="00BC2464"/>
    <w:rsid w:val="00BC658B"/>
    <w:rsid w:val="00BC6B73"/>
    <w:rsid w:val="00BD1AAC"/>
    <w:rsid w:val="00BE1C20"/>
    <w:rsid w:val="00C0181B"/>
    <w:rsid w:val="00C151B4"/>
    <w:rsid w:val="00C56191"/>
    <w:rsid w:val="00CA0E12"/>
    <w:rsid w:val="00CA48B6"/>
    <w:rsid w:val="00CA574D"/>
    <w:rsid w:val="00CB31B3"/>
    <w:rsid w:val="00CE190C"/>
    <w:rsid w:val="00CE1E64"/>
    <w:rsid w:val="00CE3F11"/>
    <w:rsid w:val="00D0385D"/>
    <w:rsid w:val="00D042DB"/>
    <w:rsid w:val="00D04D08"/>
    <w:rsid w:val="00D06314"/>
    <w:rsid w:val="00D125C3"/>
    <w:rsid w:val="00D34684"/>
    <w:rsid w:val="00D3591E"/>
    <w:rsid w:val="00D40942"/>
    <w:rsid w:val="00D53F0B"/>
    <w:rsid w:val="00D84D1B"/>
    <w:rsid w:val="00D86BE6"/>
    <w:rsid w:val="00D95999"/>
    <w:rsid w:val="00DB2658"/>
    <w:rsid w:val="00DB27D2"/>
    <w:rsid w:val="00DB4853"/>
    <w:rsid w:val="00DB71FD"/>
    <w:rsid w:val="00DC2CA6"/>
    <w:rsid w:val="00DE7B17"/>
    <w:rsid w:val="00DF374D"/>
    <w:rsid w:val="00E072BB"/>
    <w:rsid w:val="00E10F16"/>
    <w:rsid w:val="00E171E8"/>
    <w:rsid w:val="00E225C1"/>
    <w:rsid w:val="00E8399C"/>
    <w:rsid w:val="00EA5679"/>
    <w:rsid w:val="00EB5C6A"/>
    <w:rsid w:val="00EC3A47"/>
    <w:rsid w:val="00ED5604"/>
    <w:rsid w:val="00ED6E80"/>
    <w:rsid w:val="00EE0230"/>
    <w:rsid w:val="00EE1A44"/>
    <w:rsid w:val="00EE734C"/>
    <w:rsid w:val="00F014CB"/>
    <w:rsid w:val="00F01693"/>
    <w:rsid w:val="00F306A2"/>
    <w:rsid w:val="00F662E7"/>
    <w:rsid w:val="00F673E2"/>
    <w:rsid w:val="00FD5F0E"/>
    <w:rsid w:val="00FD627B"/>
    <w:rsid w:val="00FE6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7CA055D6"/>
  <w15:chartTrackingRefBased/>
  <w15:docId w15:val="{F6915DAD-E237-4E08-A5DA-0310690B2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  <w:lang w:eastAsia="en-US"/>
    </w:rPr>
  </w:style>
  <w:style w:type="paragraph" w:styleId="Titolo1">
    <w:name w:val="heading 1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5040"/>
      <w:jc w:val="both"/>
      <w:outlineLvl w:val="0"/>
    </w:pPr>
    <w:rPr>
      <w:rFonts w:ascii="Tahoma" w:hAnsi="Tahoma" w:cs="Tahoma"/>
      <w:b/>
      <w:bCs/>
    </w:rPr>
  </w:style>
  <w:style w:type="paragraph" w:styleId="Titolo2">
    <w:name w:val="heading 2"/>
    <w:basedOn w:val="Normale"/>
    <w:next w:val="Normale"/>
    <w:qFormat/>
    <w:pPr>
      <w:keepNext/>
      <w:jc w:val="right"/>
      <w:outlineLvl w:val="1"/>
    </w:pPr>
    <w:rPr>
      <w:rFonts w:ascii="Eurostile" w:hAnsi="Eurostile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pPr>
      <w:jc w:val="both"/>
    </w:pPr>
    <w:rPr>
      <w:rFonts w:ascii="Tahoma" w:hAnsi="Tahoma" w:cs="Tahoma"/>
      <w:sz w:val="22"/>
    </w:rPr>
  </w:style>
  <w:style w:type="character" w:styleId="Numeropagina">
    <w:name w:val="page number"/>
    <w:basedOn w:val="Carpredefinitoparagrafo"/>
  </w:style>
  <w:style w:type="table" w:styleId="Grigliatabella">
    <w:name w:val="Table Grid"/>
    <w:basedOn w:val="Tabellanormale"/>
    <w:rsid w:val="00B337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dipaginaCarattere">
    <w:name w:val="Piè di pagina Carattere"/>
    <w:link w:val="Pidipagina"/>
    <w:rsid w:val="00F673E2"/>
    <w:rPr>
      <w:sz w:val="24"/>
      <w:szCs w:val="24"/>
      <w:lang w:eastAsia="en-US"/>
    </w:rPr>
  </w:style>
  <w:style w:type="paragraph" w:styleId="Nessunaspaziatura">
    <w:name w:val="No Spacing"/>
    <w:uiPriority w:val="1"/>
    <w:qFormat/>
    <w:rsid w:val="00F673E2"/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semiHidden/>
    <w:unhideWhenUsed/>
    <w:rsid w:val="00575B2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575B2E"/>
    <w:rPr>
      <w:rFonts w:ascii="Segoe UI" w:hAnsi="Segoe UI" w:cs="Segoe UI"/>
      <w:sz w:val="18"/>
      <w:szCs w:val="18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8B5D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5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Spett</vt:lpstr>
      <vt:lpstr>Spett</vt:lpstr>
    </vt:vector>
  </TitlesOfParts>
  <Company>IB Informatica</Company>
  <LinksUpToDate>false</LinksUpToDate>
  <CharactersWithSpaces>2210</CharactersWithSpaces>
  <SharedDoc>false</SharedDoc>
  <HLinks>
    <vt:vector size="12" baseType="variant">
      <vt:variant>
        <vt:i4>3932225</vt:i4>
      </vt:variant>
      <vt:variant>
        <vt:i4>12</vt:i4>
      </vt:variant>
      <vt:variant>
        <vt:i4>0</vt:i4>
      </vt:variant>
      <vt:variant>
        <vt:i4>5</vt:i4>
      </vt:variant>
      <vt:variant>
        <vt:lpwstr>mailto:commerciale@ib-facility.com</vt:lpwstr>
      </vt:variant>
      <vt:variant>
        <vt:lpwstr/>
      </vt:variant>
      <vt:variant>
        <vt:i4>524309</vt:i4>
      </vt:variant>
      <vt:variant>
        <vt:i4>9</vt:i4>
      </vt:variant>
      <vt:variant>
        <vt:i4>0</vt:i4>
      </vt:variant>
      <vt:variant>
        <vt:i4>5</vt:i4>
      </vt:variant>
      <vt:variant>
        <vt:lpwstr>http://www.gruppo-ib.com/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subject/>
  <dc:creator>Daniela CO</dc:creator>
  <cp:keywords/>
  <dc:description/>
  <cp:lastModifiedBy>Bruno</cp:lastModifiedBy>
  <cp:revision>4</cp:revision>
  <cp:lastPrinted>2009-01-09T08:59:00Z</cp:lastPrinted>
  <dcterms:created xsi:type="dcterms:W3CDTF">2021-05-26T11:01:00Z</dcterms:created>
  <dcterms:modified xsi:type="dcterms:W3CDTF">2021-05-26T12:34:00Z</dcterms:modified>
</cp:coreProperties>
</file>