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BA4720" w14:textId="77777777" w:rsidR="00A47ED7" w:rsidRDefault="00A47ED7" w:rsidP="00BC6B73">
      <w:pPr>
        <w:ind w:left="142"/>
        <w:jc w:val="center"/>
        <w:rPr>
          <w:rFonts w:asciiTheme="minorHAnsi" w:hAnsiTheme="minorHAnsi" w:cs="Tahoma"/>
          <w:b/>
          <w:color w:val="333333"/>
          <w:szCs w:val="16"/>
          <w:lang w:val="en-US"/>
        </w:rPr>
      </w:pPr>
    </w:p>
    <w:p w14:paraId="1928E38D" w14:textId="6BB18B14" w:rsidR="00BC6B73" w:rsidRDefault="00E64E25" w:rsidP="00BC6B73">
      <w:pPr>
        <w:ind w:left="142"/>
        <w:jc w:val="center"/>
        <w:rPr>
          <w:rFonts w:asciiTheme="minorHAnsi" w:hAnsiTheme="minorHAnsi" w:cs="Tahoma"/>
          <w:b/>
          <w:color w:val="333333"/>
          <w:szCs w:val="16"/>
          <w:lang w:val="en-US"/>
        </w:rPr>
      </w:pPr>
      <w:r>
        <w:rPr>
          <w:rFonts w:asciiTheme="minorHAnsi" w:hAnsiTheme="minorHAnsi" w:cs="Tahoma"/>
          <w:b/>
          <w:color w:val="333333"/>
          <w:szCs w:val="16"/>
          <w:lang w:val="en-US"/>
        </w:rPr>
        <w:t>PRESS RELEASE</w:t>
      </w:r>
    </w:p>
    <w:p w14:paraId="4BFC4848" w14:textId="77777777" w:rsidR="00BC6B73" w:rsidRPr="00BC6B73" w:rsidRDefault="00BC6B73" w:rsidP="00F20FD5">
      <w:pPr>
        <w:rPr>
          <w:rFonts w:asciiTheme="minorHAnsi" w:hAnsiTheme="minorHAnsi" w:cs="Tahoma"/>
          <w:b/>
          <w:color w:val="333333"/>
          <w:szCs w:val="16"/>
          <w:lang w:val="en-US"/>
        </w:rPr>
      </w:pPr>
    </w:p>
    <w:p w14:paraId="67B69A30" w14:textId="77777777" w:rsidR="00C0181B" w:rsidRPr="00AC7E58" w:rsidRDefault="00C0181B" w:rsidP="004C5A39">
      <w:pPr>
        <w:tabs>
          <w:tab w:val="left" w:pos="11520"/>
        </w:tabs>
        <w:ind w:left="5040" w:right="180"/>
        <w:rPr>
          <w:rFonts w:asciiTheme="minorHAnsi" w:hAnsiTheme="minorHAnsi" w:cs="Tahoma"/>
          <w:color w:val="333333"/>
          <w:sz w:val="16"/>
          <w:szCs w:val="16"/>
        </w:rPr>
      </w:pPr>
    </w:p>
    <w:tbl>
      <w:tblPr>
        <w:tblW w:w="3410" w:type="dxa"/>
        <w:tblInd w:w="7560" w:type="dxa"/>
        <w:tblLook w:val="01E0" w:firstRow="1" w:lastRow="1" w:firstColumn="1" w:lastColumn="1" w:noHBand="0" w:noVBand="0"/>
      </w:tblPr>
      <w:tblGrid>
        <w:gridCol w:w="3410"/>
      </w:tblGrid>
      <w:tr w:rsidR="00B3370C" w:rsidRPr="00AC7E58" w14:paraId="13FA85F4" w14:textId="77777777" w:rsidTr="00780115">
        <w:trPr>
          <w:trHeight w:val="284"/>
        </w:trPr>
        <w:tc>
          <w:tcPr>
            <w:tcW w:w="3410" w:type="dxa"/>
            <w:shd w:val="clear" w:color="auto" w:fill="auto"/>
            <w:vAlign w:val="center"/>
          </w:tcPr>
          <w:p w14:paraId="42A0311D" w14:textId="621EDAC9" w:rsidR="00BC6B73" w:rsidRPr="00A74FB7" w:rsidRDefault="00726D0B" w:rsidP="00BC6B73">
            <w:pPr>
              <w:rPr>
                <w:rFonts w:asciiTheme="minorHAnsi" w:hAnsiTheme="minorHAnsi" w:cstheme="minorHAnsi"/>
                <w:sz w:val="22"/>
                <w:szCs w:val="22"/>
                <w:u w:val="single"/>
              </w:rPr>
            </w:pPr>
            <w:r>
              <w:rPr>
                <w:rFonts w:asciiTheme="minorHAnsi" w:hAnsiTheme="minorHAnsi" w:cstheme="minorHAnsi"/>
                <w:sz w:val="22"/>
                <w:szCs w:val="22"/>
                <w:u w:val="single"/>
              </w:rPr>
              <w:t>Rapallo, 2</w:t>
            </w:r>
            <w:r w:rsidR="001307B9">
              <w:rPr>
                <w:rFonts w:asciiTheme="minorHAnsi" w:hAnsiTheme="minorHAnsi" w:cstheme="minorHAnsi"/>
                <w:sz w:val="22"/>
                <w:szCs w:val="22"/>
                <w:u w:val="single"/>
              </w:rPr>
              <w:t>7th</w:t>
            </w:r>
            <w:r>
              <w:rPr>
                <w:rFonts w:asciiTheme="minorHAnsi" w:hAnsiTheme="minorHAnsi" w:cstheme="minorHAnsi"/>
                <w:sz w:val="22"/>
                <w:szCs w:val="22"/>
                <w:u w:val="single"/>
              </w:rPr>
              <w:t xml:space="preserve"> </w:t>
            </w:r>
            <w:r w:rsidR="0048703F">
              <w:rPr>
                <w:rFonts w:asciiTheme="minorHAnsi" w:hAnsiTheme="minorHAnsi" w:cstheme="minorHAnsi"/>
                <w:sz w:val="22"/>
                <w:szCs w:val="22"/>
                <w:u w:val="single"/>
              </w:rPr>
              <w:t>April 2021</w:t>
            </w:r>
          </w:p>
          <w:p w14:paraId="63461E05" w14:textId="594D1E0A" w:rsidR="00B3370C" w:rsidRPr="00BC6B73" w:rsidRDefault="00B3370C" w:rsidP="00A47ED7">
            <w:pPr>
              <w:rPr>
                <w:rFonts w:asciiTheme="minorHAnsi" w:hAnsiTheme="minorHAnsi" w:cstheme="minorHAnsi"/>
                <w:b/>
                <w:color w:val="333333"/>
                <w:sz w:val="20"/>
                <w:szCs w:val="20"/>
              </w:rPr>
            </w:pPr>
          </w:p>
        </w:tc>
      </w:tr>
    </w:tbl>
    <w:p w14:paraId="50003BCB" w14:textId="77777777" w:rsidR="00A47ED7" w:rsidRDefault="00A47ED7" w:rsidP="00F20FD5">
      <w:pPr>
        <w:rPr>
          <w:rFonts w:asciiTheme="minorHAnsi" w:hAnsiTheme="minorHAnsi" w:cs="Tahoma"/>
          <w:b/>
          <w:color w:val="333333"/>
          <w:sz w:val="32"/>
          <w:szCs w:val="16"/>
          <w:lang w:val="en-GB"/>
        </w:rPr>
      </w:pPr>
    </w:p>
    <w:p w14:paraId="4A351E86" w14:textId="274B79D5" w:rsidR="007A4B78" w:rsidRPr="007A4B78" w:rsidRDefault="007A4B78" w:rsidP="007A4B78">
      <w:pPr>
        <w:ind w:left="142"/>
        <w:jc w:val="center"/>
        <w:rPr>
          <w:rFonts w:asciiTheme="minorHAnsi" w:hAnsiTheme="minorHAnsi" w:cs="Tahoma"/>
          <w:b/>
          <w:color w:val="333333"/>
          <w:sz w:val="32"/>
          <w:szCs w:val="16"/>
          <w:lang w:val="en-GB"/>
        </w:rPr>
      </w:pPr>
      <w:r w:rsidRPr="007A4B78">
        <w:rPr>
          <w:rFonts w:asciiTheme="minorHAnsi" w:hAnsiTheme="minorHAnsi" w:cs="Tahoma"/>
          <w:b/>
          <w:color w:val="333333"/>
          <w:sz w:val="32"/>
          <w:szCs w:val="16"/>
          <w:lang w:val="en-GB"/>
        </w:rPr>
        <w:t xml:space="preserve">IB: QUALITY FIRST </w:t>
      </w:r>
    </w:p>
    <w:p w14:paraId="1C391B43" w14:textId="76900625" w:rsidR="001307B9" w:rsidRDefault="007A4B78" w:rsidP="007A4B78">
      <w:pPr>
        <w:ind w:left="142"/>
        <w:jc w:val="center"/>
        <w:rPr>
          <w:rFonts w:asciiTheme="minorHAnsi" w:hAnsiTheme="minorHAnsi" w:cs="Tahoma"/>
          <w:b/>
          <w:color w:val="333333"/>
          <w:sz w:val="32"/>
          <w:szCs w:val="16"/>
          <w:lang w:val="en-GB"/>
        </w:rPr>
      </w:pPr>
      <w:r w:rsidRPr="007A4B78">
        <w:rPr>
          <w:rFonts w:asciiTheme="minorHAnsi" w:hAnsiTheme="minorHAnsi" w:cs="Tahoma"/>
          <w:b/>
          <w:color w:val="333333"/>
          <w:sz w:val="32"/>
          <w:szCs w:val="16"/>
          <w:lang w:val="en-GB"/>
        </w:rPr>
        <w:t>FOR CRYSTAL POOL</w:t>
      </w:r>
    </w:p>
    <w:p w14:paraId="0D5E80B6" w14:textId="77777777" w:rsidR="007A4B78" w:rsidRDefault="007A4B78" w:rsidP="007A4B78">
      <w:pPr>
        <w:ind w:left="142"/>
        <w:jc w:val="center"/>
        <w:rPr>
          <w:rFonts w:asciiTheme="minorHAnsi" w:hAnsiTheme="minorHAnsi" w:cs="Tahoma"/>
          <w:b/>
          <w:color w:val="333333"/>
          <w:sz w:val="32"/>
          <w:szCs w:val="16"/>
          <w:lang w:val="en-GB"/>
        </w:rPr>
      </w:pPr>
    </w:p>
    <w:p w14:paraId="1DFE4B15" w14:textId="77777777" w:rsidR="001307B9" w:rsidRDefault="001307B9" w:rsidP="007A4B78">
      <w:pPr>
        <w:ind w:left="142"/>
        <w:jc w:val="both"/>
        <w:rPr>
          <w:rFonts w:asciiTheme="minorHAnsi" w:hAnsiTheme="minorHAnsi" w:cs="Tahoma"/>
          <w:color w:val="333333"/>
          <w:szCs w:val="16"/>
          <w:lang w:val="en-GB"/>
        </w:rPr>
      </w:pPr>
    </w:p>
    <w:p w14:paraId="0B4A12A9" w14:textId="77777777" w:rsidR="007A4B78" w:rsidRPr="007A4B78" w:rsidRDefault="007A4B78" w:rsidP="007A4B78">
      <w:pPr>
        <w:ind w:left="142"/>
        <w:jc w:val="both"/>
        <w:rPr>
          <w:rFonts w:ascii="Arial" w:hAnsi="Arial" w:cs="Arial"/>
          <w:color w:val="333333"/>
          <w:lang w:val="en-GB"/>
        </w:rPr>
      </w:pPr>
      <w:r w:rsidRPr="007A4B78">
        <w:rPr>
          <w:rFonts w:ascii="Arial" w:hAnsi="Arial" w:cs="Arial"/>
          <w:color w:val="333333"/>
          <w:lang w:val="en-GB"/>
        </w:rPr>
        <w:t xml:space="preserve">The Italian Ship Management Company, Crystal Pool (part of the </w:t>
      </w:r>
      <w:proofErr w:type="spellStart"/>
      <w:r w:rsidRPr="007A4B78">
        <w:rPr>
          <w:rFonts w:ascii="Arial" w:hAnsi="Arial" w:cs="Arial"/>
          <w:color w:val="333333"/>
          <w:lang w:val="en-GB"/>
        </w:rPr>
        <w:t>Rimorchiatori</w:t>
      </w:r>
      <w:proofErr w:type="spellEnd"/>
      <w:r w:rsidRPr="007A4B78">
        <w:rPr>
          <w:rFonts w:ascii="Arial" w:hAnsi="Arial" w:cs="Arial"/>
          <w:color w:val="333333"/>
          <w:lang w:val="en-GB"/>
        </w:rPr>
        <w:t xml:space="preserve"> </w:t>
      </w:r>
      <w:proofErr w:type="spellStart"/>
      <w:r w:rsidRPr="007A4B78">
        <w:rPr>
          <w:rFonts w:ascii="Arial" w:hAnsi="Arial" w:cs="Arial"/>
          <w:color w:val="333333"/>
          <w:lang w:val="en-GB"/>
        </w:rPr>
        <w:t>Riuniti</w:t>
      </w:r>
      <w:proofErr w:type="spellEnd"/>
      <w:r w:rsidRPr="007A4B78">
        <w:rPr>
          <w:rFonts w:ascii="Arial" w:hAnsi="Arial" w:cs="Arial"/>
          <w:color w:val="333333"/>
          <w:lang w:val="en-GB"/>
        </w:rPr>
        <w:t xml:space="preserve"> Group) opted for </w:t>
      </w:r>
      <w:proofErr w:type="spellStart"/>
      <w:r w:rsidRPr="007A4B78">
        <w:rPr>
          <w:rFonts w:ascii="Arial" w:hAnsi="Arial" w:cs="Arial"/>
          <w:color w:val="333333"/>
          <w:lang w:val="en-GB"/>
        </w:rPr>
        <w:t>InfoSHIP</w:t>
      </w:r>
      <w:proofErr w:type="spellEnd"/>
      <w:r w:rsidRPr="007A4B78">
        <w:rPr>
          <w:rFonts w:ascii="Arial" w:hAnsi="Arial" w:cs="Arial"/>
          <w:color w:val="333333"/>
          <w:lang w:val="en-GB"/>
        </w:rPr>
        <w:t xml:space="preserve"> Quality to improve the excellence of its services, professionally and competitively, aimed at reaching the result of zero incidents and no pollution.</w:t>
      </w:r>
    </w:p>
    <w:p w14:paraId="33BAA45A" w14:textId="77777777" w:rsidR="007A4B78" w:rsidRPr="007A4B78" w:rsidRDefault="007A4B78" w:rsidP="007A4B78">
      <w:pPr>
        <w:ind w:left="142"/>
        <w:jc w:val="both"/>
        <w:rPr>
          <w:rFonts w:ascii="Arial" w:hAnsi="Arial" w:cs="Arial"/>
          <w:color w:val="333333"/>
          <w:lang w:val="en-GB"/>
        </w:rPr>
      </w:pPr>
      <w:r w:rsidRPr="007A4B78">
        <w:rPr>
          <w:rFonts w:ascii="Arial" w:hAnsi="Arial" w:cs="Arial"/>
          <w:color w:val="333333"/>
          <w:lang w:val="en-GB"/>
        </w:rPr>
        <w:t xml:space="preserve">The </w:t>
      </w:r>
      <w:proofErr w:type="spellStart"/>
      <w:r w:rsidRPr="007A4B78">
        <w:rPr>
          <w:rFonts w:ascii="Arial" w:hAnsi="Arial" w:cs="Arial"/>
          <w:color w:val="333333"/>
          <w:lang w:val="en-GB"/>
        </w:rPr>
        <w:t>InfoSHIP</w:t>
      </w:r>
      <w:proofErr w:type="spellEnd"/>
      <w:r w:rsidRPr="007A4B78">
        <w:rPr>
          <w:rFonts w:ascii="Arial" w:hAnsi="Arial" w:cs="Arial"/>
          <w:color w:val="333333"/>
          <w:lang w:val="en-GB"/>
        </w:rPr>
        <w:t xml:space="preserve"> solution </w:t>
      </w:r>
      <w:proofErr w:type="gramStart"/>
      <w:r w:rsidRPr="007A4B78">
        <w:rPr>
          <w:rFonts w:ascii="Arial" w:hAnsi="Arial" w:cs="Arial"/>
          <w:color w:val="333333"/>
          <w:lang w:val="en-GB"/>
        </w:rPr>
        <w:t>will be installed</w:t>
      </w:r>
      <w:proofErr w:type="gramEnd"/>
      <w:r w:rsidRPr="007A4B78">
        <w:rPr>
          <w:rFonts w:ascii="Arial" w:hAnsi="Arial" w:cs="Arial"/>
          <w:color w:val="333333"/>
          <w:lang w:val="en-GB"/>
        </w:rPr>
        <w:t xml:space="preserve"> across the entire Crystal Pool’s fleet, working in close coordination, with the head-office team, based in Genoa, to establish a “safety culture” at corporate level.</w:t>
      </w:r>
    </w:p>
    <w:p w14:paraId="1A3FEB10" w14:textId="77777777" w:rsidR="007A4B78" w:rsidRPr="007A4B78" w:rsidRDefault="007A4B78" w:rsidP="007A4B78">
      <w:pPr>
        <w:ind w:left="142"/>
        <w:jc w:val="both"/>
        <w:rPr>
          <w:rFonts w:ascii="Arial" w:hAnsi="Arial" w:cs="Arial"/>
          <w:color w:val="333333"/>
          <w:lang w:val="en-GB"/>
        </w:rPr>
      </w:pPr>
      <w:r w:rsidRPr="007A4B78">
        <w:rPr>
          <w:rFonts w:ascii="Arial" w:hAnsi="Arial" w:cs="Arial"/>
          <w:color w:val="333333"/>
          <w:lang w:val="en-GB"/>
        </w:rPr>
        <w:t xml:space="preserve">Thanks to the </w:t>
      </w:r>
      <w:proofErr w:type="spellStart"/>
      <w:r w:rsidRPr="007A4B78">
        <w:rPr>
          <w:rFonts w:ascii="Arial" w:hAnsi="Arial" w:cs="Arial"/>
          <w:color w:val="333333"/>
          <w:lang w:val="en-GB"/>
        </w:rPr>
        <w:t>InfoSHIP</w:t>
      </w:r>
      <w:proofErr w:type="spellEnd"/>
      <w:r w:rsidRPr="007A4B78">
        <w:rPr>
          <w:rFonts w:ascii="Arial" w:hAnsi="Arial" w:cs="Arial"/>
          <w:color w:val="333333"/>
          <w:lang w:val="en-GB"/>
        </w:rPr>
        <w:t xml:space="preserve"> Quality Management solution, Crystal Pool could satisfy all the basic functional requirements set by the ISM Code to ensure the safety of every ship and the marine environment.</w:t>
      </w:r>
    </w:p>
    <w:p w14:paraId="21297A8A" w14:textId="77777777" w:rsidR="007A4B78" w:rsidRPr="007A4B78" w:rsidRDefault="007A4B78" w:rsidP="007A4B78">
      <w:pPr>
        <w:ind w:left="142"/>
        <w:jc w:val="both"/>
        <w:rPr>
          <w:rFonts w:ascii="Arial" w:hAnsi="Arial" w:cs="Arial"/>
          <w:color w:val="333333"/>
          <w:lang w:val="en-GB"/>
        </w:rPr>
      </w:pPr>
      <w:r w:rsidRPr="007A4B78">
        <w:rPr>
          <w:rFonts w:ascii="Arial" w:hAnsi="Arial" w:cs="Arial"/>
          <w:color w:val="333333"/>
          <w:lang w:val="en-GB"/>
        </w:rPr>
        <w:t>The solution aims to digitalize and standardize procedures and guidelines to act in an emergency and to report accidents or any other form of non-conformities, according to the type of vessel and the cargo carried by the latter.</w:t>
      </w:r>
    </w:p>
    <w:p w14:paraId="4F4EBCAD" w14:textId="77777777" w:rsidR="007A4B78" w:rsidRPr="007A4B78" w:rsidRDefault="007A4B78" w:rsidP="007A4B78">
      <w:pPr>
        <w:ind w:left="142"/>
        <w:jc w:val="both"/>
        <w:rPr>
          <w:rFonts w:ascii="Arial" w:hAnsi="Arial" w:cs="Arial"/>
          <w:color w:val="333333"/>
          <w:lang w:val="en-GB"/>
        </w:rPr>
      </w:pPr>
      <w:r w:rsidRPr="007A4B78">
        <w:rPr>
          <w:rFonts w:ascii="Arial" w:hAnsi="Arial" w:cs="Arial"/>
          <w:color w:val="333333"/>
          <w:lang w:val="en-GB"/>
        </w:rPr>
        <w:t xml:space="preserve">The Plans and checklists form the </w:t>
      </w:r>
      <w:proofErr w:type="gramStart"/>
      <w:r w:rsidRPr="007A4B78">
        <w:rPr>
          <w:rFonts w:ascii="Arial" w:hAnsi="Arial" w:cs="Arial"/>
          <w:color w:val="333333"/>
          <w:lang w:val="en-GB"/>
        </w:rPr>
        <w:t>most integral</w:t>
      </w:r>
      <w:proofErr w:type="gramEnd"/>
      <w:r w:rsidRPr="007A4B78">
        <w:rPr>
          <w:rFonts w:ascii="Arial" w:hAnsi="Arial" w:cs="Arial"/>
          <w:color w:val="333333"/>
          <w:lang w:val="en-GB"/>
        </w:rPr>
        <w:t xml:space="preserve"> part of the implementation procedure of the ISM code on ships, and through IB’s system, Crystal Pool can keep records of any document, procedure, and form and fix a Clear information on level of authority and lines of communication among ship crew members, and between shore and shipboard personnel.</w:t>
      </w:r>
    </w:p>
    <w:p w14:paraId="1AA909B3" w14:textId="77777777" w:rsidR="007A4B78" w:rsidRPr="007A4B78" w:rsidRDefault="007A4B78" w:rsidP="007A4B78">
      <w:pPr>
        <w:ind w:left="142"/>
        <w:jc w:val="both"/>
        <w:rPr>
          <w:rFonts w:ascii="Arial" w:hAnsi="Arial" w:cs="Arial"/>
          <w:color w:val="333333"/>
          <w:lang w:val="en-GB"/>
        </w:rPr>
      </w:pPr>
      <w:r w:rsidRPr="007A4B78">
        <w:rPr>
          <w:rFonts w:ascii="Arial" w:hAnsi="Arial" w:cs="Arial"/>
          <w:color w:val="333333"/>
          <w:lang w:val="en-GB"/>
        </w:rPr>
        <w:t xml:space="preserve">The project’s goal is to reach continual, flexible procedures that address problem areas and help identify the root cause of events, so that appropriate safety actions are more readily identified, which benefits the crew a great deal, not </w:t>
      </w:r>
      <w:proofErr w:type="gramStart"/>
      <w:r w:rsidRPr="007A4B78">
        <w:rPr>
          <w:rFonts w:ascii="Arial" w:hAnsi="Arial" w:cs="Arial"/>
          <w:color w:val="333333"/>
          <w:lang w:val="en-GB"/>
        </w:rPr>
        <w:t>being ov</w:t>
      </w:r>
      <w:bookmarkStart w:id="0" w:name="_GoBack"/>
      <w:bookmarkEnd w:id="0"/>
      <w:r w:rsidRPr="007A4B78">
        <w:rPr>
          <w:rFonts w:ascii="Arial" w:hAnsi="Arial" w:cs="Arial"/>
          <w:color w:val="333333"/>
          <w:lang w:val="en-GB"/>
        </w:rPr>
        <w:t>erwhelmed</w:t>
      </w:r>
      <w:proofErr w:type="gramEnd"/>
      <w:r w:rsidRPr="007A4B78">
        <w:rPr>
          <w:rFonts w:ascii="Arial" w:hAnsi="Arial" w:cs="Arial"/>
          <w:color w:val="333333"/>
          <w:lang w:val="en-GB"/>
        </w:rPr>
        <w:t xml:space="preserve"> by the burden of paperwork anymore.</w:t>
      </w:r>
    </w:p>
    <w:p w14:paraId="61E5CB20" w14:textId="77777777" w:rsidR="007A4B78" w:rsidRPr="007A4B78" w:rsidRDefault="007A4B78" w:rsidP="007A4B78">
      <w:pPr>
        <w:ind w:left="142"/>
        <w:jc w:val="both"/>
        <w:rPr>
          <w:rFonts w:ascii="Arial" w:hAnsi="Arial" w:cs="Arial"/>
          <w:color w:val="333333"/>
          <w:lang w:val="en-GB"/>
        </w:rPr>
      </w:pPr>
      <w:r w:rsidRPr="007A4B78">
        <w:rPr>
          <w:rFonts w:ascii="Arial" w:hAnsi="Arial" w:cs="Arial"/>
          <w:color w:val="333333"/>
          <w:lang w:val="en-GB"/>
        </w:rPr>
        <w:t>IB’s Quality Management Solution improves the overall planning process and ensures smooth operations, ultimately leading to customer satisfaction.</w:t>
      </w:r>
    </w:p>
    <w:p w14:paraId="55D79834" w14:textId="47AE862E" w:rsidR="001307B9" w:rsidRDefault="007A4B78" w:rsidP="007A4B78">
      <w:pPr>
        <w:ind w:left="142"/>
        <w:jc w:val="both"/>
        <w:rPr>
          <w:rFonts w:ascii="Arial" w:hAnsi="Arial" w:cs="Arial"/>
          <w:color w:val="333333"/>
          <w:lang w:val="en-GB"/>
        </w:rPr>
      </w:pPr>
      <w:r w:rsidRPr="007A4B78">
        <w:rPr>
          <w:rFonts w:ascii="Arial" w:hAnsi="Arial" w:cs="Arial"/>
          <w:color w:val="333333"/>
          <w:lang w:val="en-GB"/>
        </w:rPr>
        <w:t>“We strive to exceed the best industry practices and standards for Health, Safety, Environment and Quality Ship Management and all our onshore and sea staff are continuously assessed and trained through relevant courses and seminars to improve awareness on such topics” stated Crystal Pool.</w:t>
      </w:r>
    </w:p>
    <w:p w14:paraId="4AF6EBF1" w14:textId="77777777" w:rsidR="001307B9" w:rsidRDefault="001307B9" w:rsidP="001307B9">
      <w:pPr>
        <w:ind w:left="142"/>
        <w:rPr>
          <w:rFonts w:ascii="Arial" w:hAnsi="Arial" w:cs="Arial"/>
          <w:color w:val="333333"/>
          <w:lang w:val="en-GB"/>
        </w:rPr>
      </w:pPr>
    </w:p>
    <w:p w14:paraId="7DC64959" w14:textId="77777777" w:rsidR="001307B9" w:rsidRPr="002D15A6" w:rsidRDefault="001307B9" w:rsidP="001307B9">
      <w:pPr>
        <w:ind w:left="142"/>
        <w:rPr>
          <w:rFonts w:ascii="Arial" w:hAnsi="Arial" w:cs="Arial"/>
          <w:color w:val="333333"/>
          <w:lang w:val="en-GB"/>
        </w:rPr>
      </w:pPr>
    </w:p>
    <w:p w14:paraId="44EED842" w14:textId="77777777" w:rsidR="00580835" w:rsidRDefault="00580835" w:rsidP="00F20FD5">
      <w:pPr>
        <w:rPr>
          <w:rFonts w:asciiTheme="minorHAnsi" w:hAnsiTheme="minorHAnsi" w:cs="Tahoma"/>
          <w:color w:val="333333"/>
          <w:szCs w:val="16"/>
          <w:lang w:val="en-GB"/>
        </w:rPr>
      </w:pPr>
    </w:p>
    <w:p w14:paraId="34CA155B" w14:textId="4663F063" w:rsidR="00AA2032" w:rsidRPr="00CA3B6C" w:rsidRDefault="00AA2032" w:rsidP="00AA2032">
      <w:pPr>
        <w:ind w:left="142"/>
        <w:rPr>
          <w:rFonts w:asciiTheme="minorHAnsi" w:hAnsiTheme="minorHAnsi" w:cs="Tahoma"/>
          <w:b/>
          <w:i/>
          <w:color w:val="333333"/>
          <w:sz w:val="22"/>
          <w:szCs w:val="22"/>
        </w:rPr>
      </w:pPr>
      <w:r w:rsidRPr="00CA3B6C">
        <w:rPr>
          <w:rFonts w:asciiTheme="minorHAnsi" w:hAnsiTheme="minorHAnsi" w:cs="Tahoma"/>
          <w:b/>
          <w:i/>
          <w:color w:val="333333"/>
          <w:sz w:val="22"/>
          <w:szCs w:val="22"/>
        </w:rPr>
        <w:t xml:space="preserve">For </w:t>
      </w:r>
      <w:proofErr w:type="spellStart"/>
      <w:r w:rsidR="00151A81" w:rsidRPr="00CA3B6C">
        <w:rPr>
          <w:rFonts w:asciiTheme="minorHAnsi" w:hAnsiTheme="minorHAnsi" w:cs="Tahoma"/>
          <w:b/>
          <w:i/>
          <w:color w:val="333333"/>
          <w:sz w:val="22"/>
          <w:szCs w:val="22"/>
        </w:rPr>
        <w:t>further</w:t>
      </w:r>
      <w:proofErr w:type="spellEnd"/>
      <w:r w:rsidRPr="00CA3B6C">
        <w:rPr>
          <w:rFonts w:asciiTheme="minorHAnsi" w:hAnsiTheme="minorHAnsi" w:cs="Tahoma"/>
          <w:b/>
          <w:i/>
          <w:color w:val="333333"/>
          <w:sz w:val="22"/>
          <w:szCs w:val="22"/>
        </w:rPr>
        <w:t xml:space="preserve"> information</w:t>
      </w:r>
      <w:r w:rsidR="00151A81" w:rsidRPr="00CA3B6C">
        <w:rPr>
          <w:rFonts w:asciiTheme="minorHAnsi" w:hAnsiTheme="minorHAnsi" w:cs="Tahoma"/>
          <w:b/>
          <w:i/>
          <w:color w:val="333333"/>
          <w:sz w:val="22"/>
          <w:szCs w:val="22"/>
        </w:rPr>
        <w:t>:</w:t>
      </w:r>
    </w:p>
    <w:p w14:paraId="47A215CE" w14:textId="77777777" w:rsidR="00AA2032" w:rsidRPr="003642C9" w:rsidRDefault="00AA2032" w:rsidP="007F580A">
      <w:pPr>
        <w:ind w:left="142"/>
        <w:rPr>
          <w:rFonts w:asciiTheme="minorHAnsi" w:hAnsiTheme="minorHAnsi" w:cs="Tahoma"/>
          <w:i/>
          <w:color w:val="333333"/>
          <w:sz w:val="22"/>
          <w:szCs w:val="22"/>
        </w:rPr>
      </w:pPr>
      <w:r w:rsidRPr="003642C9">
        <w:rPr>
          <w:rFonts w:asciiTheme="minorHAnsi" w:hAnsiTheme="minorHAnsi" w:cs="Tahoma"/>
          <w:i/>
          <w:color w:val="333333"/>
          <w:sz w:val="22"/>
          <w:szCs w:val="22"/>
        </w:rPr>
        <w:t xml:space="preserve">Barbara </w:t>
      </w:r>
      <w:proofErr w:type="spellStart"/>
      <w:r w:rsidRPr="003642C9">
        <w:rPr>
          <w:rFonts w:asciiTheme="minorHAnsi" w:hAnsiTheme="minorHAnsi" w:cs="Tahoma"/>
          <w:i/>
          <w:color w:val="333333"/>
          <w:sz w:val="22"/>
          <w:szCs w:val="22"/>
        </w:rPr>
        <w:t>Gazzale</w:t>
      </w:r>
      <w:proofErr w:type="spellEnd"/>
    </w:p>
    <w:p w14:paraId="302B6032" w14:textId="3F4B001C" w:rsidR="00AA2032" w:rsidRPr="003642C9" w:rsidRDefault="00AA2032" w:rsidP="007F580A">
      <w:pPr>
        <w:ind w:left="142"/>
        <w:rPr>
          <w:rFonts w:asciiTheme="minorHAnsi" w:hAnsiTheme="minorHAnsi" w:cs="Tahoma"/>
          <w:i/>
          <w:color w:val="333333"/>
          <w:sz w:val="22"/>
          <w:szCs w:val="22"/>
        </w:rPr>
      </w:pPr>
      <w:r w:rsidRPr="003642C9">
        <w:rPr>
          <w:rFonts w:asciiTheme="minorHAnsi" w:hAnsiTheme="minorHAnsi" w:cs="Tahoma"/>
          <w:i/>
          <w:color w:val="333333"/>
          <w:sz w:val="22"/>
          <w:szCs w:val="22"/>
        </w:rPr>
        <w:t>Star comunicazione in movimento</w:t>
      </w:r>
    </w:p>
    <w:p w14:paraId="0B162846" w14:textId="77777777" w:rsidR="00AA2032" w:rsidRPr="003642C9" w:rsidRDefault="00AA2032" w:rsidP="007F580A">
      <w:pPr>
        <w:ind w:left="142"/>
        <w:rPr>
          <w:rFonts w:asciiTheme="minorHAnsi" w:hAnsiTheme="minorHAnsi" w:cs="Tahoma"/>
          <w:i/>
          <w:color w:val="333333"/>
          <w:sz w:val="22"/>
          <w:szCs w:val="22"/>
        </w:rPr>
      </w:pPr>
      <w:r w:rsidRPr="003642C9">
        <w:rPr>
          <w:rFonts w:asciiTheme="minorHAnsi" w:hAnsiTheme="minorHAnsi" w:cs="Tahoma"/>
          <w:i/>
          <w:color w:val="333333"/>
          <w:sz w:val="22"/>
          <w:szCs w:val="22"/>
        </w:rPr>
        <w:t>00393484144780</w:t>
      </w:r>
    </w:p>
    <w:p w14:paraId="1F599D6F" w14:textId="6C13AB31" w:rsidR="00935BFD" w:rsidRPr="003642C9" w:rsidRDefault="00AA2032" w:rsidP="007F580A">
      <w:pPr>
        <w:ind w:left="142"/>
        <w:rPr>
          <w:rFonts w:asciiTheme="minorHAnsi" w:hAnsiTheme="minorHAnsi"/>
          <w:b/>
          <w:color w:val="333333"/>
          <w:sz w:val="22"/>
          <w:szCs w:val="22"/>
        </w:rPr>
      </w:pPr>
      <w:r w:rsidRPr="003642C9">
        <w:rPr>
          <w:rFonts w:asciiTheme="minorHAnsi" w:hAnsiTheme="minorHAnsi" w:cs="Tahoma"/>
          <w:i/>
          <w:color w:val="333333"/>
          <w:sz w:val="22"/>
          <w:szCs w:val="22"/>
        </w:rPr>
        <w:t>0041786433361</w:t>
      </w:r>
      <w:r w:rsidR="00BC6B73" w:rsidRPr="003642C9">
        <w:rPr>
          <w:rFonts w:asciiTheme="minorHAnsi" w:hAnsiTheme="minorHAnsi" w:cs="Tahoma"/>
          <w:color w:val="333333"/>
          <w:sz w:val="22"/>
          <w:szCs w:val="22"/>
          <w:lang w:val="en-US"/>
        </w:rPr>
        <w:tab/>
      </w:r>
    </w:p>
    <w:sectPr w:rsidR="00935BFD" w:rsidRPr="003642C9" w:rsidSect="00A47ED7">
      <w:headerReference w:type="default" r:id="rId6"/>
      <w:footerReference w:type="default" r:id="rId7"/>
      <w:headerReference w:type="first" r:id="rId8"/>
      <w:footerReference w:type="first" r:id="rId9"/>
      <w:pgSz w:w="11906" w:h="16838" w:code="9"/>
      <w:pgMar w:top="1276" w:right="849" w:bottom="1418" w:left="539" w:header="0"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FE888A" w14:textId="77777777" w:rsidR="00544EE5" w:rsidRDefault="00544EE5">
      <w:r>
        <w:separator/>
      </w:r>
    </w:p>
  </w:endnote>
  <w:endnote w:type="continuationSeparator" w:id="0">
    <w:p w14:paraId="43AD528B" w14:textId="77777777" w:rsidR="00544EE5" w:rsidRDefault="00544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rostile">
    <w:altName w:val="Arial"/>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4129" w:type="dxa"/>
      <w:tblBorders>
        <w:top w:val="single" w:sz="4" w:space="0" w:color="auto"/>
      </w:tblBorders>
      <w:tblCellMar>
        <w:left w:w="70" w:type="dxa"/>
        <w:right w:w="70" w:type="dxa"/>
      </w:tblCellMar>
      <w:tblLook w:val="0000" w:firstRow="0" w:lastRow="0" w:firstColumn="0" w:lastColumn="0" w:noHBand="0" w:noVBand="0"/>
    </w:tblPr>
    <w:tblGrid>
      <w:gridCol w:w="3259"/>
      <w:gridCol w:w="3259"/>
      <w:gridCol w:w="3259"/>
      <w:gridCol w:w="4352"/>
    </w:tblGrid>
    <w:tr w:rsidR="002E1E02" w:rsidRPr="00F673E2" w14:paraId="38FE9CA0" w14:textId="77777777" w:rsidTr="002E1E02">
      <w:tc>
        <w:tcPr>
          <w:tcW w:w="3259" w:type="dxa"/>
        </w:tcPr>
        <w:p w14:paraId="2754E63A" w14:textId="77777777" w:rsidR="002E1E02" w:rsidRPr="00056B18" w:rsidRDefault="002E1E02" w:rsidP="002E1E02">
          <w:pPr>
            <w:pStyle w:val="Nessunaspaziatura"/>
            <w:pBdr>
              <w:top w:val="single" w:sz="4" w:space="1" w:color="D0CECE"/>
            </w:pBdr>
            <w:rPr>
              <w:rFonts w:ascii="Century Gothic" w:hAnsi="Century Gothic" w:cs="Tahoma"/>
              <w:b/>
              <w:bCs/>
              <w:color w:val="999999"/>
              <w:sz w:val="14"/>
              <w:szCs w:val="14"/>
            </w:rPr>
          </w:pPr>
        </w:p>
        <w:p w14:paraId="7F10FFA8" w14:textId="77777777" w:rsidR="002E1E02" w:rsidRPr="000A153F" w:rsidRDefault="002E1E02" w:rsidP="002E1E02">
          <w:pPr>
            <w:pStyle w:val="Nessunaspaziatura"/>
            <w:pBdr>
              <w:top w:val="single" w:sz="4" w:space="1" w:color="D0CECE"/>
            </w:pBdr>
            <w:rPr>
              <w:rFonts w:cs="Tahoma"/>
              <w:bCs/>
              <w:color w:val="999999"/>
              <w:sz w:val="14"/>
              <w:szCs w:val="14"/>
            </w:rPr>
          </w:pPr>
          <w:r w:rsidRPr="000A153F">
            <w:rPr>
              <w:rFonts w:cs="Tahoma"/>
              <w:b/>
              <w:bCs/>
              <w:color w:val="999999"/>
              <w:sz w:val="14"/>
              <w:szCs w:val="14"/>
            </w:rPr>
            <w:t>IB SRL</w:t>
          </w:r>
          <w:r w:rsidRPr="000A153F">
            <w:rPr>
              <w:rFonts w:cs="Tahoma"/>
              <w:bCs/>
              <w:color w:val="999999"/>
              <w:sz w:val="14"/>
              <w:szCs w:val="14"/>
            </w:rPr>
            <w:t xml:space="preserve"> – </w:t>
          </w:r>
          <w:proofErr w:type="spellStart"/>
          <w:r w:rsidRPr="000A153F">
            <w:rPr>
              <w:rFonts w:cs="Tahoma"/>
              <w:bCs/>
              <w:color w:val="999999"/>
              <w:sz w:val="14"/>
              <w:szCs w:val="14"/>
            </w:rPr>
            <w:t>Registered</w:t>
          </w:r>
          <w:proofErr w:type="spellEnd"/>
          <w:r w:rsidRPr="000A153F">
            <w:rPr>
              <w:rFonts w:cs="Tahoma"/>
              <w:bCs/>
              <w:color w:val="999999"/>
              <w:sz w:val="14"/>
              <w:szCs w:val="14"/>
            </w:rPr>
            <w:t xml:space="preserve"> </w:t>
          </w:r>
          <w:proofErr w:type="spellStart"/>
          <w:r w:rsidRPr="000A153F">
            <w:rPr>
              <w:rFonts w:cs="Tahoma"/>
              <w:bCs/>
              <w:color w:val="999999"/>
              <w:sz w:val="14"/>
              <w:szCs w:val="14"/>
            </w:rPr>
            <w:t>Offices</w:t>
          </w:r>
          <w:proofErr w:type="spellEnd"/>
          <w:r w:rsidRPr="000A153F">
            <w:rPr>
              <w:rFonts w:cs="Tahoma"/>
              <w:bCs/>
              <w:color w:val="999999"/>
              <w:sz w:val="14"/>
              <w:szCs w:val="14"/>
            </w:rPr>
            <w:t xml:space="preserve">: Via Cerisola, 37/2 – 16035 Rapallo (GE) – </w:t>
          </w:r>
          <w:proofErr w:type="spellStart"/>
          <w:r w:rsidRPr="000A153F">
            <w:rPr>
              <w:rFonts w:cs="Tahoma"/>
              <w:bCs/>
              <w:color w:val="999999"/>
              <w:sz w:val="14"/>
              <w:szCs w:val="14"/>
            </w:rPr>
            <w:t>Italy</w:t>
          </w:r>
          <w:proofErr w:type="spellEnd"/>
        </w:p>
        <w:p w14:paraId="4A2CBFE6" w14:textId="77777777" w:rsidR="002E1E02" w:rsidRPr="000A153F" w:rsidRDefault="002E1E02" w:rsidP="002E1E02">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Tel. +39 0185 1834 000 – Fax +39 0185 273589 - www.</w:t>
          </w:r>
          <w:r>
            <w:rPr>
              <w:rFonts w:cs="Tahoma"/>
              <w:bCs/>
              <w:color w:val="999999"/>
              <w:sz w:val="14"/>
              <w:szCs w:val="14"/>
              <w:lang w:val="en-US"/>
            </w:rPr>
            <w:t>gruppo-ib</w:t>
          </w:r>
          <w:r w:rsidRPr="000A153F">
            <w:rPr>
              <w:rFonts w:cs="Tahoma"/>
              <w:bCs/>
              <w:color w:val="999999"/>
              <w:sz w:val="14"/>
              <w:szCs w:val="14"/>
              <w:lang w:val="en-US"/>
            </w:rPr>
            <w:t>.com – sales@ib</w:t>
          </w:r>
          <w:r>
            <w:rPr>
              <w:rFonts w:cs="Tahoma"/>
              <w:bCs/>
              <w:color w:val="999999"/>
              <w:sz w:val="14"/>
              <w:szCs w:val="14"/>
              <w:lang w:val="en-US"/>
            </w:rPr>
            <w:t>-corporate</w:t>
          </w:r>
          <w:r w:rsidRPr="000A153F">
            <w:rPr>
              <w:rFonts w:cs="Tahoma"/>
              <w:bCs/>
              <w:color w:val="999999"/>
              <w:sz w:val="14"/>
              <w:szCs w:val="14"/>
              <w:lang w:val="en-US"/>
            </w:rPr>
            <w:t>.com</w:t>
          </w:r>
        </w:p>
        <w:p w14:paraId="31CABBBD" w14:textId="77777777" w:rsidR="002E1E02" w:rsidRDefault="002E1E02" w:rsidP="002E1E02">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 xml:space="preserve">AER of GE n°. 277236 – Enterprise Reg. of GE n°. 02509260101 </w:t>
          </w:r>
        </w:p>
        <w:p w14:paraId="66FF39BB" w14:textId="49910BB0" w:rsidR="002E1E02" w:rsidRPr="00F673E2" w:rsidRDefault="002E1E02" w:rsidP="002E1E02">
          <w:pPr>
            <w:pStyle w:val="Pidipagina"/>
            <w:rPr>
              <w:rFonts w:ascii="Century Gothic" w:hAnsi="Century Gothic"/>
              <w:sz w:val="18"/>
            </w:rPr>
          </w:pPr>
          <w:r w:rsidRPr="000A153F">
            <w:rPr>
              <w:rFonts w:cs="Tahoma"/>
              <w:bCs/>
              <w:color w:val="999999"/>
              <w:sz w:val="14"/>
              <w:szCs w:val="14"/>
            </w:rPr>
            <w:t>Fiscal Code 02509260101 – VAT 00185120995</w:t>
          </w:r>
        </w:p>
      </w:tc>
      <w:tc>
        <w:tcPr>
          <w:tcW w:w="3259" w:type="dxa"/>
        </w:tcPr>
        <w:p w14:paraId="71118D48" w14:textId="052E9462" w:rsidR="002E1E02" w:rsidRPr="00F673E2" w:rsidRDefault="002E1E02" w:rsidP="002E1E02">
          <w:pPr>
            <w:pStyle w:val="Pidipagina"/>
            <w:rPr>
              <w:rFonts w:ascii="Century Gothic" w:hAnsi="Century Gothic"/>
              <w:sz w:val="18"/>
            </w:rPr>
          </w:pPr>
        </w:p>
      </w:tc>
      <w:tc>
        <w:tcPr>
          <w:tcW w:w="3259" w:type="dxa"/>
        </w:tcPr>
        <w:p w14:paraId="4965EFBA" w14:textId="4B4ABF57" w:rsidR="002E1E02" w:rsidRPr="00F673E2" w:rsidRDefault="002E1E02" w:rsidP="002E1E02">
          <w:pPr>
            <w:pStyle w:val="Pidipagina"/>
            <w:rPr>
              <w:rFonts w:ascii="Century Gothic" w:hAnsi="Century Gothic"/>
              <w:sz w:val="18"/>
            </w:rPr>
          </w:pPr>
          <w:r>
            <w:rPr>
              <w:noProof/>
              <w:lang w:val="it-CH" w:eastAsia="it-CH"/>
            </w:rPr>
            <w:drawing>
              <wp:anchor distT="0" distB="0" distL="114300" distR="114300" simplePos="0" relativeHeight="251661312" behindDoc="0" locked="0" layoutInCell="1" allowOverlap="1" wp14:anchorId="0D9B4540" wp14:editId="6C09FF65">
                <wp:simplePos x="4527550" y="9410700"/>
                <wp:positionH relativeFrom="margin">
                  <wp:align>right</wp:align>
                </wp:positionH>
                <wp:positionV relativeFrom="margin">
                  <wp:align>bottom</wp:align>
                </wp:positionV>
                <wp:extent cx="824400" cy="396000"/>
                <wp:effectExtent l="0" t="0" r="0" b="4445"/>
                <wp:wrapSquare wrapText="bothSides"/>
                <wp:docPr id="90"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tificazioni_ISO_2019.jpg"/>
                        <pic:cNvPicPr/>
                      </pic:nvPicPr>
                      <pic:blipFill>
                        <a:blip r:embed="rId1">
                          <a:extLst>
                            <a:ext uri="{28A0092B-C50C-407E-A947-70E740481C1C}">
                              <a14:useLocalDpi xmlns:a14="http://schemas.microsoft.com/office/drawing/2010/main" val="0"/>
                            </a:ext>
                          </a:extLst>
                        </a:blip>
                        <a:stretch>
                          <a:fillRect/>
                        </a:stretch>
                      </pic:blipFill>
                      <pic:spPr>
                        <a:xfrm>
                          <a:off x="0" y="0"/>
                          <a:ext cx="824400" cy="396000"/>
                        </a:xfrm>
                        <a:prstGeom prst="rect">
                          <a:avLst/>
                        </a:prstGeom>
                      </pic:spPr>
                    </pic:pic>
                  </a:graphicData>
                </a:graphic>
              </wp:anchor>
            </w:drawing>
          </w:r>
        </w:p>
      </w:tc>
      <w:tc>
        <w:tcPr>
          <w:tcW w:w="4352" w:type="dxa"/>
        </w:tcPr>
        <w:p w14:paraId="66AA940D" w14:textId="77777777" w:rsidR="002E1E02" w:rsidRPr="00F673E2" w:rsidRDefault="002E1E02" w:rsidP="002E1E02">
          <w:pPr>
            <w:pStyle w:val="Pidipagina"/>
            <w:jc w:val="right"/>
            <w:rPr>
              <w:rFonts w:ascii="Century Gothic" w:hAnsi="Century Gothic"/>
              <w:sz w:val="18"/>
            </w:rPr>
          </w:pPr>
          <w:r w:rsidRPr="00F673E2">
            <w:rPr>
              <w:rFonts w:ascii="Century Gothic" w:hAnsi="Century Gothic"/>
              <w:sz w:val="18"/>
            </w:rPr>
            <w:t xml:space="preserve">Pag. </w:t>
          </w:r>
          <w:r w:rsidRPr="00F673E2">
            <w:rPr>
              <w:rStyle w:val="Numeropagina"/>
              <w:rFonts w:ascii="Century Gothic" w:hAnsi="Century Gothic"/>
              <w:sz w:val="18"/>
            </w:rPr>
            <w:fldChar w:fldCharType="begin"/>
          </w:r>
          <w:r w:rsidRPr="00F673E2">
            <w:rPr>
              <w:rStyle w:val="Numeropagina"/>
              <w:rFonts w:ascii="Century Gothic" w:hAnsi="Century Gothic"/>
              <w:sz w:val="18"/>
            </w:rPr>
            <w:instrText xml:space="preserve"> PAGE </w:instrText>
          </w:r>
          <w:r w:rsidRPr="00F673E2">
            <w:rPr>
              <w:rStyle w:val="Numeropagina"/>
              <w:rFonts w:ascii="Century Gothic" w:hAnsi="Century Gothic"/>
              <w:sz w:val="18"/>
            </w:rPr>
            <w:fldChar w:fldCharType="separate"/>
          </w:r>
          <w:r w:rsidR="00274895">
            <w:rPr>
              <w:rStyle w:val="Numeropagina"/>
              <w:rFonts w:ascii="Century Gothic" w:hAnsi="Century Gothic"/>
              <w:noProof/>
              <w:sz w:val="18"/>
            </w:rPr>
            <w:t>2</w:t>
          </w:r>
          <w:r w:rsidRPr="00F673E2">
            <w:rPr>
              <w:rStyle w:val="Numeropagina"/>
              <w:rFonts w:ascii="Century Gothic" w:hAnsi="Century Gothic"/>
              <w:sz w:val="18"/>
            </w:rPr>
            <w:fldChar w:fldCharType="end"/>
          </w:r>
          <w:r w:rsidRPr="00F673E2">
            <w:rPr>
              <w:rStyle w:val="Numeropagina"/>
              <w:rFonts w:ascii="Century Gothic" w:hAnsi="Century Gothic"/>
              <w:sz w:val="18"/>
            </w:rPr>
            <w:t>/</w:t>
          </w:r>
          <w:r w:rsidRPr="00F673E2">
            <w:rPr>
              <w:rStyle w:val="Numeropagina"/>
              <w:rFonts w:ascii="Century Gothic" w:hAnsi="Century Gothic"/>
              <w:sz w:val="18"/>
            </w:rPr>
            <w:fldChar w:fldCharType="begin"/>
          </w:r>
          <w:r w:rsidRPr="00F673E2">
            <w:rPr>
              <w:rStyle w:val="Numeropagina"/>
              <w:rFonts w:ascii="Century Gothic" w:hAnsi="Century Gothic"/>
              <w:sz w:val="18"/>
            </w:rPr>
            <w:instrText xml:space="preserve"> NUMPAGES </w:instrText>
          </w:r>
          <w:r w:rsidRPr="00F673E2">
            <w:rPr>
              <w:rStyle w:val="Numeropagina"/>
              <w:rFonts w:ascii="Century Gothic" w:hAnsi="Century Gothic"/>
              <w:sz w:val="18"/>
            </w:rPr>
            <w:fldChar w:fldCharType="separate"/>
          </w:r>
          <w:r w:rsidR="00274895">
            <w:rPr>
              <w:rStyle w:val="Numeropagina"/>
              <w:rFonts w:ascii="Century Gothic" w:hAnsi="Century Gothic"/>
              <w:noProof/>
              <w:sz w:val="18"/>
            </w:rPr>
            <w:t>2</w:t>
          </w:r>
          <w:r w:rsidRPr="00F673E2">
            <w:rPr>
              <w:rStyle w:val="Numeropagina"/>
              <w:rFonts w:ascii="Century Gothic" w:hAnsi="Century Gothic"/>
              <w:sz w:val="18"/>
            </w:rPr>
            <w:fldChar w:fldCharType="end"/>
          </w:r>
        </w:p>
      </w:tc>
    </w:tr>
  </w:tbl>
  <w:p w14:paraId="1ACB812A" w14:textId="77777777" w:rsidR="00455EA0" w:rsidRDefault="00455EA0">
    <w:pPr>
      <w:pStyle w:val="Pidipagina"/>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BFBFBF"/>
      </w:tblBorders>
      <w:tblLook w:val="04A0" w:firstRow="1" w:lastRow="0" w:firstColumn="1" w:lastColumn="0" w:noHBand="0" w:noVBand="1"/>
    </w:tblPr>
    <w:tblGrid>
      <w:gridCol w:w="7155"/>
      <w:gridCol w:w="3363"/>
    </w:tblGrid>
    <w:tr w:rsidR="00F673E2" w14:paraId="10B17AFC" w14:textId="77777777" w:rsidTr="006D0F3C">
      <w:tc>
        <w:tcPr>
          <w:tcW w:w="7479" w:type="dxa"/>
          <w:shd w:val="clear" w:color="auto" w:fill="auto"/>
        </w:tcPr>
        <w:p w14:paraId="6D619E40" w14:textId="77777777" w:rsidR="00F673E2" w:rsidRPr="00056B18" w:rsidRDefault="00F673E2" w:rsidP="00056B18">
          <w:pPr>
            <w:pStyle w:val="Nessunaspaziatura"/>
            <w:pBdr>
              <w:top w:val="single" w:sz="4" w:space="1" w:color="D0CECE"/>
            </w:pBdr>
            <w:rPr>
              <w:rFonts w:ascii="Century Gothic" w:hAnsi="Century Gothic" w:cs="Tahoma"/>
              <w:b/>
              <w:bCs/>
              <w:color w:val="999999"/>
              <w:sz w:val="14"/>
              <w:szCs w:val="14"/>
            </w:rPr>
          </w:pPr>
        </w:p>
        <w:p w14:paraId="5500FF2D" w14:textId="77777777" w:rsidR="00DB27D2" w:rsidRPr="000A153F" w:rsidRDefault="00F673E2" w:rsidP="00DB27D2">
          <w:pPr>
            <w:pStyle w:val="Nessunaspaziatura"/>
            <w:pBdr>
              <w:top w:val="single" w:sz="4" w:space="1" w:color="D0CECE"/>
            </w:pBdr>
            <w:rPr>
              <w:rFonts w:cs="Tahoma"/>
              <w:bCs/>
              <w:color w:val="999999"/>
              <w:sz w:val="14"/>
              <w:szCs w:val="14"/>
            </w:rPr>
          </w:pPr>
          <w:r w:rsidRPr="000A153F">
            <w:rPr>
              <w:rFonts w:cs="Tahoma"/>
              <w:b/>
              <w:bCs/>
              <w:color w:val="999999"/>
              <w:sz w:val="14"/>
              <w:szCs w:val="14"/>
            </w:rPr>
            <w:t>IB SRL</w:t>
          </w:r>
          <w:r w:rsidRPr="000A153F">
            <w:rPr>
              <w:rFonts w:cs="Tahoma"/>
              <w:bCs/>
              <w:color w:val="999999"/>
              <w:sz w:val="14"/>
              <w:szCs w:val="14"/>
            </w:rPr>
            <w:t xml:space="preserve"> – </w:t>
          </w:r>
          <w:proofErr w:type="spellStart"/>
          <w:r w:rsidR="00DB27D2" w:rsidRPr="000A153F">
            <w:rPr>
              <w:rFonts w:cs="Tahoma"/>
              <w:bCs/>
              <w:color w:val="999999"/>
              <w:sz w:val="14"/>
              <w:szCs w:val="14"/>
            </w:rPr>
            <w:t>Registered</w:t>
          </w:r>
          <w:proofErr w:type="spellEnd"/>
          <w:r w:rsidR="00DB27D2" w:rsidRPr="000A153F">
            <w:rPr>
              <w:rFonts w:cs="Tahoma"/>
              <w:bCs/>
              <w:color w:val="999999"/>
              <w:sz w:val="14"/>
              <w:szCs w:val="14"/>
            </w:rPr>
            <w:t xml:space="preserve"> </w:t>
          </w:r>
          <w:proofErr w:type="spellStart"/>
          <w:r w:rsidR="00DB27D2" w:rsidRPr="000A153F">
            <w:rPr>
              <w:rFonts w:cs="Tahoma"/>
              <w:bCs/>
              <w:color w:val="999999"/>
              <w:sz w:val="14"/>
              <w:szCs w:val="14"/>
            </w:rPr>
            <w:t>Offices</w:t>
          </w:r>
          <w:proofErr w:type="spellEnd"/>
          <w:r w:rsidR="00DB27D2" w:rsidRPr="000A153F">
            <w:rPr>
              <w:rFonts w:cs="Tahoma"/>
              <w:bCs/>
              <w:color w:val="999999"/>
              <w:sz w:val="14"/>
              <w:szCs w:val="14"/>
            </w:rPr>
            <w:t xml:space="preserve">: Via Cerisola, 37/2 – 16035 Rapallo (GE) – </w:t>
          </w:r>
          <w:proofErr w:type="spellStart"/>
          <w:r w:rsidR="00DB27D2" w:rsidRPr="000A153F">
            <w:rPr>
              <w:rFonts w:cs="Tahoma"/>
              <w:bCs/>
              <w:color w:val="999999"/>
              <w:sz w:val="14"/>
              <w:szCs w:val="14"/>
            </w:rPr>
            <w:t>Italy</w:t>
          </w:r>
          <w:proofErr w:type="spellEnd"/>
        </w:p>
        <w:p w14:paraId="224A39FD" w14:textId="77777777" w:rsidR="00DB27D2" w:rsidRPr="000A153F" w:rsidRDefault="00DB27D2" w:rsidP="00DB27D2">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 xml:space="preserve">Tel. +39 0185 </w:t>
          </w:r>
          <w:r w:rsidR="00AC7E58" w:rsidRPr="000A153F">
            <w:rPr>
              <w:rFonts w:cs="Tahoma"/>
              <w:bCs/>
              <w:color w:val="999999"/>
              <w:sz w:val="14"/>
              <w:szCs w:val="14"/>
              <w:lang w:val="en-US"/>
            </w:rPr>
            <w:t>1834 000</w:t>
          </w:r>
          <w:r w:rsidRPr="000A153F">
            <w:rPr>
              <w:rFonts w:cs="Tahoma"/>
              <w:bCs/>
              <w:color w:val="999999"/>
              <w:sz w:val="14"/>
              <w:szCs w:val="14"/>
              <w:lang w:val="en-US"/>
            </w:rPr>
            <w:t xml:space="preserve"> – Fax +39 0185 273589 - www.</w:t>
          </w:r>
          <w:r w:rsidR="00A50DA4">
            <w:rPr>
              <w:rFonts w:cs="Tahoma"/>
              <w:bCs/>
              <w:color w:val="999999"/>
              <w:sz w:val="14"/>
              <w:szCs w:val="14"/>
              <w:lang w:val="en-US"/>
            </w:rPr>
            <w:t>gruppo-ib</w:t>
          </w:r>
          <w:r w:rsidRPr="000A153F">
            <w:rPr>
              <w:rFonts w:cs="Tahoma"/>
              <w:bCs/>
              <w:color w:val="999999"/>
              <w:sz w:val="14"/>
              <w:szCs w:val="14"/>
              <w:lang w:val="en-US"/>
            </w:rPr>
            <w:t>.com – sales@ib</w:t>
          </w:r>
          <w:r w:rsidR="00377EE4">
            <w:rPr>
              <w:rFonts w:cs="Tahoma"/>
              <w:bCs/>
              <w:color w:val="999999"/>
              <w:sz w:val="14"/>
              <w:szCs w:val="14"/>
              <w:lang w:val="en-US"/>
            </w:rPr>
            <w:t>-corporate</w:t>
          </w:r>
          <w:r w:rsidRPr="000A153F">
            <w:rPr>
              <w:rFonts w:cs="Tahoma"/>
              <w:bCs/>
              <w:color w:val="999999"/>
              <w:sz w:val="14"/>
              <w:szCs w:val="14"/>
              <w:lang w:val="en-US"/>
            </w:rPr>
            <w:t>.com</w:t>
          </w:r>
        </w:p>
        <w:p w14:paraId="50F8384F" w14:textId="77777777" w:rsidR="00A50DA4" w:rsidRDefault="00DB27D2" w:rsidP="00A50DA4">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 xml:space="preserve">AER of GE n°. 277236 – Enterprise Reg. of GE n°. 02509260101 </w:t>
          </w:r>
        </w:p>
        <w:p w14:paraId="4438D750" w14:textId="7D877749" w:rsidR="00F673E2" w:rsidRDefault="00DB27D2" w:rsidP="00A50DA4">
          <w:pPr>
            <w:pStyle w:val="Nessunaspaziatura"/>
            <w:pBdr>
              <w:top w:val="single" w:sz="4" w:space="1" w:color="D0CECE"/>
            </w:pBdr>
          </w:pPr>
          <w:r w:rsidRPr="000A153F">
            <w:rPr>
              <w:rFonts w:cs="Tahoma"/>
              <w:bCs/>
              <w:color w:val="999999"/>
              <w:sz w:val="14"/>
              <w:szCs w:val="14"/>
            </w:rPr>
            <w:t>Fiscal Code 02509260101 – VAT 00185120995</w:t>
          </w:r>
        </w:p>
      </w:tc>
      <w:tc>
        <w:tcPr>
          <w:tcW w:w="3461" w:type="dxa"/>
          <w:shd w:val="clear" w:color="auto" w:fill="auto"/>
          <w:vAlign w:val="center"/>
        </w:tcPr>
        <w:p w14:paraId="53A8E04B" w14:textId="77777777" w:rsidR="00F673E2" w:rsidRDefault="00865567" w:rsidP="00865567">
          <w:pPr>
            <w:pStyle w:val="Pidipagina"/>
            <w:jc w:val="center"/>
          </w:pPr>
          <w:r>
            <w:rPr>
              <w:noProof/>
              <w:lang w:val="it-CH" w:eastAsia="it-CH"/>
            </w:rPr>
            <w:drawing>
              <wp:inline distT="0" distB="0" distL="0" distR="0" wp14:anchorId="0A32BA88" wp14:editId="572AB38B">
                <wp:extent cx="824400" cy="396000"/>
                <wp:effectExtent l="0" t="0" r="0" b="4445"/>
                <wp:docPr id="92" name="Immagin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tificazioni_ISO_2019.jpg"/>
                        <pic:cNvPicPr/>
                      </pic:nvPicPr>
                      <pic:blipFill>
                        <a:blip r:embed="rId1">
                          <a:extLst>
                            <a:ext uri="{28A0092B-C50C-407E-A947-70E740481C1C}">
                              <a14:useLocalDpi xmlns:a14="http://schemas.microsoft.com/office/drawing/2010/main" val="0"/>
                            </a:ext>
                          </a:extLst>
                        </a:blip>
                        <a:stretch>
                          <a:fillRect/>
                        </a:stretch>
                      </pic:blipFill>
                      <pic:spPr>
                        <a:xfrm>
                          <a:off x="0" y="0"/>
                          <a:ext cx="824400" cy="396000"/>
                        </a:xfrm>
                        <a:prstGeom prst="rect">
                          <a:avLst/>
                        </a:prstGeom>
                      </pic:spPr>
                    </pic:pic>
                  </a:graphicData>
                </a:graphic>
              </wp:inline>
            </w:drawing>
          </w:r>
        </w:p>
      </w:tc>
    </w:tr>
  </w:tbl>
  <w:p w14:paraId="03C7D1F1" w14:textId="77777777" w:rsidR="00455EA0" w:rsidRDefault="00455EA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68FB06" w14:textId="77777777" w:rsidR="00544EE5" w:rsidRDefault="00544EE5">
      <w:r>
        <w:separator/>
      </w:r>
    </w:p>
  </w:footnote>
  <w:footnote w:type="continuationSeparator" w:id="0">
    <w:p w14:paraId="629B69B7" w14:textId="77777777" w:rsidR="00544EE5" w:rsidRDefault="00544E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17101" w14:textId="77777777" w:rsidR="00455EA0" w:rsidRDefault="00B12563" w:rsidP="002E1E02">
    <w:pPr>
      <w:pStyle w:val="Intestazione"/>
      <w:jc w:val="center"/>
    </w:pPr>
    <w:r>
      <w:rPr>
        <w:noProof/>
        <w:lang w:val="it-CH" w:eastAsia="it-CH"/>
      </w:rPr>
      <w:drawing>
        <wp:anchor distT="0" distB="0" distL="114300" distR="114300" simplePos="0" relativeHeight="251660288" behindDoc="0" locked="0" layoutInCell="1" allowOverlap="1" wp14:anchorId="7E8C20D8" wp14:editId="23E24091">
          <wp:simplePos x="0" y="0"/>
          <wp:positionH relativeFrom="margin">
            <wp:posOffset>2663190</wp:posOffset>
          </wp:positionH>
          <wp:positionV relativeFrom="margin">
            <wp:posOffset>-1600200</wp:posOffset>
          </wp:positionV>
          <wp:extent cx="1492250" cy="1083217"/>
          <wp:effectExtent l="0" t="0" r="0" b="3175"/>
          <wp:wrapSquare wrapText="bothSides"/>
          <wp:docPr id="89" name="Immagin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_cartaIntestat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92250" cy="1083217"/>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4FF0F" w14:textId="77777777" w:rsidR="00455EA0" w:rsidRDefault="009520BE" w:rsidP="004C5A39">
    <w:pPr>
      <w:pStyle w:val="Intestazione"/>
      <w:rPr>
        <w:sz w:val="144"/>
      </w:rPr>
    </w:pPr>
    <w:r>
      <w:rPr>
        <w:b/>
        <w:noProof/>
        <w:color w:val="7F7F7F" w:themeColor="text1" w:themeTint="80"/>
        <w:sz w:val="32"/>
        <w:szCs w:val="32"/>
        <w:lang w:val="it-CH" w:eastAsia="it-CH"/>
      </w:rPr>
      <w:drawing>
        <wp:anchor distT="0" distB="0" distL="114300" distR="114300" simplePos="0" relativeHeight="251659264" behindDoc="0" locked="0" layoutInCell="1" allowOverlap="1" wp14:anchorId="648E9193" wp14:editId="4C739BF4">
          <wp:simplePos x="0" y="0"/>
          <wp:positionH relativeFrom="margin">
            <wp:posOffset>2838450</wp:posOffset>
          </wp:positionH>
          <wp:positionV relativeFrom="paragraph">
            <wp:posOffset>269240</wp:posOffset>
          </wp:positionV>
          <wp:extent cx="1046480" cy="761557"/>
          <wp:effectExtent l="0" t="0" r="1270" b="635"/>
          <wp:wrapNone/>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6480" cy="76155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068"/>
    <w:rsid w:val="00001FB5"/>
    <w:rsid w:val="00017D38"/>
    <w:rsid w:val="000266B7"/>
    <w:rsid w:val="00027B6C"/>
    <w:rsid w:val="000403C1"/>
    <w:rsid w:val="00043622"/>
    <w:rsid w:val="00047108"/>
    <w:rsid w:val="00056B18"/>
    <w:rsid w:val="000655B4"/>
    <w:rsid w:val="0007427B"/>
    <w:rsid w:val="0007518C"/>
    <w:rsid w:val="000A153F"/>
    <w:rsid w:val="000B1210"/>
    <w:rsid w:val="000B1BC3"/>
    <w:rsid w:val="000B30D9"/>
    <w:rsid w:val="000C52D6"/>
    <w:rsid w:val="000D1C95"/>
    <w:rsid w:val="000E6E17"/>
    <w:rsid w:val="00110EB3"/>
    <w:rsid w:val="001307B9"/>
    <w:rsid w:val="00131DA4"/>
    <w:rsid w:val="00132F31"/>
    <w:rsid w:val="001361B8"/>
    <w:rsid w:val="00151A81"/>
    <w:rsid w:val="00153288"/>
    <w:rsid w:val="00166A7A"/>
    <w:rsid w:val="001747F7"/>
    <w:rsid w:val="001760B9"/>
    <w:rsid w:val="00181053"/>
    <w:rsid w:val="00190885"/>
    <w:rsid w:val="00195BA1"/>
    <w:rsid w:val="001B0DC3"/>
    <w:rsid w:val="001B1455"/>
    <w:rsid w:val="001B7D17"/>
    <w:rsid w:val="001C476F"/>
    <w:rsid w:val="001D54CA"/>
    <w:rsid w:val="001E2C1E"/>
    <w:rsid w:val="001F58E2"/>
    <w:rsid w:val="00205242"/>
    <w:rsid w:val="00217CD8"/>
    <w:rsid w:val="00241B3F"/>
    <w:rsid w:val="00247237"/>
    <w:rsid w:val="00265B37"/>
    <w:rsid w:val="00270C20"/>
    <w:rsid w:val="00274895"/>
    <w:rsid w:val="00297827"/>
    <w:rsid w:val="002B2691"/>
    <w:rsid w:val="002C5055"/>
    <w:rsid w:val="002C5552"/>
    <w:rsid w:val="002D15A6"/>
    <w:rsid w:val="002D1EC4"/>
    <w:rsid w:val="002D6D64"/>
    <w:rsid w:val="002E1E02"/>
    <w:rsid w:val="002F5BA8"/>
    <w:rsid w:val="00306EA2"/>
    <w:rsid w:val="003642C9"/>
    <w:rsid w:val="00373791"/>
    <w:rsid w:val="00373F78"/>
    <w:rsid w:val="00377EE4"/>
    <w:rsid w:val="0038177C"/>
    <w:rsid w:val="003A0E2B"/>
    <w:rsid w:val="003A3ECF"/>
    <w:rsid w:val="003C48A7"/>
    <w:rsid w:val="003C7269"/>
    <w:rsid w:val="003D6575"/>
    <w:rsid w:val="003E2F47"/>
    <w:rsid w:val="003F4B2F"/>
    <w:rsid w:val="004132B5"/>
    <w:rsid w:val="00442BAF"/>
    <w:rsid w:val="00455EA0"/>
    <w:rsid w:val="00464D8D"/>
    <w:rsid w:val="004678F4"/>
    <w:rsid w:val="0047385F"/>
    <w:rsid w:val="0048703F"/>
    <w:rsid w:val="004A4B2E"/>
    <w:rsid w:val="004A5210"/>
    <w:rsid w:val="004A66B6"/>
    <w:rsid w:val="004A7175"/>
    <w:rsid w:val="004B2E82"/>
    <w:rsid w:val="004C5A39"/>
    <w:rsid w:val="004D373E"/>
    <w:rsid w:val="004E455F"/>
    <w:rsid w:val="0050007D"/>
    <w:rsid w:val="00543252"/>
    <w:rsid w:val="00544EE5"/>
    <w:rsid w:val="00575B2E"/>
    <w:rsid w:val="00580835"/>
    <w:rsid w:val="00587890"/>
    <w:rsid w:val="005926E9"/>
    <w:rsid w:val="005A3E1D"/>
    <w:rsid w:val="00630423"/>
    <w:rsid w:val="006500BB"/>
    <w:rsid w:val="00653096"/>
    <w:rsid w:val="0067384A"/>
    <w:rsid w:val="00674FB3"/>
    <w:rsid w:val="006A6F8D"/>
    <w:rsid w:val="006D0F3C"/>
    <w:rsid w:val="006D5F0D"/>
    <w:rsid w:val="006D69DB"/>
    <w:rsid w:val="006E1FC5"/>
    <w:rsid w:val="006F2B55"/>
    <w:rsid w:val="006F6244"/>
    <w:rsid w:val="00715C9B"/>
    <w:rsid w:val="00726D0B"/>
    <w:rsid w:val="0075419C"/>
    <w:rsid w:val="00770DA1"/>
    <w:rsid w:val="00780115"/>
    <w:rsid w:val="00783F7A"/>
    <w:rsid w:val="00794A26"/>
    <w:rsid w:val="007A0F17"/>
    <w:rsid w:val="007A4B78"/>
    <w:rsid w:val="007C2122"/>
    <w:rsid w:val="007C4E30"/>
    <w:rsid w:val="007F37D5"/>
    <w:rsid w:val="007F580A"/>
    <w:rsid w:val="008129D5"/>
    <w:rsid w:val="008542E8"/>
    <w:rsid w:val="00854552"/>
    <w:rsid w:val="00865567"/>
    <w:rsid w:val="00865C9F"/>
    <w:rsid w:val="008763C8"/>
    <w:rsid w:val="00881A5A"/>
    <w:rsid w:val="0088599A"/>
    <w:rsid w:val="008B6EF6"/>
    <w:rsid w:val="008E7897"/>
    <w:rsid w:val="008F075B"/>
    <w:rsid w:val="00901135"/>
    <w:rsid w:val="00903178"/>
    <w:rsid w:val="00914EE5"/>
    <w:rsid w:val="00914FC2"/>
    <w:rsid w:val="00935BFD"/>
    <w:rsid w:val="009415AC"/>
    <w:rsid w:val="009520BE"/>
    <w:rsid w:val="009A0252"/>
    <w:rsid w:val="009D289C"/>
    <w:rsid w:val="009D3068"/>
    <w:rsid w:val="009E4979"/>
    <w:rsid w:val="00A020B0"/>
    <w:rsid w:val="00A1217E"/>
    <w:rsid w:val="00A153C0"/>
    <w:rsid w:val="00A4335E"/>
    <w:rsid w:val="00A47ED7"/>
    <w:rsid w:val="00A50DA4"/>
    <w:rsid w:val="00A536E4"/>
    <w:rsid w:val="00A727F6"/>
    <w:rsid w:val="00A73B3B"/>
    <w:rsid w:val="00A74FB7"/>
    <w:rsid w:val="00A77D9E"/>
    <w:rsid w:val="00A8077D"/>
    <w:rsid w:val="00A97ADE"/>
    <w:rsid w:val="00AA2032"/>
    <w:rsid w:val="00AA23C7"/>
    <w:rsid w:val="00AA2F54"/>
    <w:rsid w:val="00AB3349"/>
    <w:rsid w:val="00AC173E"/>
    <w:rsid w:val="00AC7E58"/>
    <w:rsid w:val="00B071EA"/>
    <w:rsid w:val="00B12563"/>
    <w:rsid w:val="00B158C0"/>
    <w:rsid w:val="00B20D7A"/>
    <w:rsid w:val="00B268B6"/>
    <w:rsid w:val="00B3370C"/>
    <w:rsid w:val="00B35AE2"/>
    <w:rsid w:val="00B36AD7"/>
    <w:rsid w:val="00B56B9C"/>
    <w:rsid w:val="00B634ED"/>
    <w:rsid w:val="00B74EBC"/>
    <w:rsid w:val="00BA4AB4"/>
    <w:rsid w:val="00BC05ED"/>
    <w:rsid w:val="00BC2464"/>
    <w:rsid w:val="00BC5BA6"/>
    <w:rsid w:val="00BC658B"/>
    <w:rsid w:val="00BC6B73"/>
    <w:rsid w:val="00BD1AAC"/>
    <w:rsid w:val="00BE1C20"/>
    <w:rsid w:val="00C0181B"/>
    <w:rsid w:val="00C10514"/>
    <w:rsid w:val="00C74E52"/>
    <w:rsid w:val="00C80825"/>
    <w:rsid w:val="00C817D4"/>
    <w:rsid w:val="00C91146"/>
    <w:rsid w:val="00C94005"/>
    <w:rsid w:val="00C95630"/>
    <w:rsid w:val="00CA3B6C"/>
    <w:rsid w:val="00CA48B6"/>
    <w:rsid w:val="00CA48F6"/>
    <w:rsid w:val="00D02824"/>
    <w:rsid w:val="00D04D08"/>
    <w:rsid w:val="00D06314"/>
    <w:rsid w:val="00D125C3"/>
    <w:rsid w:val="00D14860"/>
    <w:rsid w:val="00D204D7"/>
    <w:rsid w:val="00D34684"/>
    <w:rsid w:val="00D3591E"/>
    <w:rsid w:val="00D8063F"/>
    <w:rsid w:val="00D86BE6"/>
    <w:rsid w:val="00DA2330"/>
    <w:rsid w:val="00DB1DDB"/>
    <w:rsid w:val="00DB27D2"/>
    <w:rsid w:val="00DB33C9"/>
    <w:rsid w:val="00DB71FD"/>
    <w:rsid w:val="00DC0BBF"/>
    <w:rsid w:val="00DC2CA6"/>
    <w:rsid w:val="00DE7B17"/>
    <w:rsid w:val="00DF374D"/>
    <w:rsid w:val="00E225C1"/>
    <w:rsid w:val="00E30BAF"/>
    <w:rsid w:val="00E64E25"/>
    <w:rsid w:val="00E80C5E"/>
    <w:rsid w:val="00EC3A47"/>
    <w:rsid w:val="00ED5604"/>
    <w:rsid w:val="00F014CB"/>
    <w:rsid w:val="00F02B3A"/>
    <w:rsid w:val="00F1257E"/>
    <w:rsid w:val="00F20FD5"/>
    <w:rsid w:val="00F306A2"/>
    <w:rsid w:val="00F62655"/>
    <w:rsid w:val="00F662E7"/>
    <w:rsid w:val="00F673E2"/>
    <w:rsid w:val="00F92DBF"/>
    <w:rsid w:val="00FC3E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A055D6"/>
  <w15:chartTrackingRefBased/>
  <w15:docId w15:val="{F6915DAD-E237-4E08-A5DA-0310690B2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eastAsia="en-US"/>
    </w:rPr>
  </w:style>
  <w:style w:type="paragraph" w:styleId="Titolo1">
    <w:name w:val="heading 1"/>
    <w:basedOn w:val="Normale"/>
    <w:next w:val="Normale"/>
    <w:qFormat/>
    <w:pPr>
      <w:keepNext/>
      <w:pBdr>
        <w:top w:val="single" w:sz="4" w:space="1" w:color="auto"/>
        <w:left w:val="single" w:sz="4" w:space="4" w:color="auto"/>
        <w:bottom w:val="single" w:sz="4" w:space="1" w:color="auto"/>
        <w:right w:val="single" w:sz="4" w:space="4" w:color="auto"/>
      </w:pBdr>
      <w:ind w:left="5040"/>
      <w:jc w:val="both"/>
      <w:outlineLvl w:val="0"/>
    </w:pPr>
    <w:rPr>
      <w:rFonts w:ascii="Tahoma" w:hAnsi="Tahoma" w:cs="Tahoma"/>
      <w:b/>
      <w:bCs/>
    </w:rPr>
  </w:style>
  <w:style w:type="paragraph" w:styleId="Titolo2">
    <w:name w:val="heading 2"/>
    <w:basedOn w:val="Normale"/>
    <w:next w:val="Normale"/>
    <w:qFormat/>
    <w:pPr>
      <w:keepNext/>
      <w:jc w:val="right"/>
      <w:outlineLvl w:val="1"/>
    </w:pPr>
    <w:rPr>
      <w:rFonts w:ascii="Eurostile" w:hAnsi="Eurostile"/>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link w:val="PidipaginaCarattere"/>
    <w:pPr>
      <w:tabs>
        <w:tab w:val="center" w:pos="4819"/>
        <w:tab w:val="right" w:pos="9638"/>
      </w:tabs>
    </w:pPr>
  </w:style>
  <w:style w:type="paragraph" w:styleId="Corpotesto">
    <w:name w:val="Body Text"/>
    <w:basedOn w:val="Normale"/>
    <w:pPr>
      <w:jc w:val="both"/>
    </w:pPr>
    <w:rPr>
      <w:rFonts w:ascii="Tahoma" w:hAnsi="Tahoma" w:cs="Tahoma"/>
      <w:sz w:val="22"/>
    </w:rPr>
  </w:style>
  <w:style w:type="character" w:styleId="Numeropagina">
    <w:name w:val="page number"/>
    <w:basedOn w:val="Carpredefinitoparagrafo"/>
  </w:style>
  <w:style w:type="table" w:styleId="Grigliatabella">
    <w:name w:val="Table Grid"/>
    <w:basedOn w:val="Tabellanormale"/>
    <w:rsid w:val="00B33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link w:val="Pidipagina"/>
    <w:rsid w:val="00F673E2"/>
    <w:rPr>
      <w:sz w:val="24"/>
      <w:szCs w:val="24"/>
      <w:lang w:eastAsia="en-US"/>
    </w:rPr>
  </w:style>
  <w:style w:type="paragraph" w:styleId="Nessunaspaziatura">
    <w:name w:val="No Spacing"/>
    <w:uiPriority w:val="1"/>
    <w:qFormat/>
    <w:rsid w:val="00F673E2"/>
    <w:rPr>
      <w:rFonts w:ascii="Calibri" w:eastAsia="Calibri" w:hAnsi="Calibri"/>
      <w:sz w:val="22"/>
      <w:szCs w:val="22"/>
      <w:lang w:eastAsia="en-US"/>
    </w:rPr>
  </w:style>
  <w:style w:type="paragraph" w:styleId="Testofumetto">
    <w:name w:val="Balloon Text"/>
    <w:basedOn w:val="Normale"/>
    <w:link w:val="TestofumettoCarattere"/>
    <w:semiHidden/>
    <w:unhideWhenUsed/>
    <w:rsid w:val="00575B2E"/>
    <w:rPr>
      <w:rFonts w:ascii="Segoe UI" w:hAnsi="Segoe UI" w:cs="Segoe UI"/>
      <w:sz w:val="18"/>
      <w:szCs w:val="18"/>
    </w:rPr>
  </w:style>
  <w:style w:type="character" w:customStyle="1" w:styleId="TestofumettoCarattere">
    <w:name w:val="Testo fumetto Carattere"/>
    <w:basedOn w:val="Carpredefinitoparagrafo"/>
    <w:link w:val="Testofumetto"/>
    <w:semiHidden/>
    <w:rsid w:val="00575B2E"/>
    <w:rPr>
      <w:rFonts w:ascii="Segoe UI" w:hAnsi="Segoe UI" w:cs="Segoe UI"/>
      <w:sz w:val="18"/>
      <w:szCs w:val="18"/>
      <w:lang w:eastAsia="en-US"/>
    </w:rPr>
  </w:style>
  <w:style w:type="paragraph" w:styleId="NormaleWeb">
    <w:name w:val="Normal (Web)"/>
    <w:basedOn w:val="Normale"/>
    <w:uiPriority w:val="99"/>
    <w:unhideWhenUsed/>
    <w:rsid w:val="0047385F"/>
    <w:pPr>
      <w:spacing w:before="100" w:beforeAutospacing="1" w:after="100" w:afterAutospacing="1"/>
    </w:pPr>
    <w:rPr>
      <w:lang w:val="en-US"/>
    </w:rPr>
  </w:style>
  <w:style w:type="character" w:styleId="Rimandocommento">
    <w:name w:val="annotation reference"/>
    <w:basedOn w:val="Carpredefinitoparagrafo"/>
    <w:rsid w:val="00A4335E"/>
    <w:rPr>
      <w:sz w:val="16"/>
      <w:szCs w:val="16"/>
    </w:rPr>
  </w:style>
  <w:style w:type="paragraph" w:styleId="Testocommento">
    <w:name w:val="annotation text"/>
    <w:basedOn w:val="Normale"/>
    <w:link w:val="TestocommentoCarattere"/>
    <w:rsid w:val="00A4335E"/>
    <w:rPr>
      <w:sz w:val="20"/>
      <w:szCs w:val="20"/>
    </w:rPr>
  </w:style>
  <w:style w:type="character" w:customStyle="1" w:styleId="TestocommentoCarattere">
    <w:name w:val="Testo commento Carattere"/>
    <w:basedOn w:val="Carpredefinitoparagrafo"/>
    <w:link w:val="Testocommento"/>
    <w:rsid w:val="00A4335E"/>
    <w:rPr>
      <w:lang w:eastAsia="en-US"/>
    </w:rPr>
  </w:style>
  <w:style w:type="paragraph" w:styleId="Soggettocommento">
    <w:name w:val="annotation subject"/>
    <w:basedOn w:val="Testocommento"/>
    <w:next w:val="Testocommento"/>
    <w:link w:val="SoggettocommentoCarattere"/>
    <w:semiHidden/>
    <w:unhideWhenUsed/>
    <w:rsid w:val="00A4335E"/>
    <w:rPr>
      <w:b/>
      <w:bCs/>
    </w:rPr>
  </w:style>
  <w:style w:type="character" w:customStyle="1" w:styleId="SoggettocommentoCarattere">
    <w:name w:val="Soggetto commento Carattere"/>
    <w:basedOn w:val="TestocommentoCarattere"/>
    <w:link w:val="Soggettocommento"/>
    <w:semiHidden/>
    <w:rsid w:val="00A4335E"/>
    <w:rPr>
      <w:b/>
      <w:bCs/>
      <w:lang w:eastAsia="en-US"/>
    </w:rPr>
  </w:style>
  <w:style w:type="paragraph" w:styleId="Revisione">
    <w:name w:val="Revision"/>
    <w:hidden/>
    <w:uiPriority w:val="99"/>
    <w:semiHidden/>
    <w:rsid w:val="00A4335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03250">
      <w:bodyDiv w:val="1"/>
      <w:marLeft w:val="0"/>
      <w:marRight w:val="0"/>
      <w:marTop w:val="0"/>
      <w:marBottom w:val="0"/>
      <w:divBdr>
        <w:top w:val="none" w:sz="0" w:space="0" w:color="auto"/>
        <w:left w:val="none" w:sz="0" w:space="0" w:color="auto"/>
        <w:bottom w:val="none" w:sz="0" w:space="0" w:color="auto"/>
        <w:right w:val="none" w:sz="0" w:space="0" w:color="auto"/>
      </w:divBdr>
    </w:div>
    <w:div w:id="697512858">
      <w:bodyDiv w:val="1"/>
      <w:marLeft w:val="0"/>
      <w:marRight w:val="0"/>
      <w:marTop w:val="0"/>
      <w:marBottom w:val="0"/>
      <w:divBdr>
        <w:top w:val="none" w:sz="0" w:space="0" w:color="auto"/>
        <w:left w:val="none" w:sz="0" w:space="0" w:color="auto"/>
        <w:bottom w:val="none" w:sz="0" w:space="0" w:color="auto"/>
        <w:right w:val="none" w:sz="0" w:space="0" w:color="auto"/>
      </w:divBdr>
    </w:div>
    <w:div w:id="761418249">
      <w:bodyDiv w:val="1"/>
      <w:marLeft w:val="0"/>
      <w:marRight w:val="0"/>
      <w:marTop w:val="0"/>
      <w:marBottom w:val="0"/>
      <w:divBdr>
        <w:top w:val="none" w:sz="0" w:space="0" w:color="auto"/>
        <w:left w:val="none" w:sz="0" w:space="0" w:color="auto"/>
        <w:bottom w:val="none" w:sz="0" w:space="0" w:color="auto"/>
        <w:right w:val="none" w:sz="0" w:space="0" w:color="auto"/>
      </w:divBdr>
    </w:div>
    <w:div w:id="1252354130">
      <w:bodyDiv w:val="1"/>
      <w:marLeft w:val="0"/>
      <w:marRight w:val="0"/>
      <w:marTop w:val="0"/>
      <w:marBottom w:val="0"/>
      <w:divBdr>
        <w:top w:val="none" w:sz="0" w:space="0" w:color="auto"/>
        <w:left w:val="none" w:sz="0" w:space="0" w:color="auto"/>
        <w:bottom w:val="none" w:sz="0" w:space="0" w:color="auto"/>
        <w:right w:val="none" w:sz="0" w:space="0" w:color="auto"/>
      </w:divBdr>
    </w:div>
    <w:div w:id="1376738251">
      <w:bodyDiv w:val="1"/>
      <w:marLeft w:val="0"/>
      <w:marRight w:val="0"/>
      <w:marTop w:val="0"/>
      <w:marBottom w:val="0"/>
      <w:divBdr>
        <w:top w:val="none" w:sz="0" w:space="0" w:color="auto"/>
        <w:left w:val="none" w:sz="0" w:space="0" w:color="auto"/>
        <w:bottom w:val="none" w:sz="0" w:space="0" w:color="auto"/>
        <w:right w:val="none" w:sz="0" w:space="0" w:color="auto"/>
      </w:divBdr>
    </w:div>
    <w:div w:id="197067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1842</Characters>
  <Application>Microsoft Office Word</Application>
  <DocSecurity>0</DocSecurity>
  <Lines>15</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Spett</vt:lpstr>
      <vt:lpstr>Spett</vt:lpstr>
    </vt:vector>
  </TitlesOfParts>
  <Company>IB Informatica</Company>
  <LinksUpToDate>false</LinksUpToDate>
  <CharactersWithSpaces>2160</CharactersWithSpaces>
  <SharedDoc>false</SharedDoc>
  <HLinks>
    <vt:vector size="12" baseType="variant">
      <vt:variant>
        <vt:i4>3932225</vt:i4>
      </vt:variant>
      <vt:variant>
        <vt:i4>12</vt:i4>
      </vt:variant>
      <vt:variant>
        <vt:i4>0</vt:i4>
      </vt:variant>
      <vt:variant>
        <vt:i4>5</vt:i4>
      </vt:variant>
      <vt:variant>
        <vt:lpwstr>mailto:commerciale@ib-facility.com</vt:lpwstr>
      </vt:variant>
      <vt:variant>
        <vt:lpwstr/>
      </vt:variant>
      <vt:variant>
        <vt:i4>524309</vt:i4>
      </vt:variant>
      <vt:variant>
        <vt:i4>9</vt:i4>
      </vt:variant>
      <vt:variant>
        <vt:i4>0</vt:i4>
      </vt:variant>
      <vt:variant>
        <vt:i4>5</vt:i4>
      </vt:variant>
      <vt:variant>
        <vt:lpwstr>http://www.gruppo-ib.com/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subject/>
  <dc:creator>Daniela CO</dc:creator>
  <cp:keywords/>
  <dc:description/>
  <cp:lastModifiedBy>Bruno</cp:lastModifiedBy>
  <cp:revision>3</cp:revision>
  <cp:lastPrinted>2009-01-09T08:59:00Z</cp:lastPrinted>
  <dcterms:created xsi:type="dcterms:W3CDTF">2021-04-26T13:12:00Z</dcterms:created>
  <dcterms:modified xsi:type="dcterms:W3CDTF">2021-04-26T13:14:00Z</dcterms:modified>
</cp:coreProperties>
</file>