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F38C4D" w14:textId="77777777" w:rsidR="00293C58" w:rsidRDefault="00293C58"/>
    <w:p w14:paraId="7FE6D2BC" w14:textId="0DCAF6DE" w:rsidR="00B22E27" w:rsidRPr="00B22E27" w:rsidRDefault="000E641C" w:rsidP="00B22E27">
      <w:pPr>
        <w:jc w:val="center"/>
        <w:rPr>
          <w:rFonts w:ascii="Arial" w:hAnsi="Arial" w:cs="Arial"/>
          <w:color w:val="222222"/>
          <w:sz w:val="24"/>
          <w:szCs w:val="24"/>
          <w:shd w:val="clear" w:color="auto" w:fill="FFFFFF"/>
        </w:rPr>
      </w:pPr>
      <w:bookmarkStart w:id="0" w:name="_MailOriginal"/>
      <w:r>
        <w:rPr>
          <w:rFonts w:ascii="Arial" w:hAnsi="Arial" w:cs="Arial"/>
          <w:color w:val="222222"/>
          <w:sz w:val="24"/>
          <w:szCs w:val="24"/>
          <w:shd w:val="clear" w:color="auto" w:fill="FFFFFF"/>
        </w:rPr>
        <w:t>MOBY LINES</w:t>
      </w:r>
      <w:r w:rsidR="00B22E27" w:rsidRPr="00B22E27">
        <w:rPr>
          <w:rFonts w:ascii="Arial" w:hAnsi="Arial" w:cs="Arial"/>
          <w:color w:val="222222"/>
          <w:sz w:val="24"/>
          <w:szCs w:val="24"/>
          <w:shd w:val="clear" w:color="auto" w:fill="FFFFFF"/>
        </w:rPr>
        <w:t xml:space="preserve"> TRIPLICA GLI UTILI</w:t>
      </w:r>
    </w:p>
    <w:p w14:paraId="15E540A6" w14:textId="031434A5" w:rsidR="00B22E27" w:rsidRDefault="00B22E27" w:rsidP="00B22E27">
      <w:pPr>
        <w:jc w:val="center"/>
        <w:rPr>
          <w:rFonts w:ascii="Arial" w:hAnsi="Arial" w:cs="Arial"/>
          <w:color w:val="222222"/>
          <w:sz w:val="24"/>
          <w:szCs w:val="24"/>
          <w:shd w:val="clear" w:color="auto" w:fill="FFFFFF"/>
        </w:rPr>
      </w:pPr>
      <w:r w:rsidRPr="00B22E27">
        <w:rPr>
          <w:rFonts w:ascii="Arial" w:hAnsi="Arial" w:cs="Arial"/>
          <w:color w:val="222222"/>
          <w:sz w:val="24"/>
          <w:szCs w:val="24"/>
          <w:shd w:val="clear" w:color="auto" w:fill="FFFFFF"/>
        </w:rPr>
        <w:t>E INCREMENTA DEL 13,3% L’EBITDA</w:t>
      </w:r>
    </w:p>
    <w:p w14:paraId="640734F3" w14:textId="77777777" w:rsidR="00B22E27" w:rsidRPr="00B22E27" w:rsidRDefault="008F4222" w:rsidP="00B22E27">
      <w:pPr>
        <w:jc w:val="both"/>
        <w:rPr>
          <w:rFonts w:ascii="Arial" w:hAnsi="Arial" w:cs="Arial"/>
          <w:color w:val="222222"/>
          <w:sz w:val="22"/>
          <w:szCs w:val="22"/>
          <w:shd w:val="clear" w:color="auto" w:fill="FFFFFF"/>
        </w:rPr>
      </w:pPr>
      <w:r w:rsidRPr="002723FA">
        <w:rPr>
          <w:rFonts w:ascii="Arial" w:hAnsi="Arial" w:cs="Arial"/>
          <w:color w:val="222222"/>
          <w:sz w:val="22"/>
          <w:szCs w:val="22"/>
        </w:rPr>
        <w:br/>
      </w:r>
      <w:bookmarkEnd w:id="0"/>
      <w:r w:rsidR="00B22E27" w:rsidRPr="00B22E27">
        <w:rPr>
          <w:rFonts w:ascii="Arial" w:hAnsi="Arial" w:cs="Arial"/>
          <w:color w:val="222222"/>
          <w:sz w:val="22"/>
          <w:szCs w:val="22"/>
          <w:shd w:val="clear" w:color="auto" w:fill="FFFFFF"/>
        </w:rPr>
        <w:t xml:space="preserve">Ricavi in crescita del 9%, con un </w:t>
      </w:r>
      <w:proofErr w:type="spellStart"/>
      <w:r w:rsidR="00B22E27" w:rsidRPr="00B22E27">
        <w:rPr>
          <w:rFonts w:ascii="Arial" w:hAnsi="Arial" w:cs="Arial"/>
          <w:color w:val="222222"/>
          <w:sz w:val="22"/>
          <w:szCs w:val="22"/>
          <w:shd w:val="clear" w:color="auto" w:fill="FFFFFF"/>
        </w:rPr>
        <w:t>Ebitda</w:t>
      </w:r>
      <w:proofErr w:type="spellEnd"/>
      <w:r w:rsidR="00B22E27" w:rsidRPr="00B22E27">
        <w:rPr>
          <w:rFonts w:ascii="Arial" w:hAnsi="Arial" w:cs="Arial"/>
          <w:color w:val="222222"/>
          <w:sz w:val="22"/>
          <w:szCs w:val="22"/>
          <w:shd w:val="clear" w:color="auto" w:fill="FFFFFF"/>
        </w:rPr>
        <w:t xml:space="preserve"> che registra un incremento del 13,3% e un risultato d’esercizio di 24 milioni contro i 7,7 dell’anno precedente, nonostante gli oneri derivanti dal lancio di nuove linee marittime start up e dall’incremento del costo del bunker.</w:t>
      </w:r>
    </w:p>
    <w:p w14:paraId="03872BA4" w14:textId="0CD01F89" w:rsidR="00B22E27" w:rsidRPr="00B22E27" w:rsidRDefault="00B22E27" w:rsidP="00B22E27">
      <w:pPr>
        <w:jc w:val="both"/>
        <w:rPr>
          <w:rFonts w:ascii="Arial" w:hAnsi="Arial" w:cs="Arial"/>
          <w:color w:val="222222"/>
          <w:sz w:val="22"/>
          <w:szCs w:val="22"/>
          <w:shd w:val="clear" w:color="auto" w:fill="FFFFFF"/>
        </w:rPr>
      </w:pPr>
      <w:r w:rsidRPr="00B22E27">
        <w:rPr>
          <w:rFonts w:ascii="Arial" w:hAnsi="Arial" w:cs="Arial"/>
          <w:color w:val="222222"/>
          <w:sz w:val="22"/>
          <w:szCs w:val="22"/>
          <w:shd w:val="clear" w:color="auto" w:fill="FFFFFF"/>
        </w:rPr>
        <w:t xml:space="preserve">Moby Lines, </w:t>
      </w:r>
      <w:r w:rsidR="00DC6738">
        <w:rPr>
          <w:rFonts w:ascii="Arial" w:hAnsi="Arial" w:cs="Arial"/>
          <w:color w:val="222222"/>
          <w:sz w:val="22"/>
          <w:szCs w:val="22"/>
          <w:shd w:val="clear" w:color="auto" w:fill="FFFFFF"/>
        </w:rPr>
        <w:t xml:space="preserve">che consolida oltre a Moby, anche </w:t>
      </w:r>
      <w:r w:rsidRPr="00B22E27">
        <w:rPr>
          <w:rFonts w:ascii="Arial" w:hAnsi="Arial" w:cs="Arial"/>
          <w:color w:val="222222"/>
          <w:sz w:val="22"/>
          <w:szCs w:val="22"/>
          <w:shd w:val="clear" w:color="auto" w:fill="FFFFFF"/>
        </w:rPr>
        <w:t xml:space="preserve">Tirrenia di navigazione, </w:t>
      </w:r>
      <w:proofErr w:type="spellStart"/>
      <w:r w:rsidRPr="00B22E27">
        <w:rPr>
          <w:rFonts w:ascii="Arial" w:hAnsi="Arial" w:cs="Arial"/>
          <w:color w:val="222222"/>
          <w:sz w:val="22"/>
          <w:szCs w:val="22"/>
          <w:shd w:val="clear" w:color="auto" w:fill="FFFFFF"/>
        </w:rPr>
        <w:t>Toremar</w:t>
      </w:r>
      <w:proofErr w:type="spellEnd"/>
      <w:r w:rsidRPr="00B22E27">
        <w:rPr>
          <w:rFonts w:ascii="Arial" w:hAnsi="Arial" w:cs="Arial"/>
          <w:color w:val="222222"/>
          <w:sz w:val="22"/>
          <w:szCs w:val="22"/>
          <w:shd w:val="clear" w:color="auto" w:fill="FFFFFF"/>
        </w:rPr>
        <w:t>, la divisione rimorchiatori, Moby St Peter line e i terminal portuali in concessione, chiude l’esercizio 2017 con performance decisamente positive. Forte di un traffico passeggeri pari a 6,</w:t>
      </w:r>
      <w:r w:rsidR="00DC6738">
        <w:rPr>
          <w:rFonts w:ascii="Arial" w:hAnsi="Arial" w:cs="Arial"/>
          <w:color w:val="222222"/>
          <w:sz w:val="22"/>
          <w:szCs w:val="22"/>
          <w:shd w:val="clear" w:color="auto" w:fill="FFFFFF"/>
        </w:rPr>
        <w:t>5</w:t>
      </w:r>
      <w:r w:rsidRPr="00B22E27">
        <w:rPr>
          <w:rFonts w:ascii="Arial" w:hAnsi="Arial" w:cs="Arial"/>
          <w:color w:val="222222"/>
          <w:sz w:val="22"/>
          <w:szCs w:val="22"/>
          <w:shd w:val="clear" w:color="auto" w:fill="FFFFFF"/>
        </w:rPr>
        <w:t xml:space="preserve"> milioni di persone e di un traffico merci in fortissima crescita (+13%) sino a 7,5 milioni di metri lineari di merci, </w:t>
      </w:r>
      <w:r w:rsidR="00DC6738">
        <w:rPr>
          <w:rFonts w:ascii="Arial" w:hAnsi="Arial" w:cs="Arial"/>
          <w:color w:val="222222"/>
          <w:sz w:val="22"/>
          <w:szCs w:val="22"/>
          <w:shd w:val="clear" w:color="auto" w:fill="FFFFFF"/>
        </w:rPr>
        <w:t>Moby lines</w:t>
      </w:r>
      <w:r w:rsidRPr="00B22E27">
        <w:rPr>
          <w:rFonts w:ascii="Arial" w:hAnsi="Arial" w:cs="Arial"/>
          <w:color w:val="222222"/>
          <w:sz w:val="22"/>
          <w:szCs w:val="22"/>
          <w:shd w:val="clear" w:color="auto" w:fill="FFFFFF"/>
        </w:rPr>
        <w:t xml:space="preserve"> ha segnato ricavi per 586 milioni di euro in crescita di 47 milioni rispetto all’esercizio precedente, pari a +9%.</w:t>
      </w:r>
    </w:p>
    <w:p w14:paraId="73A1F27D" w14:textId="51F2AB45" w:rsidR="00B22E27" w:rsidRPr="00B22E27" w:rsidRDefault="00B22E27" w:rsidP="00B22E27">
      <w:pPr>
        <w:jc w:val="both"/>
        <w:rPr>
          <w:rFonts w:ascii="Arial" w:hAnsi="Arial" w:cs="Arial"/>
          <w:color w:val="222222"/>
          <w:sz w:val="22"/>
          <w:szCs w:val="22"/>
          <w:shd w:val="clear" w:color="auto" w:fill="FFFFFF"/>
        </w:rPr>
      </w:pPr>
      <w:r w:rsidRPr="00B22E27">
        <w:rPr>
          <w:rFonts w:ascii="Arial" w:hAnsi="Arial" w:cs="Arial"/>
          <w:color w:val="222222"/>
          <w:sz w:val="22"/>
          <w:szCs w:val="22"/>
          <w:shd w:val="clear" w:color="auto" w:fill="FFFFFF"/>
        </w:rPr>
        <w:t>L’</w:t>
      </w:r>
      <w:proofErr w:type="spellStart"/>
      <w:r w:rsidRPr="00B22E27">
        <w:rPr>
          <w:rFonts w:ascii="Arial" w:hAnsi="Arial" w:cs="Arial"/>
          <w:color w:val="222222"/>
          <w:sz w:val="22"/>
          <w:szCs w:val="22"/>
          <w:shd w:val="clear" w:color="auto" w:fill="FFFFFF"/>
        </w:rPr>
        <w:t>Ebitda</w:t>
      </w:r>
      <w:proofErr w:type="spellEnd"/>
      <w:r w:rsidRPr="00B22E27">
        <w:rPr>
          <w:rFonts w:ascii="Arial" w:hAnsi="Arial" w:cs="Arial"/>
          <w:color w:val="222222"/>
          <w:sz w:val="22"/>
          <w:szCs w:val="22"/>
          <w:shd w:val="clear" w:color="auto" w:fill="FFFFFF"/>
        </w:rPr>
        <w:t xml:space="preserve"> del gruppo è balzato a 131,8 milioni, 20 in più rispetto all’esercizio precedente con una crescita del 13,3%</w:t>
      </w:r>
      <w:r w:rsidR="007F4094">
        <w:rPr>
          <w:rFonts w:ascii="Arial" w:hAnsi="Arial" w:cs="Arial"/>
          <w:color w:val="222222"/>
          <w:sz w:val="22"/>
          <w:szCs w:val="22"/>
          <w:shd w:val="clear" w:color="auto" w:fill="FFFFFF"/>
        </w:rPr>
        <w:t>.</w:t>
      </w:r>
    </w:p>
    <w:p w14:paraId="26E0A34B" w14:textId="77777777" w:rsidR="00B22E27" w:rsidRPr="00B22E27" w:rsidRDefault="00B22E27" w:rsidP="00B22E27">
      <w:pPr>
        <w:jc w:val="both"/>
        <w:rPr>
          <w:rFonts w:ascii="Arial" w:hAnsi="Arial" w:cs="Arial"/>
          <w:color w:val="222222"/>
          <w:sz w:val="22"/>
          <w:szCs w:val="22"/>
          <w:shd w:val="clear" w:color="auto" w:fill="FFFFFF"/>
        </w:rPr>
      </w:pPr>
      <w:r w:rsidRPr="00B22E27">
        <w:rPr>
          <w:rFonts w:ascii="Arial" w:hAnsi="Arial" w:cs="Arial"/>
          <w:color w:val="222222"/>
          <w:sz w:val="22"/>
          <w:szCs w:val="22"/>
          <w:shd w:val="clear" w:color="auto" w:fill="FFFFFF"/>
        </w:rPr>
        <w:t>Il risultato dell’esercizio è stato pari a 24 milioni di euro più che triplicato rispetto ai 7,7 milioni dell’anno precedente.</w:t>
      </w:r>
    </w:p>
    <w:p w14:paraId="12E52DB8" w14:textId="65A15C0B" w:rsidR="00B22E27" w:rsidRPr="00B22E27" w:rsidRDefault="00B22E27" w:rsidP="00B22E27">
      <w:pPr>
        <w:jc w:val="both"/>
        <w:rPr>
          <w:rFonts w:ascii="Arial" w:hAnsi="Arial" w:cs="Arial"/>
          <w:color w:val="222222"/>
          <w:sz w:val="22"/>
          <w:szCs w:val="22"/>
          <w:shd w:val="clear" w:color="auto" w:fill="FFFFFF"/>
        </w:rPr>
      </w:pPr>
      <w:r w:rsidRPr="00B22E27">
        <w:rPr>
          <w:rFonts w:ascii="Arial" w:hAnsi="Arial" w:cs="Arial"/>
          <w:color w:val="222222"/>
          <w:sz w:val="22"/>
          <w:szCs w:val="22"/>
          <w:shd w:val="clear" w:color="auto" w:fill="FFFFFF"/>
        </w:rPr>
        <w:t>Ciò</w:t>
      </w:r>
      <w:r w:rsidR="007F4094">
        <w:rPr>
          <w:rFonts w:ascii="Arial" w:hAnsi="Arial" w:cs="Arial"/>
          <w:color w:val="222222"/>
          <w:sz w:val="22"/>
          <w:szCs w:val="22"/>
          <w:shd w:val="clear" w:color="auto" w:fill="FFFFFF"/>
        </w:rPr>
        <w:t>,</w:t>
      </w:r>
      <w:r w:rsidRPr="00B22E27">
        <w:rPr>
          <w:rFonts w:ascii="Arial" w:hAnsi="Arial" w:cs="Arial"/>
          <w:color w:val="222222"/>
          <w:sz w:val="22"/>
          <w:szCs w:val="22"/>
          <w:shd w:val="clear" w:color="auto" w:fill="FFFFFF"/>
        </w:rPr>
        <w:t xml:space="preserve"> nonostante che sui dati di bilancio abbia pesato in modo significativo l’avvio di tre nuove attività start up: quella relativa alla gestione di attività crocieristiche nell’area del Baltico, quella riferita alle nuove linee con la Corsica dalla Francia e </w:t>
      </w:r>
      <w:r w:rsidR="00207E35">
        <w:rPr>
          <w:rFonts w:ascii="Arial" w:hAnsi="Arial" w:cs="Arial"/>
          <w:color w:val="222222"/>
          <w:sz w:val="22"/>
          <w:szCs w:val="22"/>
          <w:shd w:val="clear" w:color="auto" w:fill="FFFFFF"/>
        </w:rPr>
        <w:t>l’ulteriore rafforzamento</w:t>
      </w:r>
      <w:r w:rsidRPr="00B22E27">
        <w:rPr>
          <w:rFonts w:ascii="Arial" w:hAnsi="Arial" w:cs="Arial"/>
          <w:color w:val="222222"/>
          <w:sz w:val="22"/>
          <w:szCs w:val="22"/>
          <w:shd w:val="clear" w:color="auto" w:fill="FFFFFF"/>
        </w:rPr>
        <w:t xml:space="preserve"> delle autostrade del mare. Business quest’ultimo che ha contribuito in modo determinante allo sviluppo del trasporto merci e alla conquista di una posizione rilevante (pari al 39% del mercato) sulle rotte da e per la Sicilia che hanno segnato un incremento del 10% rispetto all’esercizio precedente.</w:t>
      </w:r>
    </w:p>
    <w:p w14:paraId="7D17AB88" w14:textId="008D7810" w:rsidR="00B22E27" w:rsidRPr="00B22E27" w:rsidRDefault="00B22E27" w:rsidP="00B22E27">
      <w:pPr>
        <w:jc w:val="both"/>
        <w:rPr>
          <w:rFonts w:ascii="Arial" w:hAnsi="Arial" w:cs="Arial"/>
          <w:color w:val="222222"/>
          <w:sz w:val="22"/>
          <w:szCs w:val="22"/>
          <w:shd w:val="clear" w:color="auto" w:fill="FFFFFF"/>
        </w:rPr>
      </w:pPr>
      <w:r w:rsidRPr="00B22E27">
        <w:rPr>
          <w:rFonts w:ascii="Arial" w:hAnsi="Arial" w:cs="Arial"/>
          <w:color w:val="222222"/>
          <w:sz w:val="22"/>
          <w:szCs w:val="22"/>
          <w:shd w:val="clear" w:color="auto" w:fill="FFFFFF"/>
        </w:rPr>
        <w:t>Nel corso del 2017</w:t>
      </w:r>
      <w:r w:rsidR="00207E35">
        <w:rPr>
          <w:rFonts w:ascii="Arial" w:hAnsi="Arial" w:cs="Arial"/>
          <w:color w:val="222222"/>
          <w:sz w:val="22"/>
          <w:szCs w:val="22"/>
          <w:shd w:val="clear" w:color="auto" w:fill="FFFFFF"/>
        </w:rPr>
        <w:t>,</w:t>
      </w:r>
      <w:r w:rsidRPr="00B22E27">
        <w:rPr>
          <w:rFonts w:ascii="Arial" w:hAnsi="Arial" w:cs="Arial"/>
          <w:color w:val="222222"/>
          <w:sz w:val="22"/>
          <w:szCs w:val="22"/>
          <w:shd w:val="clear" w:color="auto" w:fill="FFFFFF"/>
        </w:rPr>
        <w:t xml:space="preserve"> la società ha anche rafforzato la sua presenza nel settore dei terminal portuali, investendo negli impianti LTM a Livorno dove è stata vinta anche la gara di privatizzazione del terminal passeggeri Porto2000 e nel terminal di Catania, dopo aver consolidato anche la sua posizione a Olbia.</w:t>
      </w:r>
    </w:p>
    <w:p w14:paraId="2B5FB2C2" w14:textId="77777777" w:rsidR="00207E35" w:rsidRDefault="00B22E27" w:rsidP="00B22E27">
      <w:pPr>
        <w:jc w:val="both"/>
        <w:rPr>
          <w:rFonts w:ascii="Arial" w:hAnsi="Arial" w:cs="Arial"/>
          <w:color w:val="222222"/>
          <w:sz w:val="22"/>
          <w:szCs w:val="22"/>
          <w:shd w:val="clear" w:color="auto" w:fill="FFFFFF"/>
        </w:rPr>
      </w:pPr>
      <w:r w:rsidRPr="00B22E27">
        <w:rPr>
          <w:rFonts w:ascii="Arial" w:hAnsi="Arial" w:cs="Arial"/>
          <w:color w:val="222222"/>
          <w:sz w:val="22"/>
          <w:szCs w:val="22"/>
          <w:shd w:val="clear" w:color="auto" w:fill="FFFFFF"/>
        </w:rPr>
        <w:t xml:space="preserve"> “I risultati conseguiti – afferma </w:t>
      </w:r>
      <w:r w:rsidR="00207E35">
        <w:rPr>
          <w:rFonts w:ascii="Arial" w:hAnsi="Arial" w:cs="Arial"/>
          <w:color w:val="222222"/>
          <w:sz w:val="22"/>
          <w:szCs w:val="22"/>
          <w:shd w:val="clear" w:color="auto" w:fill="FFFFFF"/>
        </w:rPr>
        <w:t>Achille Onorato</w:t>
      </w:r>
      <w:r w:rsidRPr="00B22E27">
        <w:rPr>
          <w:rFonts w:ascii="Arial" w:hAnsi="Arial" w:cs="Arial"/>
          <w:color w:val="222222"/>
          <w:sz w:val="22"/>
          <w:szCs w:val="22"/>
          <w:shd w:val="clear" w:color="auto" w:fill="FFFFFF"/>
        </w:rPr>
        <w:t xml:space="preserve"> – ci confermano di essere sulla strada giusta, e i dati di traffico nonché la fiducia accordataci da passeggeri e operatori del trasporto, conferiscono ulteriore </w:t>
      </w:r>
      <w:r w:rsidR="00207E35">
        <w:rPr>
          <w:rFonts w:ascii="Arial" w:hAnsi="Arial" w:cs="Arial"/>
          <w:color w:val="222222"/>
          <w:sz w:val="22"/>
          <w:szCs w:val="22"/>
          <w:shd w:val="clear" w:color="auto" w:fill="FFFFFF"/>
        </w:rPr>
        <w:t>stimolo</w:t>
      </w:r>
      <w:r w:rsidRPr="00B22E27">
        <w:rPr>
          <w:rFonts w:ascii="Arial" w:hAnsi="Arial" w:cs="Arial"/>
          <w:color w:val="222222"/>
          <w:sz w:val="22"/>
          <w:szCs w:val="22"/>
          <w:shd w:val="clear" w:color="auto" w:fill="FFFFFF"/>
        </w:rPr>
        <w:t xml:space="preserve"> per il perseguimento della nostra strategia aziendale che fa perno essenzialmente sulla fornitura di un servizio di qualità e affidabilità”</w:t>
      </w:r>
      <w:r w:rsidR="00207E35">
        <w:rPr>
          <w:rFonts w:ascii="Arial" w:hAnsi="Arial" w:cs="Arial"/>
          <w:color w:val="222222"/>
          <w:sz w:val="22"/>
          <w:szCs w:val="22"/>
          <w:shd w:val="clear" w:color="auto" w:fill="FFFFFF"/>
        </w:rPr>
        <w:t>.</w:t>
      </w:r>
    </w:p>
    <w:p w14:paraId="7E4B591F" w14:textId="28219452" w:rsidR="00B22E27" w:rsidRDefault="00B22E27" w:rsidP="00B22E27">
      <w:pPr>
        <w:jc w:val="both"/>
        <w:rPr>
          <w:rFonts w:ascii="Arial" w:hAnsi="Arial" w:cs="Arial"/>
          <w:color w:val="222222"/>
          <w:sz w:val="22"/>
          <w:szCs w:val="22"/>
          <w:shd w:val="clear" w:color="auto" w:fill="FFFFFF"/>
        </w:rPr>
      </w:pPr>
      <w:r w:rsidRPr="00B22E27">
        <w:rPr>
          <w:rFonts w:ascii="Arial" w:hAnsi="Arial" w:cs="Arial"/>
          <w:color w:val="222222"/>
          <w:sz w:val="22"/>
          <w:szCs w:val="22"/>
          <w:shd w:val="clear" w:color="auto" w:fill="FFFFFF"/>
        </w:rPr>
        <w:t>Il gruppo</w:t>
      </w:r>
      <w:r w:rsidR="00207E35">
        <w:rPr>
          <w:rFonts w:ascii="Arial" w:hAnsi="Arial" w:cs="Arial"/>
          <w:color w:val="222222"/>
          <w:sz w:val="22"/>
          <w:szCs w:val="22"/>
          <w:shd w:val="clear" w:color="auto" w:fill="FFFFFF"/>
        </w:rPr>
        <w:t>,</w:t>
      </w:r>
      <w:r w:rsidRPr="00B22E27">
        <w:rPr>
          <w:rFonts w:ascii="Arial" w:hAnsi="Arial" w:cs="Arial"/>
          <w:color w:val="222222"/>
          <w:sz w:val="22"/>
          <w:szCs w:val="22"/>
          <w:shd w:val="clear" w:color="auto" w:fill="FFFFFF"/>
        </w:rPr>
        <w:t xml:space="preserve"> che è impegnato in un importante piano di sviluppo sia della flotta sia delle attività portuali che del proprio network, si appresta ad affrontare le nuove sfide guardando al futuro in termini di investimenti e di sostenibilità rimanendo sempre ben ancorato alle tradizioni della marineria italiana</w:t>
      </w:r>
      <w:r w:rsidR="007F4094">
        <w:rPr>
          <w:rFonts w:ascii="Arial" w:hAnsi="Arial" w:cs="Arial"/>
          <w:color w:val="222222"/>
          <w:sz w:val="22"/>
          <w:szCs w:val="22"/>
          <w:shd w:val="clear" w:color="auto" w:fill="FFFFFF"/>
        </w:rPr>
        <w:t>,</w:t>
      </w:r>
      <w:r w:rsidRPr="00B22E27">
        <w:rPr>
          <w:rFonts w:ascii="Arial" w:hAnsi="Arial" w:cs="Arial"/>
          <w:color w:val="222222"/>
          <w:sz w:val="22"/>
          <w:szCs w:val="22"/>
          <w:shd w:val="clear" w:color="auto" w:fill="FFFFFF"/>
        </w:rPr>
        <w:t xml:space="preserve"> che si tramanda da generazioni</w:t>
      </w:r>
      <w:r w:rsidR="007F4094">
        <w:rPr>
          <w:rFonts w:ascii="Arial" w:hAnsi="Arial" w:cs="Arial"/>
          <w:color w:val="222222"/>
          <w:sz w:val="22"/>
          <w:szCs w:val="22"/>
          <w:shd w:val="clear" w:color="auto" w:fill="FFFFFF"/>
        </w:rPr>
        <w:t>,</w:t>
      </w:r>
      <w:bookmarkStart w:id="1" w:name="_GoBack"/>
      <w:bookmarkEnd w:id="1"/>
      <w:r w:rsidRPr="00B22E27">
        <w:rPr>
          <w:rFonts w:ascii="Arial" w:hAnsi="Arial" w:cs="Arial"/>
          <w:color w:val="222222"/>
          <w:sz w:val="22"/>
          <w:szCs w:val="22"/>
          <w:shd w:val="clear" w:color="auto" w:fill="FFFFFF"/>
        </w:rPr>
        <w:t xml:space="preserve"> fatta da donne ed uomini che sono il patrimonio più importante del nostro gruppo”</w:t>
      </w:r>
    </w:p>
    <w:p w14:paraId="2A6F78F3" w14:textId="170847AC" w:rsidR="008F4222" w:rsidRPr="0037714C" w:rsidRDefault="008F4222" w:rsidP="00B22E27">
      <w:pPr>
        <w:jc w:val="both"/>
        <w:rPr>
          <w:rFonts w:ascii="Arial" w:hAnsi="Arial" w:cs="Arial"/>
        </w:rPr>
      </w:pPr>
      <w:r w:rsidRPr="0037714C">
        <w:rPr>
          <w:rFonts w:ascii="Arial" w:hAnsi="Arial" w:cs="Arial"/>
        </w:rPr>
        <w:t xml:space="preserve">Per ulteriori informazioni: </w:t>
      </w:r>
      <w:r w:rsidR="00B27287">
        <w:rPr>
          <w:rFonts w:ascii="Arial" w:hAnsi="Arial" w:cs="Arial"/>
        </w:rPr>
        <w:tab/>
      </w:r>
      <w:r w:rsidR="00B27287">
        <w:rPr>
          <w:rFonts w:ascii="Arial" w:hAnsi="Arial" w:cs="Arial"/>
        </w:rPr>
        <w:tab/>
      </w:r>
      <w:r w:rsidR="00B27287">
        <w:rPr>
          <w:rFonts w:ascii="Arial" w:hAnsi="Arial" w:cs="Arial"/>
        </w:rPr>
        <w:tab/>
      </w:r>
      <w:r w:rsidR="00B27287">
        <w:rPr>
          <w:rFonts w:ascii="Arial" w:hAnsi="Arial" w:cs="Arial"/>
        </w:rPr>
        <w:tab/>
      </w:r>
      <w:r w:rsidR="00B27287">
        <w:rPr>
          <w:rFonts w:ascii="Arial" w:hAnsi="Arial" w:cs="Arial"/>
        </w:rPr>
        <w:tab/>
      </w:r>
      <w:r w:rsidR="00B27287">
        <w:rPr>
          <w:rFonts w:ascii="Arial" w:hAnsi="Arial" w:cs="Arial"/>
        </w:rPr>
        <w:tab/>
      </w:r>
      <w:r w:rsidR="00B27287">
        <w:rPr>
          <w:rFonts w:ascii="Arial" w:hAnsi="Arial" w:cs="Arial"/>
        </w:rPr>
        <w:tab/>
        <w:t xml:space="preserve">           Milano 2</w:t>
      </w:r>
      <w:r w:rsidR="00B22E27">
        <w:rPr>
          <w:rFonts w:ascii="Arial" w:hAnsi="Arial" w:cs="Arial"/>
        </w:rPr>
        <w:t>7</w:t>
      </w:r>
      <w:r w:rsidR="00B27287">
        <w:rPr>
          <w:rFonts w:ascii="Arial" w:hAnsi="Arial" w:cs="Arial"/>
        </w:rPr>
        <w:t xml:space="preserve"> aprile 2018</w:t>
      </w:r>
    </w:p>
    <w:p w14:paraId="117FC651" w14:textId="77777777" w:rsidR="008F4222" w:rsidRPr="0037714C" w:rsidRDefault="008F4222" w:rsidP="008F4222">
      <w:pPr>
        <w:pStyle w:val="Nessunaspaziatura"/>
        <w:rPr>
          <w:rFonts w:ascii="Arial" w:hAnsi="Arial" w:cs="Arial"/>
          <w:sz w:val="20"/>
          <w:szCs w:val="20"/>
          <w:lang w:val="it-IT"/>
        </w:rPr>
      </w:pPr>
      <w:r w:rsidRPr="0037714C">
        <w:rPr>
          <w:rFonts w:ascii="Arial" w:hAnsi="Arial" w:cs="Arial"/>
          <w:sz w:val="20"/>
          <w:szCs w:val="20"/>
          <w:lang w:val="it-IT"/>
        </w:rPr>
        <w:t>Star comunicazione in movimento</w:t>
      </w:r>
    </w:p>
    <w:p w14:paraId="6DE7C234" w14:textId="77777777" w:rsidR="008F4222" w:rsidRPr="0037714C" w:rsidRDefault="008F4222" w:rsidP="008F4222">
      <w:pPr>
        <w:pStyle w:val="Nessunaspaziatura"/>
        <w:rPr>
          <w:rFonts w:ascii="Arial" w:hAnsi="Arial" w:cs="Arial"/>
          <w:sz w:val="20"/>
          <w:szCs w:val="20"/>
          <w:lang w:val="it-IT"/>
        </w:rPr>
      </w:pPr>
      <w:r w:rsidRPr="0037714C">
        <w:rPr>
          <w:rFonts w:ascii="Arial" w:hAnsi="Arial" w:cs="Arial"/>
          <w:sz w:val="20"/>
          <w:szCs w:val="20"/>
          <w:lang w:val="it-IT"/>
        </w:rPr>
        <w:t>Barbara Gazzale</w:t>
      </w:r>
    </w:p>
    <w:p w14:paraId="6F12283E" w14:textId="77777777" w:rsidR="008F4222" w:rsidRPr="0037714C" w:rsidRDefault="008F4222" w:rsidP="008F4222">
      <w:pPr>
        <w:pStyle w:val="Nessunaspaziatura"/>
        <w:rPr>
          <w:rFonts w:ascii="Arial" w:hAnsi="Arial" w:cs="Arial"/>
          <w:sz w:val="20"/>
          <w:szCs w:val="20"/>
          <w:lang w:val="it-IT"/>
        </w:rPr>
      </w:pPr>
      <w:r w:rsidRPr="0037714C">
        <w:rPr>
          <w:rFonts w:ascii="Arial" w:hAnsi="Arial" w:cs="Arial"/>
          <w:sz w:val="20"/>
          <w:szCs w:val="20"/>
          <w:lang w:val="it-IT"/>
        </w:rPr>
        <w:t>+39-348.4144780</w:t>
      </w:r>
    </w:p>
    <w:p w14:paraId="1FE90618" w14:textId="08909358" w:rsidR="00873E39" w:rsidRDefault="008F4222" w:rsidP="00B27287">
      <w:pPr>
        <w:ind w:right="-284"/>
      </w:pPr>
      <w:r>
        <w:rPr>
          <w:noProof/>
        </w:rPr>
        <w:drawing>
          <wp:anchor distT="0" distB="0" distL="114300" distR="114300" simplePos="0" relativeHeight="251658240" behindDoc="0" locked="0" layoutInCell="1" allowOverlap="1" wp14:anchorId="1BD81092" wp14:editId="69DAA516">
            <wp:simplePos x="723900" y="1114425"/>
            <wp:positionH relativeFrom="margin">
              <wp:align>left</wp:align>
            </wp:positionH>
            <wp:positionV relativeFrom="margin">
              <wp:align>bottom</wp:align>
            </wp:positionV>
            <wp:extent cx="1238250" cy="490855"/>
            <wp:effectExtent l="0" t="0" r="0" b="4445"/>
            <wp:wrapSquare wrapText="bothSides"/>
            <wp:docPr id="39389621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50" cy="490855"/>
                    </a:xfrm>
                    <a:prstGeom prst="rect">
                      <a:avLst/>
                    </a:prstGeom>
                  </pic:spPr>
                </pic:pic>
              </a:graphicData>
            </a:graphic>
          </wp:anchor>
        </w:drawing>
      </w:r>
    </w:p>
    <w:sectPr w:rsidR="00873E39" w:rsidSect="003A3023">
      <w:headerReference w:type="default" r:id="rId8"/>
      <w:footerReference w:type="default" r:id="rId9"/>
      <w:pgSz w:w="11906" w:h="16838"/>
      <w:pgMar w:top="1417" w:right="1134" w:bottom="1134" w:left="1134" w:header="340" w:footer="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896F98" w14:textId="77777777" w:rsidR="006006C1" w:rsidRDefault="006006C1" w:rsidP="00F512CD">
      <w:pPr>
        <w:spacing w:after="0" w:line="240" w:lineRule="auto"/>
      </w:pPr>
      <w:r>
        <w:separator/>
      </w:r>
    </w:p>
  </w:endnote>
  <w:endnote w:type="continuationSeparator" w:id="0">
    <w:p w14:paraId="38886338" w14:textId="77777777" w:rsidR="006006C1" w:rsidRDefault="006006C1"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7B1E00" w14:textId="77777777" w:rsidR="006006C1" w:rsidRDefault="006006C1" w:rsidP="00F512CD">
      <w:pPr>
        <w:spacing w:after="0" w:line="240" w:lineRule="auto"/>
      </w:pPr>
      <w:r>
        <w:separator/>
      </w:r>
    </w:p>
  </w:footnote>
  <w:footnote w:type="continuationSeparator" w:id="0">
    <w:p w14:paraId="72EA4347" w14:textId="77777777" w:rsidR="006006C1" w:rsidRDefault="006006C1"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F1F2A" w14:textId="77777777" w:rsidR="00F512CD" w:rsidRPr="00DC41BC" w:rsidRDefault="00F512CD" w:rsidP="00557BCB">
    <w:pPr>
      <w:pStyle w:val="Intestazione"/>
      <w:jc w:val="center"/>
      <w:rPr>
        <w:color w:val="002060"/>
        <w:sz w:val="18"/>
        <w:szCs w:val="18"/>
      </w:rPr>
    </w:pPr>
    <w:r w:rsidRPr="00DC41BC">
      <w:rPr>
        <w:noProof/>
        <w:color w:val="002060"/>
        <w:sz w:val="18"/>
        <w:szCs w:val="18"/>
        <w:lang w:eastAsia="it-IT"/>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189"/>
    <w:rsid w:val="000709A4"/>
    <w:rsid w:val="00071D0C"/>
    <w:rsid w:val="00086A05"/>
    <w:rsid w:val="000C433C"/>
    <w:rsid w:val="000C65C1"/>
    <w:rsid w:val="000E641C"/>
    <w:rsid w:val="00163C21"/>
    <w:rsid w:val="001824DA"/>
    <w:rsid w:val="001E6283"/>
    <w:rsid w:val="00207E35"/>
    <w:rsid w:val="00254189"/>
    <w:rsid w:val="00293C58"/>
    <w:rsid w:val="002966E7"/>
    <w:rsid w:val="002A77AF"/>
    <w:rsid w:val="003A031F"/>
    <w:rsid w:val="003A3023"/>
    <w:rsid w:val="003B5343"/>
    <w:rsid w:val="00401893"/>
    <w:rsid w:val="00413A7A"/>
    <w:rsid w:val="00414C50"/>
    <w:rsid w:val="00432B13"/>
    <w:rsid w:val="00457671"/>
    <w:rsid w:val="0049699A"/>
    <w:rsid w:val="004C149B"/>
    <w:rsid w:val="005552D7"/>
    <w:rsid w:val="00557BCB"/>
    <w:rsid w:val="00575F5E"/>
    <w:rsid w:val="005A5C4B"/>
    <w:rsid w:val="006006C1"/>
    <w:rsid w:val="00625F2C"/>
    <w:rsid w:val="00661DE0"/>
    <w:rsid w:val="00677348"/>
    <w:rsid w:val="006A3282"/>
    <w:rsid w:val="006D38B0"/>
    <w:rsid w:val="00723DA2"/>
    <w:rsid w:val="00734E30"/>
    <w:rsid w:val="00751105"/>
    <w:rsid w:val="00787596"/>
    <w:rsid w:val="007C73F5"/>
    <w:rsid w:val="007F4094"/>
    <w:rsid w:val="00873E39"/>
    <w:rsid w:val="008A663C"/>
    <w:rsid w:val="008C31F1"/>
    <w:rsid w:val="008F4222"/>
    <w:rsid w:val="0099288D"/>
    <w:rsid w:val="009D2679"/>
    <w:rsid w:val="00A65AF1"/>
    <w:rsid w:val="00B22E27"/>
    <w:rsid w:val="00B27287"/>
    <w:rsid w:val="00B45AD4"/>
    <w:rsid w:val="00B735BD"/>
    <w:rsid w:val="00BA490F"/>
    <w:rsid w:val="00BA736E"/>
    <w:rsid w:val="00C15C4C"/>
    <w:rsid w:val="00C4722B"/>
    <w:rsid w:val="00C522FA"/>
    <w:rsid w:val="00C61728"/>
    <w:rsid w:val="00C70E7B"/>
    <w:rsid w:val="00CB2FDC"/>
    <w:rsid w:val="00CC50D3"/>
    <w:rsid w:val="00D07FBE"/>
    <w:rsid w:val="00D3068F"/>
    <w:rsid w:val="00D54D4D"/>
    <w:rsid w:val="00D63910"/>
    <w:rsid w:val="00D70BFF"/>
    <w:rsid w:val="00D718CE"/>
    <w:rsid w:val="00D7652A"/>
    <w:rsid w:val="00DB0C00"/>
    <w:rsid w:val="00DC41BC"/>
    <w:rsid w:val="00DC6738"/>
    <w:rsid w:val="00E2601B"/>
    <w:rsid w:val="00E61833"/>
    <w:rsid w:val="00E62822"/>
    <w:rsid w:val="00EA4475"/>
    <w:rsid w:val="00F12698"/>
    <w:rsid w:val="00F451C2"/>
    <w:rsid w:val="00F512CD"/>
    <w:rsid w:val="00F625A8"/>
    <w:rsid w:val="00FC0E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paragraph" w:styleId="Nessunaspaziatura">
    <w:name w:val="No Spacing"/>
    <w:uiPriority w:val="1"/>
    <w:qFormat/>
    <w:rsid w:val="008F4222"/>
    <w:pPr>
      <w:spacing w:after="0" w:line="240" w:lineRule="auto"/>
    </w:pPr>
    <w:rPr>
      <w:lang w:val="it-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paragraph" w:styleId="Nessunaspaziatura">
    <w:name w:val="No Spacing"/>
    <w:uiPriority w:val="1"/>
    <w:qFormat/>
    <w:rsid w:val="008F4222"/>
    <w:pPr>
      <w:spacing w:after="0" w:line="240" w:lineRule="auto"/>
    </w:pPr>
    <w:rPr>
      <w:lang w:val="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434</Words>
  <Characters>2476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Aletti Lorenzo</dc:creator>
  <cp:lastModifiedBy>hp</cp:lastModifiedBy>
  <cp:revision>7</cp:revision>
  <cp:lastPrinted>2016-11-07T13:33:00Z</cp:lastPrinted>
  <dcterms:created xsi:type="dcterms:W3CDTF">2018-04-27T10:11:00Z</dcterms:created>
  <dcterms:modified xsi:type="dcterms:W3CDTF">2018-04-27T11:47:00Z</dcterms:modified>
</cp:coreProperties>
</file>