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31C5A4" w14:textId="77777777" w:rsidR="00733BBF" w:rsidRDefault="00733BBF" w:rsidP="0091643B">
      <w:pPr>
        <w:shd w:val="clear" w:color="auto" w:fill="FFFFFF"/>
        <w:jc w:val="center"/>
        <w:rPr>
          <w:bCs/>
          <w:color w:val="222222"/>
          <w:szCs w:val="28"/>
        </w:rPr>
      </w:pPr>
    </w:p>
    <w:p w14:paraId="5CC321C1" w14:textId="2C330353" w:rsidR="0091643B" w:rsidRPr="000E0728" w:rsidRDefault="0091643B" w:rsidP="0091643B">
      <w:pPr>
        <w:shd w:val="clear" w:color="auto" w:fill="FFFFFF"/>
        <w:jc w:val="center"/>
        <w:rPr>
          <w:bCs/>
          <w:color w:val="222222"/>
          <w:sz w:val="28"/>
          <w:szCs w:val="28"/>
        </w:rPr>
      </w:pPr>
      <w:r w:rsidRPr="000E0728">
        <w:rPr>
          <w:bCs/>
          <w:color w:val="222222"/>
          <w:sz w:val="28"/>
          <w:szCs w:val="28"/>
        </w:rPr>
        <w:t xml:space="preserve">Comunicato stampa --- </w:t>
      </w:r>
      <w:r w:rsidR="006805AD" w:rsidRPr="000E0728">
        <w:rPr>
          <w:bCs/>
          <w:color w:val="222222"/>
          <w:sz w:val="28"/>
          <w:szCs w:val="28"/>
        </w:rPr>
        <w:t>Venezia</w:t>
      </w:r>
      <w:r w:rsidRPr="000E0728">
        <w:rPr>
          <w:bCs/>
          <w:color w:val="222222"/>
          <w:sz w:val="28"/>
          <w:szCs w:val="28"/>
        </w:rPr>
        <w:t xml:space="preserve">, </w:t>
      </w:r>
      <w:r w:rsidR="000E0728" w:rsidRPr="000E0728">
        <w:rPr>
          <w:bCs/>
          <w:color w:val="222222"/>
          <w:sz w:val="28"/>
          <w:szCs w:val="28"/>
        </w:rPr>
        <w:t>26</w:t>
      </w:r>
      <w:r w:rsidR="00704CD1" w:rsidRPr="000E0728">
        <w:rPr>
          <w:bCs/>
          <w:color w:val="222222"/>
          <w:sz w:val="28"/>
          <w:szCs w:val="28"/>
        </w:rPr>
        <w:t xml:space="preserve"> </w:t>
      </w:r>
      <w:r w:rsidR="001F41D7" w:rsidRPr="000E0728">
        <w:rPr>
          <w:bCs/>
          <w:color w:val="222222"/>
          <w:sz w:val="28"/>
          <w:szCs w:val="28"/>
        </w:rPr>
        <w:t>dicembre</w:t>
      </w:r>
      <w:r w:rsidR="00704CD1" w:rsidRPr="000E0728">
        <w:rPr>
          <w:bCs/>
          <w:color w:val="222222"/>
          <w:sz w:val="28"/>
          <w:szCs w:val="28"/>
        </w:rPr>
        <w:t xml:space="preserve"> </w:t>
      </w:r>
      <w:r w:rsidRPr="000E0728">
        <w:rPr>
          <w:bCs/>
          <w:color w:val="222222"/>
          <w:sz w:val="28"/>
          <w:szCs w:val="28"/>
        </w:rPr>
        <w:t>2020</w:t>
      </w:r>
    </w:p>
    <w:p w14:paraId="3D488701" w14:textId="77777777" w:rsidR="00704CD1" w:rsidRDefault="00704CD1" w:rsidP="0091643B">
      <w:pPr>
        <w:shd w:val="clear" w:color="auto" w:fill="FFFFFF"/>
        <w:jc w:val="center"/>
        <w:rPr>
          <w:bCs/>
          <w:color w:val="222222"/>
          <w:szCs w:val="28"/>
        </w:rPr>
      </w:pPr>
    </w:p>
    <w:p w14:paraId="226FFBEB" w14:textId="77777777" w:rsidR="00704CD1" w:rsidRPr="006805AD" w:rsidRDefault="00704CD1" w:rsidP="0091643B">
      <w:pPr>
        <w:shd w:val="clear" w:color="auto" w:fill="FFFFFF"/>
        <w:jc w:val="center"/>
        <w:rPr>
          <w:color w:val="222222"/>
          <w:sz w:val="22"/>
          <w:lang w:val="it-CH" w:eastAsia="it-CH"/>
        </w:rPr>
      </w:pPr>
    </w:p>
    <w:p w14:paraId="44F2CB1F" w14:textId="77777777" w:rsidR="0091643B" w:rsidRDefault="0091643B" w:rsidP="00917816">
      <w:pPr>
        <w:shd w:val="clear" w:color="auto" w:fill="FFFFFF"/>
        <w:jc w:val="center"/>
        <w:rPr>
          <w:rFonts w:ascii="Arial" w:hAnsi="Arial" w:cs="Arial"/>
          <w:b/>
          <w:lang w:eastAsia="it-CH"/>
        </w:rPr>
      </w:pPr>
    </w:p>
    <w:p w14:paraId="0AC8E132" w14:textId="77777777" w:rsidR="000E0728" w:rsidRPr="000E0728" w:rsidRDefault="000E0728" w:rsidP="000E0728">
      <w:pPr>
        <w:shd w:val="clear" w:color="auto" w:fill="FFFFFF"/>
        <w:spacing w:after="160" w:line="205" w:lineRule="atLeast"/>
        <w:jc w:val="center"/>
        <w:rPr>
          <w:rFonts w:ascii="Arial" w:hAnsi="Arial" w:cs="Arial"/>
          <w:color w:val="222222"/>
          <w:sz w:val="36"/>
          <w:szCs w:val="36"/>
          <w:lang w:val="it-CH" w:eastAsia="it-CH"/>
        </w:rPr>
      </w:pPr>
      <w:r w:rsidRPr="000E0728">
        <w:rPr>
          <w:rFonts w:ascii="Arial" w:hAnsi="Arial" w:cs="Arial"/>
          <w:b/>
          <w:bCs/>
          <w:color w:val="222222"/>
          <w:sz w:val="36"/>
          <w:szCs w:val="36"/>
          <w:lang w:val="it-CH" w:eastAsia="it-CH"/>
        </w:rPr>
        <w:t>Per Venezia la convivenza fra navi passeggeri e città</w:t>
      </w:r>
    </w:p>
    <w:p w14:paraId="5773F514" w14:textId="3C135B39" w:rsidR="000E0728" w:rsidRPr="000E0728" w:rsidRDefault="000E0728" w:rsidP="000E0728">
      <w:pPr>
        <w:shd w:val="clear" w:color="auto" w:fill="FFFFFF"/>
        <w:spacing w:after="160" w:line="205" w:lineRule="atLeast"/>
        <w:jc w:val="center"/>
        <w:rPr>
          <w:rFonts w:ascii="Arial" w:hAnsi="Arial" w:cs="Arial"/>
          <w:color w:val="222222"/>
          <w:sz w:val="36"/>
          <w:szCs w:val="36"/>
          <w:lang w:val="it-CH" w:eastAsia="it-CH"/>
        </w:rPr>
      </w:pPr>
      <w:r w:rsidRPr="000E0728">
        <w:rPr>
          <w:rFonts w:ascii="Arial" w:hAnsi="Arial" w:cs="Arial"/>
          <w:b/>
          <w:bCs/>
          <w:color w:val="222222"/>
          <w:sz w:val="36"/>
          <w:szCs w:val="36"/>
          <w:lang w:val="it-CH" w:eastAsia="it-CH"/>
        </w:rPr>
        <w:t>passa attraverso un impegno immediato sui canali</w:t>
      </w:r>
    </w:p>
    <w:p w14:paraId="168DE225" w14:textId="77777777" w:rsidR="000E0728" w:rsidRPr="000E0728" w:rsidRDefault="000E0728" w:rsidP="000E0728">
      <w:pPr>
        <w:shd w:val="clear" w:color="auto" w:fill="FFFFFF"/>
        <w:spacing w:after="160" w:line="205" w:lineRule="atLeast"/>
        <w:rPr>
          <w:rFonts w:ascii="Arial" w:hAnsi="Arial" w:cs="Arial"/>
          <w:color w:val="222222"/>
          <w:lang w:val="it-CH" w:eastAsia="it-CH"/>
        </w:rPr>
      </w:pPr>
      <w:r w:rsidRPr="000E0728">
        <w:rPr>
          <w:rFonts w:ascii="Arial" w:hAnsi="Arial" w:cs="Arial"/>
          <w:color w:val="222222"/>
          <w:lang w:val="it-CH" w:eastAsia="it-CH"/>
        </w:rPr>
        <w:t> </w:t>
      </w:r>
    </w:p>
    <w:p w14:paraId="5C295997" w14:textId="47ED8AAD" w:rsidR="000E0728" w:rsidRPr="000E0728" w:rsidRDefault="000E0728" w:rsidP="000E0728">
      <w:pPr>
        <w:shd w:val="clear" w:color="auto" w:fill="FFFFFF"/>
        <w:spacing w:after="160" w:line="205" w:lineRule="atLeast"/>
        <w:jc w:val="both"/>
        <w:rPr>
          <w:rFonts w:ascii="Arial" w:hAnsi="Arial" w:cs="Arial"/>
          <w:color w:val="222222"/>
          <w:lang w:val="it-CH" w:eastAsia="it-CH"/>
        </w:rPr>
      </w:pPr>
      <w:r w:rsidRPr="000E0728">
        <w:rPr>
          <w:rFonts w:ascii="Arial" w:hAnsi="Arial" w:cs="Arial"/>
          <w:color w:val="222222"/>
          <w:lang w:val="it-CH" w:eastAsia="it-CH"/>
        </w:rPr>
        <w:t xml:space="preserve">Se il governo vuole perseguire l’obiettivo di conservare a Venezia le navi passeggeri e le ricadute economiche che generano sul territorio, come è emerso dalle indicazioni del cosiddetto </w:t>
      </w:r>
      <w:proofErr w:type="spellStart"/>
      <w:r w:rsidRPr="000E0728">
        <w:rPr>
          <w:rFonts w:ascii="Arial" w:hAnsi="Arial" w:cs="Arial"/>
          <w:color w:val="222222"/>
          <w:lang w:val="it-CH" w:eastAsia="it-CH"/>
        </w:rPr>
        <w:t>Comitatone</w:t>
      </w:r>
      <w:proofErr w:type="spellEnd"/>
      <w:r w:rsidRPr="000E0728">
        <w:rPr>
          <w:rFonts w:ascii="Arial" w:hAnsi="Arial" w:cs="Arial"/>
          <w:color w:val="222222"/>
          <w:lang w:val="it-CH" w:eastAsia="it-CH"/>
        </w:rPr>
        <w:t xml:space="preserve">, l’unica risposta coerente transita attraverso la manutenzione dei due canali di grande navigazione (Malamocco Marghera e Vittorio Emanuele), che richiedono interventi improcrastinabili, nel rispetto delle esigenze dell’ambiente e dello sviluppo del porto. E con lo stesso senso di responsabilità evidenziato nella gestione, sempre ad alto rischio per il porto, del Mose, la Venezia Port Community offre la massima collaborazione, ma assumendosi anche un impegno preciso: quello di vigilare in modo attento, puntuale e costante, </w:t>
      </w:r>
      <w:proofErr w:type="spellStart"/>
      <w:r w:rsidRPr="000E0728">
        <w:rPr>
          <w:rFonts w:ascii="Arial" w:hAnsi="Arial" w:cs="Arial"/>
          <w:color w:val="222222"/>
          <w:lang w:val="it-CH" w:eastAsia="it-CH"/>
        </w:rPr>
        <w:t>affinch</w:t>
      </w:r>
      <w:r>
        <w:rPr>
          <w:rFonts w:ascii="Arial" w:hAnsi="Arial" w:cs="Arial"/>
          <w:color w:val="222222"/>
          <w:lang w:val="it-CH" w:eastAsia="it-CH"/>
        </w:rPr>
        <w:t>è</w:t>
      </w:r>
      <w:proofErr w:type="spellEnd"/>
      <w:r w:rsidRPr="000E0728">
        <w:rPr>
          <w:rFonts w:ascii="Arial" w:hAnsi="Arial" w:cs="Arial"/>
          <w:color w:val="222222"/>
          <w:lang w:val="it-CH" w:eastAsia="it-CH"/>
        </w:rPr>
        <w:t>, come troppo spesso accaduto in passato, le parole non si stemperino in slogan e in impegni non mantenuti.</w:t>
      </w:r>
    </w:p>
    <w:p w14:paraId="395EDFE1" w14:textId="77777777" w:rsidR="000E0728" w:rsidRPr="000E0728" w:rsidRDefault="000E0728" w:rsidP="000E0728">
      <w:pPr>
        <w:shd w:val="clear" w:color="auto" w:fill="FFFFFF"/>
        <w:spacing w:after="160" w:line="205" w:lineRule="atLeast"/>
        <w:jc w:val="both"/>
        <w:rPr>
          <w:rFonts w:ascii="Arial" w:hAnsi="Arial" w:cs="Arial"/>
          <w:color w:val="222222"/>
          <w:lang w:val="it-CH" w:eastAsia="it-CH"/>
        </w:rPr>
      </w:pPr>
      <w:r w:rsidRPr="000E0728">
        <w:rPr>
          <w:rFonts w:ascii="Arial" w:hAnsi="Arial" w:cs="Arial"/>
          <w:color w:val="222222"/>
          <w:lang w:val="it-CH" w:eastAsia="it-CH"/>
        </w:rPr>
        <w:t xml:space="preserve">“Se è vero che dal </w:t>
      </w:r>
      <w:proofErr w:type="spellStart"/>
      <w:r w:rsidRPr="000E0728">
        <w:rPr>
          <w:rFonts w:ascii="Arial" w:hAnsi="Arial" w:cs="Arial"/>
          <w:color w:val="222222"/>
          <w:lang w:val="it-CH" w:eastAsia="it-CH"/>
        </w:rPr>
        <w:t>Comitatone</w:t>
      </w:r>
      <w:proofErr w:type="spellEnd"/>
      <w:r w:rsidRPr="000E0728">
        <w:rPr>
          <w:rFonts w:ascii="Arial" w:hAnsi="Arial" w:cs="Arial"/>
          <w:color w:val="222222"/>
          <w:lang w:val="it-CH" w:eastAsia="it-CH"/>
        </w:rPr>
        <w:t xml:space="preserve"> – sottolinea Alessandro Santi, coordinatore della Venezia Port Community – ha trovato conferma che la crocieristica deve restare un elemento economico strategico per Venezia, nel suo ruolo di  home port per le navi passeggeri, è necessario un periodo transitorio con ormeggi in terminal commerciali a Marghera, quando disponibili e soggetti a chiare procedure amministrative, e banchine del Canale Nord per alleggerire progressivamente il transito via Bacino di San Marco utilizzando il canale Malamocco Marghera”.</w:t>
      </w:r>
    </w:p>
    <w:p w14:paraId="07BF9568" w14:textId="77777777" w:rsidR="000E0728" w:rsidRPr="000E0728" w:rsidRDefault="000E0728" w:rsidP="000E0728">
      <w:pPr>
        <w:shd w:val="clear" w:color="auto" w:fill="FFFFFF"/>
        <w:jc w:val="both"/>
        <w:rPr>
          <w:rFonts w:ascii="Arial" w:hAnsi="Arial" w:cs="Arial"/>
          <w:color w:val="222222"/>
          <w:lang w:val="it-CH" w:eastAsia="it-CH"/>
        </w:rPr>
      </w:pPr>
      <w:r w:rsidRPr="000E0728">
        <w:rPr>
          <w:rFonts w:ascii="Arial" w:hAnsi="Arial" w:cs="Arial"/>
          <w:color w:val="222222"/>
          <w:lang w:val="it-CH" w:eastAsia="it-CH"/>
        </w:rPr>
        <w:t>Secondo la Port Community, inoltre, la definizione della soluzione cosiddetta definitiva per la crocieristica e il suo sviluppo in una visione pluridecennale, richiede un’analisi delle esigenze e delle soluzioni diffuse individuate negli anni, con ormeggi per gli yacht (in città storica), per i traghetti veloci, fluviali e navi da crociera (a Marittima e San Basilio); solamente questa ultima parte, in termini di estensione di banchina, è superiore ai 3,5 km lineari consentendo di ospitare 5 navi di dimensione maggiore, 4 navi di dimensione minore, i fluviali e i traghetti veloci. Da ciò discende il fatto che ogni soluzione per il futuro non potrà prescindere dall’essere solo un complemento a quanto già esistente e comunque riferibile unicamente alle navi di maggior dimensione.</w:t>
      </w:r>
    </w:p>
    <w:p w14:paraId="5BD36203" w14:textId="77777777" w:rsidR="000E0728" w:rsidRPr="000E0728" w:rsidRDefault="000E0728" w:rsidP="000E0728">
      <w:pPr>
        <w:shd w:val="clear" w:color="auto" w:fill="FFFFFF"/>
        <w:jc w:val="both"/>
        <w:rPr>
          <w:rFonts w:ascii="Arial" w:hAnsi="Arial" w:cs="Arial"/>
          <w:color w:val="222222"/>
          <w:lang w:val="it-CH" w:eastAsia="it-CH"/>
        </w:rPr>
      </w:pPr>
      <w:r w:rsidRPr="000E0728">
        <w:rPr>
          <w:rFonts w:ascii="Arial" w:hAnsi="Arial" w:cs="Arial"/>
          <w:color w:val="222222"/>
          <w:lang w:val="it-CH" w:eastAsia="it-CH"/>
        </w:rPr>
        <w:t> </w:t>
      </w:r>
    </w:p>
    <w:p w14:paraId="576405E0" w14:textId="77777777" w:rsidR="000E0728" w:rsidRPr="000E0728" w:rsidRDefault="000E0728" w:rsidP="000E0728">
      <w:pPr>
        <w:shd w:val="clear" w:color="auto" w:fill="FFFFFF"/>
        <w:spacing w:after="160" w:line="205" w:lineRule="atLeast"/>
        <w:jc w:val="both"/>
        <w:rPr>
          <w:rFonts w:ascii="Arial" w:hAnsi="Arial" w:cs="Arial"/>
          <w:color w:val="222222"/>
          <w:lang w:val="it-CH" w:eastAsia="it-CH"/>
        </w:rPr>
      </w:pPr>
      <w:proofErr w:type="gramStart"/>
      <w:r w:rsidRPr="000E0728">
        <w:rPr>
          <w:rFonts w:ascii="Arial" w:hAnsi="Arial" w:cs="Arial"/>
          <w:color w:val="222222"/>
          <w:lang w:val="it-CH" w:eastAsia="it-CH"/>
        </w:rPr>
        <w:t>E’</w:t>
      </w:r>
      <w:proofErr w:type="gramEnd"/>
      <w:r w:rsidRPr="000E0728">
        <w:rPr>
          <w:rFonts w:ascii="Arial" w:hAnsi="Arial" w:cs="Arial"/>
          <w:color w:val="222222"/>
          <w:lang w:val="it-CH" w:eastAsia="it-CH"/>
        </w:rPr>
        <w:t xml:space="preserve"> necessario rimarcare come il 57% delle unità da crociera transitate a Venezia nel 2019 sia stato di lunghezza inferiore ai 220 mt (e quindi non definibile come ‘grande nave’); queste, come tutte le altre unità (yacht, che possono avere lunghezze superiori ai 100mt, fluviali e traghetti veloci), sono destinate per loro natura a ormeggi del centro storico, San Basilio o Marittima. “Esiste quindi – prosegue Santi - una precondizione </w:t>
      </w:r>
      <w:proofErr w:type="gramStart"/>
      <w:r w:rsidRPr="000E0728">
        <w:rPr>
          <w:rFonts w:ascii="Arial" w:hAnsi="Arial" w:cs="Arial"/>
          <w:color w:val="222222"/>
          <w:lang w:val="it-CH" w:eastAsia="it-CH"/>
        </w:rPr>
        <w:t>irrinunciabile:  la</w:t>
      </w:r>
      <w:proofErr w:type="gramEnd"/>
      <w:r w:rsidRPr="000E0728">
        <w:rPr>
          <w:rFonts w:ascii="Arial" w:hAnsi="Arial" w:cs="Arial"/>
          <w:color w:val="222222"/>
          <w:lang w:val="it-CH" w:eastAsia="it-CH"/>
        </w:rPr>
        <w:t xml:space="preserve"> garanzia di accesso permanente delle navi che può avvenire, con l’entrata in funzione del </w:t>
      </w:r>
      <w:proofErr w:type="spellStart"/>
      <w:r w:rsidRPr="000E0728">
        <w:rPr>
          <w:rFonts w:ascii="Arial" w:hAnsi="Arial" w:cs="Arial"/>
          <w:color w:val="222222"/>
          <w:lang w:val="it-CH" w:eastAsia="it-CH"/>
        </w:rPr>
        <w:lastRenderedPageBreak/>
        <w:t>MoSE</w:t>
      </w:r>
      <w:proofErr w:type="spellEnd"/>
      <w:r w:rsidRPr="000E0728">
        <w:rPr>
          <w:rFonts w:ascii="Arial" w:hAnsi="Arial" w:cs="Arial"/>
          <w:color w:val="222222"/>
          <w:lang w:val="it-CH" w:eastAsia="it-CH"/>
        </w:rPr>
        <w:t>, solo attraverso la bocca di Malamocco,  transitando per i  canali di Malamocco Marghera e Vittorio Emanuele (via conca o con l’uso modulare delle chiusure come testato nel mese di novembre). Il che significa un impegno immediato a garantire la navigabilità di questi canali che renderà possibile un ormeggio diffuso per tutte le unità e una crescita del mercato di nicchia delle navi minori e di lusso il cui sviluppo è richiesto da più parti in città.”</w:t>
      </w:r>
    </w:p>
    <w:p w14:paraId="334234B9" w14:textId="77777777" w:rsidR="000E0728" w:rsidRPr="000E0728" w:rsidRDefault="000E0728" w:rsidP="000E0728">
      <w:pPr>
        <w:shd w:val="clear" w:color="auto" w:fill="FFFFFF"/>
        <w:spacing w:after="160" w:line="205" w:lineRule="atLeast"/>
        <w:rPr>
          <w:rFonts w:ascii="Arial" w:hAnsi="Arial" w:cs="Arial"/>
          <w:color w:val="222222"/>
          <w:lang w:val="it-CH" w:eastAsia="it-CH"/>
        </w:rPr>
      </w:pPr>
      <w:r w:rsidRPr="000E0728">
        <w:rPr>
          <w:rFonts w:ascii="Arial" w:hAnsi="Arial" w:cs="Arial"/>
          <w:color w:val="222222"/>
          <w:lang w:val="it-CH" w:eastAsia="it-CH"/>
        </w:rPr>
        <w:t> </w:t>
      </w:r>
    </w:p>
    <w:p w14:paraId="40DB2F54" w14:textId="3CA06DD5" w:rsidR="00704CD1" w:rsidRPr="000E0728" w:rsidRDefault="00704CD1" w:rsidP="00733BBF">
      <w:pPr>
        <w:jc w:val="both"/>
        <w:rPr>
          <w:rFonts w:ascii="Arial" w:hAnsi="Arial" w:cs="Arial"/>
          <w:lang w:val="it-CH"/>
        </w:rPr>
      </w:pPr>
    </w:p>
    <w:p w14:paraId="33B391F7" w14:textId="77777777" w:rsidR="00704CD1" w:rsidRDefault="00704CD1" w:rsidP="00704CD1">
      <w:pPr>
        <w:rPr>
          <w:rFonts w:ascii="Arial" w:hAnsi="Arial" w:cs="Arial"/>
        </w:rPr>
      </w:pPr>
    </w:p>
    <w:p w14:paraId="0AF39284" w14:textId="77777777" w:rsidR="00704CD1" w:rsidRDefault="00704CD1" w:rsidP="00704CD1">
      <w:pPr>
        <w:rPr>
          <w:rFonts w:ascii="Arial" w:hAnsi="Arial" w:cs="Arial"/>
        </w:rPr>
      </w:pPr>
    </w:p>
    <w:p w14:paraId="43F373A4" w14:textId="77777777" w:rsidR="00304555" w:rsidRDefault="00304555" w:rsidP="009B3484">
      <w:pPr>
        <w:jc w:val="both"/>
        <w:rPr>
          <w:rFonts w:ascii="Arial" w:hAnsi="Arial" w:cs="Arial"/>
        </w:rPr>
      </w:pPr>
    </w:p>
    <w:p w14:paraId="0C57DD95" w14:textId="77777777" w:rsidR="0091643B" w:rsidRPr="004600BB" w:rsidRDefault="0091643B" w:rsidP="0091643B">
      <w:pPr>
        <w:ind w:right="-1"/>
        <w:rPr>
          <w:rFonts w:ascii="Arial" w:hAnsi="Arial" w:cs="Arial"/>
          <w:i/>
          <w:sz w:val="20"/>
          <w:szCs w:val="20"/>
        </w:rPr>
      </w:pPr>
      <w:r w:rsidRPr="004600BB">
        <w:rPr>
          <w:rFonts w:ascii="Arial" w:hAnsi="Arial" w:cs="Arial"/>
          <w:i/>
          <w:sz w:val="20"/>
          <w:szCs w:val="20"/>
        </w:rPr>
        <w:t xml:space="preserve">Per ulteriori informazioni: </w:t>
      </w:r>
    </w:p>
    <w:p w14:paraId="21DC45F8" w14:textId="68285FE2" w:rsidR="0091643B" w:rsidRPr="004600BB" w:rsidRDefault="009B3484" w:rsidP="0091643B">
      <w:pPr>
        <w:ind w:right="-1"/>
        <w:rPr>
          <w:rFonts w:ascii="Arial" w:hAnsi="Arial" w:cs="Arial"/>
          <w:i/>
          <w:sz w:val="20"/>
          <w:szCs w:val="20"/>
        </w:rPr>
      </w:pPr>
      <w:r w:rsidRPr="00921036">
        <w:rPr>
          <w:rFonts w:ascii="Arial" w:hAnsi="Arial" w:cs="Arial"/>
          <w:i/>
          <w:noProof/>
          <w:sz w:val="20"/>
          <w:szCs w:val="20"/>
          <w:lang w:val="it-CH" w:eastAsia="it-CH"/>
        </w:rPr>
        <w:drawing>
          <wp:inline distT="0" distB="0" distL="0" distR="0" wp14:anchorId="6FF35550" wp14:editId="651CD3B3">
            <wp:extent cx="971550" cy="393700"/>
            <wp:effectExtent l="0" t="0" r="0" b="635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1550" cy="393700"/>
                    </a:xfrm>
                    <a:prstGeom prst="rect">
                      <a:avLst/>
                    </a:prstGeom>
                    <a:noFill/>
                    <a:ln>
                      <a:noFill/>
                    </a:ln>
                  </pic:spPr>
                </pic:pic>
              </a:graphicData>
            </a:graphic>
          </wp:inline>
        </w:drawing>
      </w:r>
    </w:p>
    <w:p w14:paraId="1A74EE59" w14:textId="77777777" w:rsidR="0091643B" w:rsidRPr="004600BB" w:rsidRDefault="0091643B" w:rsidP="0091643B">
      <w:pPr>
        <w:ind w:right="-1"/>
        <w:rPr>
          <w:rFonts w:ascii="Arial" w:hAnsi="Arial" w:cs="Arial"/>
          <w:i/>
          <w:sz w:val="20"/>
          <w:szCs w:val="20"/>
        </w:rPr>
      </w:pPr>
      <w:r w:rsidRPr="004600BB">
        <w:rPr>
          <w:rFonts w:ascii="Arial" w:hAnsi="Arial" w:cs="Arial"/>
          <w:i/>
          <w:sz w:val="20"/>
          <w:szCs w:val="20"/>
        </w:rPr>
        <w:t>Star comunicazione in movimento</w:t>
      </w:r>
    </w:p>
    <w:p w14:paraId="12E8891A" w14:textId="77777777" w:rsidR="0091643B" w:rsidRPr="004600BB" w:rsidRDefault="0091643B" w:rsidP="0091643B">
      <w:pPr>
        <w:ind w:right="-1"/>
        <w:rPr>
          <w:rFonts w:ascii="Arial" w:hAnsi="Arial" w:cs="Arial"/>
          <w:i/>
          <w:sz w:val="20"/>
          <w:szCs w:val="20"/>
        </w:rPr>
      </w:pPr>
      <w:r w:rsidRPr="004600BB">
        <w:rPr>
          <w:rFonts w:ascii="Arial" w:hAnsi="Arial" w:cs="Arial"/>
          <w:i/>
          <w:sz w:val="20"/>
          <w:szCs w:val="20"/>
        </w:rPr>
        <w:t>Barbara Gazzale</w:t>
      </w:r>
    </w:p>
    <w:p w14:paraId="7DE069D5" w14:textId="77777777" w:rsidR="0091643B" w:rsidRDefault="0091643B" w:rsidP="0091643B">
      <w:pPr>
        <w:ind w:right="-1"/>
        <w:rPr>
          <w:rFonts w:ascii="Arial" w:hAnsi="Arial" w:cs="Arial"/>
          <w:i/>
          <w:sz w:val="20"/>
          <w:szCs w:val="20"/>
        </w:rPr>
      </w:pPr>
      <w:r>
        <w:rPr>
          <w:rFonts w:ascii="Arial" w:hAnsi="Arial" w:cs="Arial"/>
          <w:i/>
          <w:sz w:val="20"/>
          <w:szCs w:val="20"/>
        </w:rPr>
        <w:t xml:space="preserve">+39 </w:t>
      </w:r>
      <w:r w:rsidRPr="004600BB">
        <w:rPr>
          <w:rFonts w:ascii="Arial" w:hAnsi="Arial" w:cs="Arial"/>
          <w:i/>
          <w:sz w:val="20"/>
          <w:szCs w:val="20"/>
        </w:rPr>
        <w:t>348.4144780</w:t>
      </w:r>
    </w:p>
    <w:p w14:paraId="1319FD67" w14:textId="0BEAB418" w:rsidR="000A7257" w:rsidRDefault="0091643B" w:rsidP="00304555">
      <w:pPr>
        <w:ind w:right="-1"/>
      </w:pPr>
      <w:r>
        <w:rPr>
          <w:rFonts w:ascii="Arial" w:hAnsi="Arial" w:cs="Arial"/>
          <w:i/>
          <w:sz w:val="20"/>
          <w:szCs w:val="20"/>
        </w:rPr>
        <w:t>www.starcomunicazione.com</w:t>
      </w:r>
    </w:p>
    <w:sectPr w:rsidR="000A7257" w:rsidSect="006805AD">
      <w:headerReference w:type="default" r:id="rId12"/>
      <w:pgSz w:w="11906" w:h="16838"/>
      <w:pgMar w:top="3130" w:right="1134" w:bottom="1134" w:left="1134" w:header="24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27B935" w14:textId="77777777" w:rsidR="003F21FA" w:rsidRDefault="003F21FA" w:rsidP="00825418">
      <w:r>
        <w:separator/>
      </w:r>
    </w:p>
  </w:endnote>
  <w:endnote w:type="continuationSeparator" w:id="0">
    <w:p w14:paraId="54896337" w14:textId="77777777" w:rsidR="003F21FA" w:rsidRDefault="003F21FA" w:rsidP="00825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D447EB" w14:textId="77777777" w:rsidR="003F21FA" w:rsidRDefault="003F21FA" w:rsidP="00825418">
      <w:r>
        <w:separator/>
      </w:r>
    </w:p>
  </w:footnote>
  <w:footnote w:type="continuationSeparator" w:id="0">
    <w:p w14:paraId="013354C7" w14:textId="77777777" w:rsidR="003F21FA" w:rsidRDefault="003F21FA" w:rsidP="00825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18410" w14:textId="77777777" w:rsidR="00825418" w:rsidRDefault="00825418">
    <w:pPr>
      <w:pStyle w:val="Intestazione"/>
    </w:pPr>
  </w:p>
  <w:tbl>
    <w:tblPr>
      <w:tblW w:w="9889" w:type="dxa"/>
      <w:tblLook w:val="01E0" w:firstRow="1" w:lastRow="1" w:firstColumn="1" w:lastColumn="1" w:noHBand="0" w:noVBand="0"/>
    </w:tblPr>
    <w:tblGrid>
      <w:gridCol w:w="3199"/>
      <w:gridCol w:w="3636"/>
      <w:gridCol w:w="3054"/>
    </w:tblGrid>
    <w:tr w:rsidR="002839D1" w14:paraId="22ADC73A" w14:textId="77777777" w:rsidTr="00EE6F13">
      <w:trPr>
        <w:trHeight w:val="1097"/>
      </w:trPr>
      <w:tc>
        <w:tcPr>
          <w:tcW w:w="3347" w:type="dxa"/>
          <w:shd w:val="clear" w:color="auto" w:fill="auto"/>
          <w:vAlign w:val="center"/>
        </w:tcPr>
        <w:p w14:paraId="7DA44BDA" w14:textId="77777777" w:rsidR="00825418" w:rsidRDefault="00825418" w:rsidP="00825418">
          <w:pPr>
            <w:pStyle w:val="Intestazione"/>
            <w:jc w:val="center"/>
          </w:pPr>
        </w:p>
      </w:tc>
      <w:tc>
        <w:tcPr>
          <w:tcW w:w="3347" w:type="dxa"/>
          <w:shd w:val="clear" w:color="auto" w:fill="auto"/>
        </w:tcPr>
        <w:p w14:paraId="22FED592" w14:textId="7DB109BD" w:rsidR="00825418" w:rsidRDefault="002839D1" w:rsidP="00EA7662">
          <w:pPr>
            <w:pStyle w:val="Intestazione"/>
            <w:jc w:val="center"/>
          </w:pPr>
          <w:r>
            <w:rPr>
              <w:noProof/>
              <w:lang w:val="it-CH" w:eastAsia="it-CH"/>
            </w:rPr>
            <w:drawing>
              <wp:inline distT="0" distB="0" distL="0" distR="0" wp14:anchorId="0BCF9EE9" wp14:editId="24F8A823">
                <wp:extent cx="2163585" cy="1362075"/>
                <wp:effectExtent l="0" t="0" r="825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venezia port community.jpg"/>
                        <pic:cNvPicPr/>
                      </pic:nvPicPr>
                      <pic:blipFill>
                        <a:blip r:embed="rId1">
                          <a:extLst>
                            <a:ext uri="{28A0092B-C50C-407E-A947-70E740481C1C}">
                              <a14:useLocalDpi xmlns:a14="http://schemas.microsoft.com/office/drawing/2010/main" val="0"/>
                            </a:ext>
                          </a:extLst>
                        </a:blip>
                        <a:stretch>
                          <a:fillRect/>
                        </a:stretch>
                      </pic:blipFill>
                      <pic:spPr>
                        <a:xfrm>
                          <a:off x="0" y="0"/>
                          <a:ext cx="2186359" cy="1376413"/>
                        </a:xfrm>
                        <a:prstGeom prst="rect">
                          <a:avLst/>
                        </a:prstGeom>
                      </pic:spPr>
                    </pic:pic>
                  </a:graphicData>
                </a:graphic>
              </wp:inline>
            </w:drawing>
          </w:r>
        </w:p>
      </w:tc>
      <w:tc>
        <w:tcPr>
          <w:tcW w:w="3195" w:type="dxa"/>
          <w:shd w:val="clear" w:color="auto" w:fill="auto"/>
        </w:tcPr>
        <w:p w14:paraId="255400C2" w14:textId="77777777" w:rsidR="00825418" w:rsidRDefault="00825418" w:rsidP="00825418">
          <w:pPr>
            <w:pStyle w:val="Intestazione"/>
            <w:jc w:val="right"/>
          </w:pPr>
          <w:r w:rsidRPr="00466941">
            <w:rPr>
              <w:rFonts w:ascii="Arial Narrow" w:hAnsi="Arial Narrow"/>
              <w:i/>
            </w:rPr>
            <w:t xml:space="preserve"> </w:t>
          </w:r>
        </w:p>
      </w:tc>
    </w:tr>
  </w:tbl>
  <w:p w14:paraId="7FC0D11C" w14:textId="77777777" w:rsidR="00825418" w:rsidRDefault="00825418" w:rsidP="0082541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70375D"/>
    <w:multiLevelType w:val="hybridMultilevel"/>
    <w:tmpl w:val="397C92D4"/>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 w15:restartNumberingAfterBreak="0">
    <w:nsid w:val="4602025D"/>
    <w:multiLevelType w:val="hybridMultilevel"/>
    <w:tmpl w:val="C054F5EC"/>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418"/>
    <w:rsid w:val="00022089"/>
    <w:rsid w:val="000378D8"/>
    <w:rsid w:val="00061D59"/>
    <w:rsid w:val="00093532"/>
    <w:rsid w:val="000A3A14"/>
    <w:rsid w:val="000A7257"/>
    <w:rsid w:val="000B0CC8"/>
    <w:rsid w:val="000D4B4B"/>
    <w:rsid w:val="000E0728"/>
    <w:rsid w:val="00116998"/>
    <w:rsid w:val="001812E5"/>
    <w:rsid w:val="00183776"/>
    <w:rsid w:val="00191637"/>
    <w:rsid w:val="00193983"/>
    <w:rsid w:val="001A73B1"/>
    <w:rsid w:val="001B2F9A"/>
    <w:rsid w:val="001D2E17"/>
    <w:rsid w:val="001F18DA"/>
    <w:rsid w:val="001F41D7"/>
    <w:rsid w:val="001F77F7"/>
    <w:rsid w:val="002047DA"/>
    <w:rsid w:val="002066AD"/>
    <w:rsid w:val="00214459"/>
    <w:rsid w:val="00225EB9"/>
    <w:rsid w:val="00230CD3"/>
    <w:rsid w:val="00237F3E"/>
    <w:rsid w:val="00252793"/>
    <w:rsid w:val="002839D1"/>
    <w:rsid w:val="002B1DCC"/>
    <w:rsid w:val="002D06EE"/>
    <w:rsid w:val="002D314E"/>
    <w:rsid w:val="002D5C31"/>
    <w:rsid w:val="002E7CEF"/>
    <w:rsid w:val="002F50F4"/>
    <w:rsid w:val="00304555"/>
    <w:rsid w:val="00311F36"/>
    <w:rsid w:val="00321214"/>
    <w:rsid w:val="00335FB5"/>
    <w:rsid w:val="00367A81"/>
    <w:rsid w:val="003B063F"/>
    <w:rsid w:val="003E552E"/>
    <w:rsid w:val="003F21FA"/>
    <w:rsid w:val="004049A3"/>
    <w:rsid w:val="00420F1C"/>
    <w:rsid w:val="004A02A6"/>
    <w:rsid w:val="004B0F31"/>
    <w:rsid w:val="004C3DC1"/>
    <w:rsid w:val="004D7EC3"/>
    <w:rsid w:val="004F1E05"/>
    <w:rsid w:val="00500D0E"/>
    <w:rsid w:val="0053176E"/>
    <w:rsid w:val="00551305"/>
    <w:rsid w:val="00557BAA"/>
    <w:rsid w:val="00561B88"/>
    <w:rsid w:val="0057435D"/>
    <w:rsid w:val="00574821"/>
    <w:rsid w:val="00586183"/>
    <w:rsid w:val="005C6CB9"/>
    <w:rsid w:val="0061138F"/>
    <w:rsid w:val="00650116"/>
    <w:rsid w:val="006521C0"/>
    <w:rsid w:val="0065298C"/>
    <w:rsid w:val="00662544"/>
    <w:rsid w:val="00675BC0"/>
    <w:rsid w:val="006805AD"/>
    <w:rsid w:val="00683318"/>
    <w:rsid w:val="00684EEC"/>
    <w:rsid w:val="006A2DA6"/>
    <w:rsid w:val="006A4DEE"/>
    <w:rsid w:val="006B47BB"/>
    <w:rsid w:val="006D60C8"/>
    <w:rsid w:val="00704CD1"/>
    <w:rsid w:val="00720BC4"/>
    <w:rsid w:val="00733BBF"/>
    <w:rsid w:val="00762F9B"/>
    <w:rsid w:val="00794A82"/>
    <w:rsid w:val="007C11CB"/>
    <w:rsid w:val="007C7A69"/>
    <w:rsid w:val="007D401A"/>
    <w:rsid w:val="007E0E22"/>
    <w:rsid w:val="007E741D"/>
    <w:rsid w:val="00800061"/>
    <w:rsid w:val="00803BEA"/>
    <w:rsid w:val="00825418"/>
    <w:rsid w:val="008368D6"/>
    <w:rsid w:val="0087538D"/>
    <w:rsid w:val="00886DE3"/>
    <w:rsid w:val="0089047B"/>
    <w:rsid w:val="008C03A3"/>
    <w:rsid w:val="008E5885"/>
    <w:rsid w:val="008F0605"/>
    <w:rsid w:val="00904E70"/>
    <w:rsid w:val="009066DD"/>
    <w:rsid w:val="0091643B"/>
    <w:rsid w:val="00917816"/>
    <w:rsid w:val="009205CB"/>
    <w:rsid w:val="00923B97"/>
    <w:rsid w:val="00937422"/>
    <w:rsid w:val="00943A64"/>
    <w:rsid w:val="0095392D"/>
    <w:rsid w:val="009B3484"/>
    <w:rsid w:val="009C1AF1"/>
    <w:rsid w:val="009C4F69"/>
    <w:rsid w:val="009E5D73"/>
    <w:rsid w:val="00A36436"/>
    <w:rsid w:val="00A37B4C"/>
    <w:rsid w:val="00A41951"/>
    <w:rsid w:val="00A46715"/>
    <w:rsid w:val="00A918D7"/>
    <w:rsid w:val="00AB2C91"/>
    <w:rsid w:val="00AE31A5"/>
    <w:rsid w:val="00AF2E40"/>
    <w:rsid w:val="00B15F1F"/>
    <w:rsid w:val="00B31358"/>
    <w:rsid w:val="00B33A11"/>
    <w:rsid w:val="00B46FCA"/>
    <w:rsid w:val="00B616FB"/>
    <w:rsid w:val="00B7694B"/>
    <w:rsid w:val="00BC33AE"/>
    <w:rsid w:val="00BD0595"/>
    <w:rsid w:val="00BF24B2"/>
    <w:rsid w:val="00C942D4"/>
    <w:rsid w:val="00CA26A9"/>
    <w:rsid w:val="00CA275E"/>
    <w:rsid w:val="00CE7EE4"/>
    <w:rsid w:val="00CF241C"/>
    <w:rsid w:val="00CF7083"/>
    <w:rsid w:val="00D00BAF"/>
    <w:rsid w:val="00D05C67"/>
    <w:rsid w:val="00D16E19"/>
    <w:rsid w:val="00D36214"/>
    <w:rsid w:val="00D508BC"/>
    <w:rsid w:val="00D516BB"/>
    <w:rsid w:val="00D75CAA"/>
    <w:rsid w:val="00D75D88"/>
    <w:rsid w:val="00D76F65"/>
    <w:rsid w:val="00D77AF3"/>
    <w:rsid w:val="00D80078"/>
    <w:rsid w:val="00D83684"/>
    <w:rsid w:val="00D86EA9"/>
    <w:rsid w:val="00D8715E"/>
    <w:rsid w:val="00D937A4"/>
    <w:rsid w:val="00D95B83"/>
    <w:rsid w:val="00DB2086"/>
    <w:rsid w:val="00DC2DCB"/>
    <w:rsid w:val="00DF261D"/>
    <w:rsid w:val="00E00BB9"/>
    <w:rsid w:val="00E05101"/>
    <w:rsid w:val="00E17752"/>
    <w:rsid w:val="00E72523"/>
    <w:rsid w:val="00E9213A"/>
    <w:rsid w:val="00EA7662"/>
    <w:rsid w:val="00EE6F13"/>
    <w:rsid w:val="00EE7CC7"/>
    <w:rsid w:val="00EF2B2D"/>
    <w:rsid w:val="00F1115A"/>
    <w:rsid w:val="00F14C80"/>
    <w:rsid w:val="00F246AC"/>
    <w:rsid w:val="00F32C5B"/>
    <w:rsid w:val="00F41670"/>
    <w:rsid w:val="00F510C9"/>
    <w:rsid w:val="00F52048"/>
    <w:rsid w:val="00F5517F"/>
    <w:rsid w:val="00F74BD6"/>
    <w:rsid w:val="00F75A7E"/>
    <w:rsid w:val="00F96C91"/>
    <w:rsid w:val="00FD5F1A"/>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3E0DA"/>
  <w15:docId w15:val="{24745FF0-F897-47DA-B84A-A28EA0217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it-CH" w:eastAsia="it-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5418"/>
    <w:rPr>
      <w:rFonts w:ascii="Times New Roman" w:eastAsia="Times New Roman" w:hAnsi="Times New Roman"/>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825418"/>
    <w:pPr>
      <w:tabs>
        <w:tab w:val="center" w:pos="4819"/>
        <w:tab w:val="right" w:pos="9638"/>
      </w:tabs>
    </w:pPr>
  </w:style>
  <w:style w:type="character" w:customStyle="1" w:styleId="IntestazioneCarattere">
    <w:name w:val="Intestazione Carattere"/>
    <w:link w:val="Intestazione"/>
    <w:uiPriority w:val="99"/>
    <w:rsid w:val="00825418"/>
    <w:rPr>
      <w:rFonts w:ascii="Times New Roman" w:eastAsia="Times New Roman" w:hAnsi="Times New Roman" w:cs="Times New Roman"/>
      <w:sz w:val="24"/>
      <w:szCs w:val="24"/>
      <w:lang w:eastAsia="it-IT"/>
    </w:rPr>
  </w:style>
  <w:style w:type="paragraph" w:styleId="Pidipagina">
    <w:name w:val="footer"/>
    <w:basedOn w:val="Normale"/>
    <w:link w:val="PidipaginaCarattere"/>
    <w:unhideWhenUsed/>
    <w:rsid w:val="00825418"/>
    <w:pPr>
      <w:tabs>
        <w:tab w:val="center" w:pos="4819"/>
        <w:tab w:val="right" w:pos="9638"/>
      </w:tabs>
    </w:pPr>
  </w:style>
  <w:style w:type="character" w:customStyle="1" w:styleId="PidipaginaCarattere">
    <w:name w:val="Piè di pagina Carattere"/>
    <w:link w:val="Pidipagina"/>
    <w:uiPriority w:val="99"/>
    <w:rsid w:val="00825418"/>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4F1E0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F1E05"/>
    <w:rPr>
      <w:rFonts w:ascii="Tahoma" w:eastAsia="Times New Roman" w:hAnsi="Tahoma" w:cs="Tahoma"/>
      <w:sz w:val="16"/>
      <w:szCs w:val="16"/>
      <w:lang w:val="it-IT" w:eastAsia="it-IT"/>
    </w:rPr>
  </w:style>
  <w:style w:type="paragraph" w:styleId="Paragrafoelenco">
    <w:name w:val="List Paragraph"/>
    <w:basedOn w:val="Normale"/>
    <w:uiPriority w:val="34"/>
    <w:qFormat/>
    <w:rsid w:val="0087538D"/>
    <w:pPr>
      <w:ind w:left="720"/>
      <w:contextualSpacing/>
    </w:pPr>
  </w:style>
  <w:style w:type="character" w:customStyle="1" w:styleId="il">
    <w:name w:val="il"/>
    <w:basedOn w:val="Carpredefinitoparagrafo"/>
    <w:rsid w:val="000E07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98570999">
      <w:bodyDiv w:val="1"/>
      <w:marLeft w:val="0"/>
      <w:marRight w:val="0"/>
      <w:marTop w:val="0"/>
      <w:marBottom w:val="0"/>
      <w:divBdr>
        <w:top w:val="none" w:sz="0" w:space="0" w:color="auto"/>
        <w:left w:val="none" w:sz="0" w:space="0" w:color="auto"/>
        <w:bottom w:val="none" w:sz="0" w:space="0" w:color="auto"/>
        <w:right w:val="none" w:sz="0" w:space="0" w:color="auto"/>
      </w:divBdr>
    </w:div>
    <w:div w:id="152455138">
      <w:bodyDiv w:val="1"/>
      <w:marLeft w:val="0"/>
      <w:marRight w:val="0"/>
      <w:marTop w:val="0"/>
      <w:marBottom w:val="0"/>
      <w:divBdr>
        <w:top w:val="none" w:sz="0" w:space="0" w:color="auto"/>
        <w:left w:val="none" w:sz="0" w:space="0" w:color="auto"/>
        <w:bottom w:val="none" w:sz="0" w:space="0" w:color="auto"/>
        <w:right w:val="none" w:sz="0" w:space="0" w:color="auto"/>
      </w:divBdr>
    </w:div>
    <w:div w:id="354813235">
      <w:bodyDiv w:val="1"/>
      <w:marLeft w:val="0"/>
      <w:marRight w:val="0"/>
      <w:marTop w:val="0"/>
      <w:marBottom w:val="0"/>
      <w:divBdr>
        <w:top w:val="none" w:sz="0" w:space="0" w:color="auto"/>
        <w:left w:val="none" w:sz="0" w:space="0" w:color="auto"/>
        <w:bottom w:val="none" w:sz="0" w:space="0" w:color="auto"/>
        <w:right w:val="none" w:sz="0" w:space="0" w:color="auto"/>
      </w:divBdr>
    </w:div>
    <w:div w:id="457525893">
      <w:bodyDiv w:val="1"/>
      <w:marLeft w:val="0"/>
      <w:marRight w:val="0"/>
      <w:marTop w:val="0"/>
      <w:marBottom w:val="0"/>
      <w:divBdr>
        <w:top w:val="none" w:sz="0" w:space="0" w:color="auto"/>
        <w:left w:val="none" w:sz="0" w:space="0" w:color="auto"/>
        <w:bottom w:val="none" w:sz="0" w:space="0" w:color="auto"/>
        <w:right w:val="none" w:sz="0" w:space="0" w:color="auto"/>
      </w:divBdr>
    </w:div>
    <w:div w:id="588536804">
      <w:bodyDiv w:val="1"/>
      <w:marLeft w:val="0"/>
      <w:marRight w:val="0"/>
      <w:marTop w:val="0"/>
      <w:marBottom w:val="0"/>
      <w:divBdr>
        <w:top w:val="none" w:sz="0" w:space="0" w:color="auto"/>
        <w:left w:val="none" w:sz="0" w:space="0" w:color="auto"/>
        <w:bottom w:val="none" w:sz="0" w:space="0" w:color="auto"/>
        <w:right w:val="none" w:sz="0" w:space="0" w:color="auto"/>
      </w:divBdr>
    </w:div>
    <w:div w:id="597717215">
      <w:bodyDiv w:val="1"/>
      <w:marLeft w:val="0"/>
      <w:marRight w:val="0"/>
      <w:marTop w:val="0"/>
      <w:marBottom w:val="0"/>
      <w:divBdr>
        <w:top w:val="none" w:sz="0" w:space="0" w:color="auto"/>
        <w:left w:val="none" w:sz="0" w:space="0" w:color="auto"/>
        <w:bottom w:val="none" w:sz="0" w:space="0" w:color="auto"/>
        <w:right w:val="none" w:sz="0" w:space="0" w:color="auto"/>
      </w:divBdr>
      <w:divsChild>
        <w:div w:id="15186885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5380581">
              <w:marLeft w:val="0"/>
              <w:marRight w:val="0"/>
              <w:marTop w:val="0"/>
              <w:marBottom w:val="0"/>
              <w:divBdr>
                <w:top w:val="none" w:sz="0" w:space="0" w:color="auto"/>
                <w:left w:val="none" w:sz="0" w:space="0" w:color="auto"/>
                <w:bottom w:val="none" w:sz="0" w:space="0" w:color="auto"/>
                <w:right w:val="none" w:sz="0" w:space="0" w:color="auto"/>
              </w:divBdr>
              <w:divsChild>
                <w:div w:id="714280892">
                  <w:marLeft w:val="0"/>
                  <w:marRight w:val="0"/>
                  <w:marTop w:val="0"/>
                  <w:marBottom w:val="0"/>
                  <w:divBdr>
                    <w:top w:val="none" w:sz="0" w:space="0" w:color="auto"/>
                    <w:left w:val="none" w:sz="0" w:space="0" w:color="auto"/>
                    <w:bottom w:val="none" w:sz="0" w:space="0" w:color="auto"/>
                    <w:right w:val="none" w:sz="0" w:space="0" w:color="auto"/>
                  </w:divBdr>
                  <w:divsChild>
                    <w:div w:id="5373589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4297712">
                          <w:marLeft w:val="0"/>
                          <w:marRight w:val="0"/>
                          <w:marTop w:val="0"/>
                          <w:marBottom w:val="0"/>
                          <w:divBdr>
                            <w:top w:val="none" w:sz="0" w:space="0" w:color="auto"/>
                            <w:left w:val="none" w:sz="0" w:space="0" w:color="auto"/>
                            <w:bottom w:val="none" w:sz="0" w:space="0" w:color="auto"/>
                            <w:right w:val="none" w:sz="0" w:space="0" w:color="auto"/>
                          </w:divBdr>
                          <w:divsChild>
                            <w:div w:id="393310952">
                              <w:marLeft w:val="0"/>
                              <w:marRight w:val="0"/>
                              <w:marTop w:val="0"/>
                              <w:marBottom w:val="0"/>
                              <w:divBdr>
                                <w:top w:val="none" w:sz="0" w:space="0" w:color="auto"/>
                                <w:left w:val="none" w:sz="0" w:space="0" w:color="auto"/>
                                <w:bottom w:val="none" w:sz="0" w:space="0" w:color="auto"/>
                                <w:right w:val="none" w:sz="0" w:space="0" w:color="auto"/>
                              </w:divBdr>
                              <w:divsChild>
                                <w:div w:id="789208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7379087">
                                      <w:marLeft w:val="0"/>
                                      <w:marRight w:val="0"/>
                                      <w:marTop w:val="0"/>
                                      <w:marBottom w:val="0"/>
                                      <w:divBdr>
                                        <w:top w:val="none" w:sz="0" w:space="0" w:color="auto"/>
                                        <w:left w:val="none" w:sz="0" w:space="0" w:color="auto"/>
                                        <w:bottom w:val="none" w:sz="0" w:space="0" w:color="auto"/>
                                        <w:right w:val="none" w:sz="0" w:space="0" w:color="auto"/>
                                      </w:divBdr>
                                      <w:divsChild>
                                        <w:div w:id="67268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919167">
      <w:bodyDiv w:val="1"/>
      <w:marLeft w:val="0"/>
      <w:marRight w:val="0"/>
      <w:marTop w:val="0"/>
      <w:marBottom w:val="0"/>
      <w:divBdr>
        <w:top w:val="none" w:sz="0" w:space="0" w:color="auto"/>
        <w:left w:val="none" w:sz="0" w:space="0" w:color="auto"/>
        <w:bottom w:val="none" w:sz="0" w:space="0" w:color="auto"/>
        <w:right w:val="none" w:sz="0" w:space="0" w:color="auto"/>
      </w:divBdr>
    </w:div>
    <w:div w:id="917906618">
      <w:bodyDiv w:val="1"/>
      <w:marLeft w:val="0"/>
      <w:marRight w:val="0"/>
      <w:marTop w:val="0"/>
      <w:marBottom w:val="0"/>
      <w:divBdr>
        <w:top w:val="none" w:sz="0" w:space="0" w:color="auto"/>
        <w:left w:val="none" w:sz="0" w:space="0" w:color="auto"/>
        <w:bottom w:val="none" w:sz="0" w:space="0" w:color="auto"/>
        <w:right w:val="none" w:sz="0" w:space="0" w:color="auto"/>
      </w:divBdr>
    </w:div>
    <w:div w:id="923030672">
      <w:bodyDiv w:val="1"/>
      <w:marLeft w:val="0"/>
      <w:marRight w:val="0"/>
      <w:marTop w:val="0"/>
      <w:marBottom w:val="0"/>
      <w:divBdr>
        <w:top w:val="none" w:sz="0" w:space="0" w:color="auto"/>
        <w:left w:val="none" w:sz="0" w:space="0" w:color="auto"/>
        <w:bottom w:val="none" w:sz="0" w:space="0" w:color="auto"/>
        <w:right w:val="none" w:sz="0" w:space="0" w:color="auto"/>
      </w:divBdr>
    </w:div>
    <w:div w:id="1157765795">
      <w:bodyDiv w:val="1"/>
      <w:marLeft w:val="0"/>
      <w:marRight w:val="0"/>
      <w:marTop w:val="0"/>
      <w:marBottom w:val="0"/>
      <w:divBdr>
        <w:top w:val="none" w:sz="0" w:space="0" w:color="auto"/>
        <w:left w:val="none" w:sz="0" w:space="0" w:color="auto"/>
        <w:bottom w:val="none" w:sz="0" w:space="0" w:color="auto"/>
        <w:right w:val="none" w:sz="0" w:space="0" w:color="auto"/>
      </w:divBdr>
    </w:div>
    <w:div w:id="1231236724">
      <w:bodyDiv w:val="1"/>
      <w:marLeft w:val="0"/>
      <w:marRight w:val="0"/>
      <w:marTop w:val="0"/>
      <w:marBottom w:val="0"/>
      <w:divBdr>
        <w:top w:val="none" w:sz="0" w:space="0" w:color="auto"/>
        <w:left w:val="none" w:sz="0" w:space="0" w:color="auto"/>
        <w:bottom w:val="none" w:sz="0" w:space="0" w:color="auto"/>
        <w:right w:val="none" w:sz="0" w:space="0" w:color="auto"/>
      </w:divBdr>
    </w:div>
    <w:div w:id="1259799279">
      <w:bodyDiv w:val="1"/>
      <w:marLeft w:val="0"/>
      <w:marRight w:val="0"/>
      <w:marTop w:val="0"/>
      <w:marBottom w:val="0"/>
      <w:divBdr>
        <w:top w:val="none" w:sz="0" w:space="0" w:color="auto"/>
        <w:left w:val="none" w:sz="0" w:space="0" w:color="auto"/>
        <w:bottom w:val="none" w:sz="0" w:space="0" w:color="auto"/>
        <w:right w:val="none" w:sz="0" w:space="0" w:color="auto"/>
      </w:divBdr>
    </w:div>
    <w:div w:id="1334340099">
      <w:bodyDiv w:val="1"/>
      <w:marLeft w:val="0"/>
      <w:marRight w:val="0"/>
      <w:marTop w:val="0"/>
      <w:marBottom w:val="0"/>
      <w:divBdr>
        <w:top w:val="none" w:sz="0" w:space="0" w:color="auto"/>
        <w:left w:val="none" w:sz="0" w:space="0" w:color="auto"/>
        <w:bottom w:val="none" w:sz="0" w:space="0" w:color="auto"/>
        <w:right w:val="none" w:sz="0" w:space="0" w:color="auto"/>
      </w:divBdr>
    </w:div>
    <w:div w:id="1566447670">
      <w:bodyDiv w:val="1"/>
      <w:marLeft w:val="0"/>
      <w:marRight w:val="0"/>
      <w:marTop w:val="0"/>
      <w:marBottom w:val="0"/>
      <w:divBdr>
        <w:top w:val="none" w:sz="0" w:space="0" w:color="auto"/>
        <w:left w:val="none" w:sz="0" w:space="0" w:color="auto"/>
        <w:bottom w:val="none" w:sz="0" w:space="0" w:color="auto"/>
        <w:right w:val="none" w:sz="0" w:space="0" w:color="auto"/>
      </w:divBdr>
    </w:div>
    <w:div w:id="1710567761">
      <w:bodyDiv w:val="1"/>
      <w:marLeft w:val="0"/>
      <w:marRight w:val="0"/>
      <w:marTop w:val="0"/>
      <w:marBottom w:val="0"/>
      <w:divBdr>
        <w:top w:val="none" w:sz="0" w:space="0" w:color="auto"/>
        <w:left w:val="none" w:sz="0" w:space="0" w:color="auto"/>
        <w:bottom w:val="none" w:sz="0" w:space="0" w:color="auto"/>
        <w:right w:val="none" w:sz="0" w:space="0" w:color="auto"/>
      </w:divBdr>
    </w:div>
    <w:div w:id="1740444953">
      <w:bodyDiv w:val="1"/>
      <w:marLeft w:val="0"/>
      <w:marRight w:val="0"/>
      <w:marTop w:val="0"/>
      <w:marBottom w:val="0"/>
      <w:divBdr>
        <w:top w:val="none" w:sz="0" w:space="0" w:color="auto"/>
        <w:left w:val="none" w:sz="0" w:space="0" w:color="auto"/>
        <w:bottom w:val="none" w:sz="0" w:space="0" w:color="auto"/>
        <w:right w:val="none" w:sz="0" w:space="0" w:color="auto"/>
      </w:divBdr>
    </w:div>
    <w:div w:id="1815638748">
      <w:bodyDiv w:val="1"/>
      <w:marLeft w:val="0"/>
      <w:marRight w:val="0"/>
      <w:marTop w:val="0"/>
      <w:marBottom w:val="0"/>
      <w:divBdr>
        <w:top w:val="none" w:sz="0" w:space="0" w:color="auto"/>
        <w:left w:val="none" w:sz="0" w:space="0" w:color="auto"/>
        <w:bottom w:val="none" w:sz="0" w:space="0" w:color="auto"/>
        <w:right w:val="none" w:sz="0" w:space="0" w:color="auto"/>
      </w:divBdr>
    </w:div>
    <w:div w:id="1822429228">
      <w:bodyDiv w:val="1"/>
      <w:marLeft w:val="0"/>
      <w:marRight w:val="0"/>
      <w:marTop w:val="0"/>
      <w:marBottom w:val="0"/>
      <w:divBdr>
        <w:top w:val="none" w:sz="0" w:space="0" w:color="auto"/>
        <w:left w:val="none" w:sz="0" w:space="0" w:color="auto"/>
        <w:bottom w:val="none" w:sz="0" w:space="0" w:color="auto"/>
        <w:right w:val="none" w:sz="0" w:space="0" w:color="auto"/>
      </w:divBdr>
    </w:div>
    <w:div w:id="18839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7BF16F863404E48A740D7D622AD2A04" ma:contentTypeVersion="8" ma:contentTypeDescription="Creare un nuovo documento." ma:contentTypeScope="" ma:versionID="d3e332bc8cfa857969894f7d3d04cfc4">
  <xsd:schema xmlns:xsd="http://www.w3.org/2001/XMLSchema" xmlns:xs="http://www.w3.org/2001/XMLSchema" xmlns:p="http://schemas.microsoft.com/office/2006/metadata/properties" xmlns:ns2="e82175d0-7e04-407c-ae1f-1c441d128c41" xmlns:ns3="4512c496-9094-4f84-b412-4fc22701c5b5" targetNamespace="http://schemas.microsoft.com/office/2006/metadata/properties" ma:root="true" ma:fieldsID="22e8ec1a4a7562067ce0e4a865413c3e" ns2:_="" ns3:_="">
    <xsd:import namespace="e82175d0-7e04-407c-ae1f-1c441d128c41"/>
    <xsd:import namespace="4512c496-9094-4f84-b412-4fc22701c5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75d0-7e04-407c-ae1f-1c441d128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12c496-9094-4f84-b412-4fc22701c5b5"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E6D2C2-41D5-4F0F-8E70-959D19B825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DB35DA-FFA8-409A-817B-04223618D0E7}">
  <ds:schemaRefs>
    <ds:schemaRef ds:uri="http://schemas.openxmlformats.org/officeDocument/2006/bibliography"/>
  </ds:schemaRefs>
</ds:datastoreItem>
</file>

<file path=customXml/itemProps3.xml><?xml version="1.0" encoding="utf-8"?>
<ds:datastoreItem xmlns:ds="http://schemas.openxmlformats.org/officeDocument/2006/customXml" ds:itemID="{6F48A001-FAEA-4A6E-A1FA-A57843DFAE36}">
  <ds:schemaRefs>
    <ds:schemaRef ds:uri="http://schemas.microsoft.com/sharepoint/v3/contenttype/forms"/>
  </ds:schemaRefs>
</ds:datastoreItem>
</file>

<file path=customXml/itemProps4.xml><?xml version="1.0" encoding="utf-8"?>
<ds:datastoreItem xmlns:ds="http://schemas.openxmlformats.org/officeDocument/2006/customXml" ds:itemID="{59441163-CA99-4213-8A7A-4FA043471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75d0-7e04-407c-ae1f-1c441d128c41"/>
    <ds:schemaRef ds:uri="4512c496-9094-4f84-b412-4fc22701c5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517</Words>
  <Characters>2952</Characters>
  <Application>Microsoft Office Word</Application>
  <DocSecurity>0</DocSecurity>
  <Lines>24</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Bureau Veritas</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Rita Gustapane</dc:creator>
  <cp:lastModifiedBy>Starcomunicazione</cp:lastModifiedBy>
  <cp:revision>2</cp:revision>
  <dcterms:created xsi:type="dcterms:W3CDTF">2020-12-26T10:18:00Z</dcterms:created>
  <dcterms:modified xsi:type="dcterms:W3CDTF">2020-12-26T10:18:00Z</dcterms:modified>
</cp:coreProperties>
</file>