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24D" w:rsidRDefault="0074724D" w:rsidP="0074724D">
      <w:pPr>
        <w:spacing w:before="100" w:beforeAutospacing="1"/>
        <w:jc w:val="center"/>
        <w:rPr>
          <w:rFonts w:ascii="Times New Roman" w:hAnsi="Times New Roman" w:cs="Times New Roman"/>
          <w:color w:val="000000"/>
          <w:sz w:val="18"/>
          <w:szCs w:val="18"/>
          <w:u w:val="single"/>
        </w:rPr>
      </w:pPr>
      <w:r w:rsidRPr="0074724D">
        <w:rPr>
          <w:rFonts w:ascii="Times New Roman" w:hAnsi="Times New Roman" w:cs="Times New Roman"/>
          <w:color w:val="000000"/>
          <w:sz w:val="18"/>
          <w:szCs w:val="18"/>
          <w:u w:val="single"/>
        </w:rPr>
        <w:t>COMUNICATO STAMPA</w:t>
      </w:r>
    </w:p>
    <w:p w:rsidR="00575532" w:rsidRDefault="00575532" w:rsidP="0074724D">
      <w:pPr>
        <w:spacing w:before="100" w:beforeAutospacing="1"/>
        <w:jc w:val="center"/>
        <w:rPr>
          <w:rFonts w:ascii="Times New Roman" w:hAnsi="Times New Roman" w:cs="Times New Roman"/>
          <w:color w:val="000000"/>
          <w:sz w:val="18"/>
          <w:szCs w:val="18"/>
          <w:u w:val="single"/>
        </w:rPr>
      </w:pPr>
    </w:p>
    <w:p w:rsidR="00575532" w:rsidRPr="005B7FA1" w:rsidRDefault="00575532" w:rsidP="00575532">
      <w:pPr>
        <w:pStyle w:val="Nessunaspaziatura"/>
        <w:jc w:val="center"/>
        <w:rPr>
          <w:rFonts w:ascii="Times New Roman" w:hAnsi="Times New Roman" w:cs="Times New Roman"/>
          <w:sz w:val="32"/>
          <w:szCs w:val="32"/>
        </w:rPr>
      </w:pPr>
      <w:r w:rsidRPr="005B7FA1">
        <w:rPr>
          <w:rFonts w:ascii="Times New Roman" w:hAnsi="Times New Roman" w:cs="Times New Roman"/>
          <w:sz w:val="32"/>
          <w:szCs w:val="32"/>
        </w:rPr>
        <w:t>MARINA D’ARECHI DIVENTA IL CROCEVIA</w:t>
      </w:r>
    </w:p>
    <w:p w:rsidR="003121B1" w:rsidRPr="005B7FA1" w:rsidRDefault="00575532" w:rsidP="00575532">
      <w:pPr>
        <w:pStyle w:val="Nessunaspaziatura"/>
        <w:jc w:val="center"/>
        <w:rPr>
          <w:rFonts w:ascii="Times New Roman" w:hAnsi="Times New Roman" w:cs="Times New Roman"/>
          <w:sz w:val="32"/>
          <w:szCs w:val="32"/>
        </w:rPr>
      </w:pPr>
      <w:r w:rsidRPr="005B7FA1">
        <w:rPr>
          <w:rFonts w:ascii="Times New Roman" w:hAnsi="Times New Roman" w:cs="Times New Roman"/>
          <w:sz w:val="32"/>
          <w:szCs w:val="32"/>
        </w:rPr>
        <w:t>PER LA FLOTTA MEDITERRANEA DEI MAXI-YACHT</w:t>
      </w:r>
    </w:p>
    <w:p w:rsidR="003121B1" w:rsidRPr="002F5FF8" w:rsidRDefault="003121B1" w:rsidP="00AE3011">
      <w:pPr>
        <w:pStyle w:val="Nessunaspaziatura"/>
        <w:jc w:val="center"/>
        <w:rPr>
          <w:rFonts w:ascii="Times New Roman" w:hAnsi="Times New Roman" w:cs="Times New Roman"/>
          <w:sz w:val="36"/>
          <w:szCs w:val="36"/>
        </w:rPr>
      </w:pPr>
    </w:p>
    <w:p w:rsidR="00575532" w:rsidRPr="005B7FA1" w:rsidRDefault="00575532" w:rsidP="005B7FA1">
      <w:pPr>
        <w:shd w:val="clear" w:color="auto" w:fill="FFFFFF"/>
        <w:jc w:val="center"/>
        <w:rPr>
          <w:rFonts w:ascii="Arial" w:eastAsia="Times New Roman" w:hAnsi="Arial" w:cs="Arial"/>
          <w:b/>
          <w:iCs/>
          <w:color w:val="222222"/>
          <w:sz w:val="22"/>
          <w:szCs w:val="22"/>
        </w:rPr>
      </w:pPr>
      <w:bookmarkStart w:id="0" w:name="_GoBack"/>
      <w:r w:rsidRPr="005B7FA1">
        <w:rPr>
          <w:rFonts w:ascii="Arial" w:eastAsia="Times New Roman" w:hAnsi="Arial" w:cs="Arial"/>
          <w:b/>
          <w:iCs/>
          <w:color w:val="222222"/>
          <w:sz w:val="22"/>
          <w:szCs w:val="22"/>
        </w:rPr>
        <w:t>Sei grandi imbarcazioni da diporto ospiti in contemporanea della marina salernitana</w:t>
      </w:r>
    </w:p>
    <w:bookmarkEnd w:id="0"/>
    <w:p w:rsidR="00575532" w:rsidRPr="00575532" w:rsidRDefault="00575532" w:rsidP="00575532">
      <w:pPr>
        <w:shd w:val="clear" w:color="auto" w:fill="FFFFFF"/>
        <w:jc w:val="both"/>
        <w:rPr>
          <w:rFonts w:ascii="Arial" w:eastAsia="Times New Roman" w:hAnsi="Arial" w:cs="Arial"/>
          <w:b/>
          <w:iCs/>
          <w:color w:val="222222"/>
        </w:rPr>
      </w:pPr>
    </w:p>
    <w:p w:rsidR="00073F1B" w:rsidRPr="00575532" w:rsidRDefault="00073F1B" w:rsidP="00073F1B">
      <w:pPr>
        <w:shd w:val="clear" w:color="auto" w:fill="FFFFFF"/>
        <w:jc w:val="both"/>
        <w:rPr>
          <w:rFonts w:ascii="Arial" w:eastAsia="Times New Roman" w:hAnsi="Arial" w:cs="Arial"/>
          <w:iCs/>
          <w:color w:val="222222"/>
          <w:sz w:val="20"/>
          <w:szCs w:val="20"/>
        </w:rPr>
      </w:pPr>
      <w:r w:rsidRPr="00575532">
        <w:rPr>
          <w:rFonts w:ascii="Arial" w:eastAsia="Times New Roman" w:hAnsi="Arial" w:cs="Arial"/>
          <w:iCs/>
          <w:color w:val="222222"/>
          <w:sz w:val="20"/>
          <w:szCs w:val="20"/>
        </w:rPr>
        <w:t>Sei maxi-yacht ormeggiati l’uno a fianco all’altro. Questa l’eccezionale “fotografia” che offre oggi il porto turistico di Marina d’Arechi a Salerno. Confermando un trend di crescita che trae motivazioni sul mercato nell</w:t>
      </w:r>
      <w:r>
        <w:rPr>
          <w:rFonts w:ascii="Arial" w:eastAsia="Times New Roman" w:hAnsi="Arial" w:cs="Arial"/>
          <w:iCs/>
          <w:color w:val="222222"/>
          <w:sz w:val="20"/>
          <w:szCs w:val="20"/>
        </w:rPr>
        <w:t>’</w:t>
      </w:r>
      <w:r w:rsidRPr="00575532">
        <w:rPr>
          <w:rFonts w:ascii="Arial" w:eastAsia="Times New Roman" w:hAnsi="Arial" w:cs="Arial"/>
          <w:iCs/>
          <w:color w:val="222222"/>
          <w:sz w:val="20"/>
          <w:szCs w:val="20"/>
        </w:rPr>
        <w:t xml:space="preserve">eccezionale e unica posizione geografica, ma anche in una qualità del servizio ai diportisti che lo colloca ai vertici delle classifiche mondiali, il porto sta ribadendo </w:t>
      </w:r>
      <w:r>
        <w:rPr>
          <w:rFonts w:ascii="Arial" w:eastAsia="Times New Roman" w:hAnsi="Arial" w:cs="Arial"/>
          <w:iCs/>
          <w:color w:val="222222"/>
          <w:sz w:val="20"/>
          <w:szCs w:val="20"/>
        </w:rPr>
        <w:t xml:space="preserve">con decisione </w:t>
      </w:r>
      <w:r w:rsidRPr="00575532">
        <w:rPr>
          <w:rFonts w:ascii="Arial" w:eastAsia="Times New Roman" w:hAnsi="Arial" w:cs="Arial"/>
          <w:iCs/>
          <w:color w:val="222222"/>
          <w:sz w:val="20"/>
          <w:szCs w:val="20"/>
        </w:rPr>
        <w:t xml:space="preserve">da settimane </w:t>
      </w:r>
      <w:r>
        <w:rPr>
          <w:rFonts w:ascii="Arial" w:eastAsia="Times New Roman" w:hAnsi="Arial" w:cs="Arial"/>
          <w:iCs/>
          <w:color w:val="222222"/>
          <w:sz w:val="20"/>
          <w:szCs w:val="20"/>
        </w:rPr>
        <w:t>una</w:t>
      </w:r>
      <w:r w:rsidRPr="00575532">
        <w:rPr>
          <w:rFonts w:ascii="Arial" w:eastAsia="Times New Roman" w:hAnsi="Arial" w:cs="Arial"/>
          <w:iCs/>
          <w:color w:val="222222"/>
          <w:sz w:val="20"/>
          <w:szCs w:val="20"/>
        </w:rPr>
        <w:t xml:space="preserve"> capacità di attrazione rafforzata in modo determinante dall’attività commerciale svolta all’estero.</w:t>
      </w:r>
    </w:p>
    <w:p w:rsidR="00A1721E" w:rsidRPr="00A1721E" w:rsidRDefault="00A1721E" w:rsidP="00A1721E">
      <w:pPr>
        <w:spacing w:before="100" w:beforeAutospacing="1"/>
        <w:jc w:val="both"/>
        <w:rPr>
          <w:rFonts w:ascii="Arial" w:eastAsia="Times New Roman" w:hAnsi="Arial" w:cs="Arial"/>
          <w:iCs/>
          <w:color w:val="222222"/>
          <w:sz w:val="20"/>
          <w:szCs w:val="20"/>
        </w:rPr>
      </w:pPr>
      <w:r w:rsidRPr="00A1721E">
        <w:rPr>
          <w:rFonts w:ascii="Arial" w:eastAsia="Times New Roman" w:hAnsi="Arial" w:cs="Arial"/>
          <w:iCs/>
          <w:color w:val="222222"/>
          <w:sz w:val="20"/>
          <w:szCs w:val="20"/>
        </w:rPr>
        <w:t>Al Pontile C del porto, progettato e realizzato proprio per rispondere alle esigenze, anche di manovra delle più grandi e prestigiose imbarcazioni di lusso sono attraccati i maxi yacht “Ariela” lungo 55 metri, il “N2H” (50 metri), il “</w:t>
      </w:r>
      <w:proofErr w:type="spellStart"/>
      <w:r w:rsidRPr="00A1721E">
        <w:rPr>
          <w:rFonts w:ascii="Arial" w:eastAsia="Times New Roman" w:hAnsi="Arial" w:cs="Arial"/>
          <w:iCs/>
          <w:color w:val="222222"/>
          <w:sz w:val="20"/>
          <w:szCs w:val="20"/>
        </w:rPr>
        <w:t>Resilance</w:t>
      </w:r>
      <w:proofErr w:type="spellEnd"/>
      <w:r w:rsidRPr="00A1721E">
        <w:rPr>
          <w:rFonts w:ascii="Arial" w:eastAsia="Times New Roman" w:hAnsi="Arial" w:cs="Arial"/>
          <w:iCs/>
          <w:color w:val="222222"/>
          <w:sz w:val="20"/>
          <w:szCs w:val="20"/>
        </w:rPr>
        <w:t>”, pure di 50 metri, l’“Odessa” lungo 48 metri, il  “Carolina” (48 metri) e il “</w:t>
      </w:r>
      <w:proofErr w:type="spellStart"/>
      <w:r w:rsidRPr="00A1721E">
        <w:rPr>
          <w:rFonts w:ascii="Arial" w:eastAsia="Times New Roman" w:hAnsi="Arial" w:cs="Arial"/>
          <w:iCs/>
          <w:color w:val="222222"/>
          <w:sz w:val="20"/>
          <w:szCs w:val="20"/>
        </w:rPr>
        <w:t>Kingfish</w:t>
      </w:r>
      <w:proofErr w:type="spellEnd"/>
      <w:r w:rsidRPr="00A1721E">
        <w:rPr>
          <w:rFonts w:ascii="Arial" w:eastAsia="Times New Roman" w:hAnsi="Arial" w:cs="Arial"/>
          <w:iCs/>
          <w:color w:val="222222"/>
          <w:sz w:val="20"/>
          <w:szCs w:val="20"/>
        </w:rPr>
        <w:t>” (35 metri).</w:t>
      </w:r>
    </w:p>
    <w:p w:rsidR="00A1721E" w:rsidRPr="00A1721E" w:rsidRDefault="00A1721E" w:rsidP="00A1721E">
      <w:pPr>
        <w:spacing w:before="100" w:beforeAutospacing="1"/>
        <w:jc w:val="both"/>
        <w:rPr>
          <w:rFonts w:ascii="Arial" w:eastAsia="Times New Roman" w:hAnsi="Arial" w:cs="Arial"/>
          <w:iCs/>
          <w:color w:val="222222"/>
          <w:sz w:val="20"/>
          <w:szCs w:val="20"/>
        </w:rPr>
      </w:pPr>
      <w:r w:rsidRPr="00A1721E">
        <w:rPr>
          <w:rFonts w:ascii="Arial" w:eastAsia="Times New Roman" w:hAnsi="Arial" w:cs="Arial"/>
          <w:iCs/>
          <w:color w:val="222222"/>
          <w:sz w:val="20"/>
          <w:szCs w:val="20"/>
        </w:rPr>
        <w:t>Nulla di occasionale: la stagione diportistica 2017 si sta rivelando particolarmente positiva, non solo nel segmento maxi yacht. Nell’ambito delle imbarcazioni da diporto, a vela e a motore, dai 10 ai 24 metri di lunghezza, che rappresentano gli ormeggi</w:t>
      </w:r>
      <w:r w:rsidR="00073F1B">
        <w:rPr>
          <w:rFonts w:ascii="Arial" w:eastAsia="Times New Roman" w:hAnsi="Arial" w:cs="Arial"/>
          <w:iCs/>
          <w:color w:val="222222"/>
          <w:sz w:val="20"/>
          <w:szCs w:val="20"/>
        </w:rPr>
        <w:t>,</w:t>
      </w:r>
      <w:r w:rsidRPr="00A1721E">
        <w:rPr>
          <w:rFonts w:ascii="Arial" w:eastAsia="Times New Roman" w:hAnsi="Arial" w:cs="Arial"/>
          <w:iCs/>
          <w:color w:val="222222"/>
          <w:sz w:val="20"/>
          <w:szCs w:val="20"/>
        </w:rPr>
        <w:t xml:space="preserve"> </w:t>
      </w:r>
      <w:r w:rsidR="00073F1B">
        <w:rPr>
          <w:rFonts w:ascii="Arial" w:eastAsia="Times New Roman" w:hAnsi="Arial" w:cs="Arial"/>
          <w:iCs/>
          <w:color w:val="222222"/>
          <w:sz w:val="20"/>
          <w:szCs w:val="20"/>
        </w:rPr>
        <w:t>i</w:t>
      </w:r>
      <w:r w:rsidRPr="00A1721E">
        <w:rPr>
          <w:rFonts w:ascii="Arial" w:eastAsia="Times New Roman" w:hAnsi="Arial" w:cs="Arial"/>
          <w:iCs/>
          <w:color w:val="222222"/>
          <w:sz w:val="20"/>
          <w:szCs w:val="20"/>
        </w:rPr>
        <w:t xml:space="preserve">l Marina d'Arechi ha segnato quest'anno una crescita del 22%.  </w:t>
      </w:r>
    </w:p>
    <w:p w:rsidR="00A1721E" w:rsidRPr="00A1721E" w:rsidRDefault="00A1721E" w:rsidP="00A1721E">
      <w:pPr>
        <w:spacing w:before="100" w:beforeAutospacing="1"/>
        <w:jc w:val="both"/>
        <w:rPr>
          <w:rFonts w:ascii="Arial" w:eastAsia="Times New Roman" w:hAnsi="Arial" w:cs="Arial"/>
          <w:iCs/>
          <w:color w:val="222222"/>
          <w:sz w:val="20"/>
          <w:szCs w:val="20"/>
        </w:rPr>
      </w:pPr>
      <w:r w:rsidRPr="00A1721E">
        <w:rPr>
          <w:rFonts w:ascii="Arial" w:eastAsia="Times New Roman" w:hAnsi="Arial" w:cs="Arial"/>
          <w:iCs/>
          <w:color w:val="222222"/>
          <w:sz w:val="20"/>
          <w:szCs w:val="20"/>
        </w:rPr>
        <w:t xml:space="preserve">Ormai collocato stabilmente all’interno del circuito internazionale della grande nautica da diporto con particolare riferimento all’area Sud-occidentale del Mediterraneo, Marina d’Arechi “sta raccogliendo i frutti - sottolinea Agostino </w:t>
      </w:r>
      <w:proofErr w:type="spellStart"/>
      <w:r w:rsidRPr="00A1721E">
        <w:rPr>
          <w:rFonts w:ascii="Arial" w:eastAsia="Times New Roman" w:hAnsi="Arial" w:cs="Arial"/>
          <w:iCs/>
          <w:color w:val="222222"/>
          <w:sz w:val="20"/>
          <w:szCs w:val="20"/>
        </w:rPr>
        <w:t>Gallozzi</w:t>
      </w:r>
      <w:proofErr w:type="spellEnd"/>
      <w:r w:rsidRPr="00A1721E">
        <w:rPr>
          <w:rFonts w:ascii="Arial" w:eastAsia="Times New Roman" w:hAnsi="Arial" w:cs="Arial"/>
          <w:iCs/>
          <w:color w:val="222222"/>
          <w:sz w:val="20"/>
          <w:szCs w:val="20"/>
        </w:rPr>
        <w:t xml:space="preserve">, Presidente di Marina d’Arechi </w:t>
      </w:r>
      <w:proofErr w:type="spellStart"/>
      <w:r w:rsidRPr="00A1721E">
        <w:rPr>
          <w:rFonts w:ascii="Arial" w:eastAsia="Times New Roman" w:hAnsi="Arial" w:cs="Arial"/>
          <w:iCs/>
          <w:color w:val="222222"/>
          <w:sz w:val="20"/>
          <w:szCs w:val="20"/>
        </w:rPr>
        <w:t>SpA</w:t>
      </w:r>
      <w:proofErr w:type="spellEnd"/>
      <w:r w:rsidRPr="00A1721E">
        <w:rPr>
          <w:rFonts w:ascii="Arial" w:eastAsia="Times New Roman" w:hAnsi="Arial" w:cs="Arial"/>
          <w:iCs/>
          <w:color w:val="222222"/>
          <w:sz w:val="20"/>
          <w:szCs w:val="20"/>
        </w:rPr>
        <w:t xml:space="preserve"> - di due sforzi paralleli e contemporanei: da un lato, un investimento costante, un vero e proprio </w:t>
      </w:r>
      <w:r w:rsidRPr="00B161A4">
        <w:rPr>
          <w:rFonts w:ascii="Arial" w:eastAsia="Times New Roman" w:hAnsi="Arial" w:cs="Arial"/>
          <w:i/>
          <w:iCs/>
          <w:color w:val="222222"/>
          <w:sz w:val="20"/>
          <w:szCs w:val="20"/>
        </w:rPr>
        <w:t>work in progress</w:t>
      </w:r>
      <w:r w:rsidRPr="00A1721E">
        <w:rPr>
          <w:rFonts w:ascii="Arial" w:eastAsia="Times New Roman" w:hAnsi="Arial" w:cs="Arial"/>
          <w:iCs/>
          <w:color w:val="222222"/>
          <w:sz w:val="20"/>
          <w:szCs w:val="20"/>
        </w:rPr>
        <w:t xml:space="preserve"> sfociato non solo nella piena realizzazione dell’infrastruttura portuale a mare, ma anche nella focalizzazione su standard di qualità che non temono confronto e che sono destinati con lo stesso identico impegno e con la stessa dedizione a tutte le tipologie di imbar</w:t>
      </w:r>
      <w:r w:rsidR="00B161A4">
        <w:rPr>
          <w:rFonts w:ascii="Arial" w:eastAsia="Times New Roman" w:hAnsi="Arial" w:cs="Arial"/>
          <w:iCs/>
          <w:color w:val="222222"/>
          <w:sz w:val="20"/>
          <w:szCs w:val="20"/>
        </w:rPr>
        <w:t>cazioni ospiti; dall’altro, un’</w:t>
      </w:r>
      <w:r w:rsidRPr="00A1721E">
        <w:rPr>
          <w:rFonts w:ascii="Arial" w:eastAsia="Times New Roman" w:hAnsi="Arial" w:cs="Arial"/>
          <w:iCs/>
          <w:color w:val="222222"/>
          <w:sz w:val="20"/>
          <w:szCs w:val="20"/>
        </w:rPr>
        <w:t>attività commerciale e di promozione che si è sviluppata sui principali mercati internazionali e che ha fatto e fa perno anche sul valore di attrazione turistica di una posizione geografica, naturale e paesistica nel quale si inserisce il porto di Marina d’Arechi, baricentro fra le due Costiere (Amalfitana e quella del Cilento) e a poche miglia da Capri e Ischia”.</w:t>
      </w:r>
    </w:p>
    <w:p w:rsidR="00A1721E" w:rsidRPr="00A1721E" w:rsidRDefault="00A1721E" w:rsidP="00A1721E">
      <w:pPr>
        <w:spacing w:before="100" w:beforeAutospacing="1"/>
        <w:jc w:val="both"/>
        <w:rPr>
          <w:rFonts w:ascii="Arial" w:eastAsia="Times New Roman" w:hAnsi="Arial" w:cs="Arial"/>
          <w:iCs/>
          <w:color w:val="222222"/>
          <w:sz w:val="20"/>
          <w:szCs w:val="20"/>
        </w:rPr>
      </w:pPr>
      <w:r w:rsidRPr="00A1721E">
        <w:rPr>
          <w:rFonts w:ascii="Arial" w:eastAsia="Times New Roman" w:hAnsi="Arial" w:cs="Arial"/>
          <w:iCs/>
          <w:color w:val="222222"/>
          <w:sz w:val="20"/>
          <w:szCs w:val="20"/>
        </w:rPr>
        <w:t>“Il raggiungimento di standard di sicurezza, affidabilità, efficienza e co</w:t>
      </w:r>
      <w:r w:rsidR="00B161A4">
        <w:rPr>
          <w:rFonts w:ascii="Arial" w:eastAsia="Times New Roman" w:hAnsi="Arial" w:cs="Arial"/>
          <w:iCs/>
          <w:color w:val="222222"/>
          <w:sz w:val="20"/>
          <w:szCs w:val="20"/>
        </w:rPr>
        <w:t>mfort</w:t>
      </w:r>
      <w:r w:rsidRPr="00A1721E">
        <w:rPr>
          <w:rFonts w:ascii="Arial" w:eastAsia="Times New Roman" w:hAnsi="Arial" w:cs="Arial"/>
          <w:iCs/>
          <w:color w:val="222222"/>
          <w:sz w:val="20"/>
          <w:szCs w:val="20"/>
        </w:rPr>
        <w:t xml:space="preserve"> non è confermato solo dalle testimonianze di una clientela che sta diventando abituale, anche nel campo dei transiti, ma da alcuni riconoscimenti che il porto ha ottenuto: Bandiera Blu per il terzo anno consecutivo, Marina d’Arechi ha in questi giorni ottenuto la certificazione ambientale ISO 14000, che innalza ulteriormente gli standard già conseguiti con la precedente certificazione ISO 9000”.</w:t>
      </w:r>
    </w:p>
    <w:p w:rsidR="00472D34" w:rsidRDefault="00B161A4" w:rsidP="00A1721E">
      <w:pPr>
        <w:spacing w:before="100" w:beforeAutospacing="1"/>
        <w:jc w:val="both"/>
        <w:rPr>
          <w:rFonts w:ascii="Times New Roman" w:hAnsi="Times New Roman" w:cs="Times New Roman"/>
          <w:sz w:val="20"/>
          <w:szCs w:val="20"/>
        </w:rPr>
      </w:pPr>
      <w:r>
        <w:rPr>
          <w:rFonts w:ascii="Arial" w:eastAsia="Times New Roman" w:hAnsi="Arial" w:cs="Arial"/>
          <w:iCs/>
          <w:color w:val="222222"/>
          <w:sz w:val="20"/>
          <w:szCs w:val="20"/>
        </w:rPr>
        <w:t>“</w:t>
      </w:r>
      <w:r w:rsidR="00A1721E" w:rsidRPr="00A1721E">
        <w:rPr>
          <w:rFonts w:ascii="Arial" w:eastAsia="Times New Roman" w:hAnsi="Arial" w:cs="Arial"/>
          <w:iCs/>
          <w:color w:val="222222"/>
          <w:sz w:val="20"/>
          <w:szCs w:val="20"/>
        </w:rPr>
        <w:t xml:space="preserve">Siamo molto soddisfatti della presenza di tanti maxi yacht, a conferma l'apprezzamento degli elevatissimi standard qualitativi raggiunti </w:t>
      </w:r>
      <w:r>
        <w:rPr>
          <w:rFonts w:ascii="Arial" w:eastAsia="Times New Roman" w:hAnsi="Arial" w:cs="Arial"/>
          <w:iCs/>
          <w:color w:val="222222"/>
          <w:sz w:val="20"/>
          <w:szCs w:val="20"/>
        </w:rPr>
        <w:t>-</w:t>
      </w:r>
      <w:r w:rsidR="00A1721E" w:rsidRPr="00A1721E">
        <w:rPr>
          <w:rFonts w:ascii="Arial" w:eastAsia="Times New Roman" w:hAnsi="Arial" w:cs="Arial"/>
          <w:iCs/>
          <w:color w:val="222222"/>
          <w:sz w:val="20"/>
          <w:szCs w:val="20"/>
        </w:rPr>
        <w:t xml:space="preserve"> conclude </w:t>
      </w:r>
      <w:proofErr w:type="spellStart"/>
      <w:r w:rsidR="00A1721E" w:rsidRPr="00A1721E">
        <w:rPr>
          <w:rFonts w:ascii="Arial" w:eastAsia="Times New Roman" w:hAnsi="Arial" w:cs="Arial"/>
          <w:iCs/>
          <w:color w:val="222222"/>
          <w:sz w:val="20"/>
          <w:szCs w:val="20"/>
        </w:rPr>
        <w:t>Gallozzi</w:t>
      </w:r>
      <w:proofErr w:type="spellEnd"/>
      <w:r w:rsidR="00A1721E" w:rsidRPr="00A1721E">
        <w:rPr>
          <w:rFonts w:ascii="Arial" w:eastAsia="Times New Roman" w:hAnsi="Arial" w:cs="Arial"/>
          <w:iCs/>
          <w:color w:val="222222"/>
          <w:sz w:val="20"/>
          <w:szCs w:val="20"/>
        </w:rPr>
        <w:t xml:space="preserve"> </w:t>
      </w:r>
      <w:r>
        <w:rPr>
          <w:rFonts w:ascii="Arial" w:eastAsia="Times New Roman" w:hAnsi="Arial" w:cs="Arial"/>
          <w:iCs/>
          <w:color w:val="222222"/>
          <w:sz w:val="20"/>
          <w:szCs w:val="20"/>
        </w:rPr>
        <w:t>-</w:t>
      </w:r>
      <w:r w:rsidR="00A1721E" w:rsidRPr="00A1721E">
        <w:rPr>
          <w:rFonts w:ascii="Arial" w:eastAsia="Times New Roman" w:hAnsi="Arial" w:cs="Arial"/>
          <w:iCs/>
          <w:color w:val="222222"/>
          <w:sz w:val="20"/>
          <w:szCs w:val="20"/>
        </w:rPr>
        <w:t xml:space="preserve"> ma, </w:t>
      </w:r>
      <w:r>
        <w:rPr>
          <w:rFonts w:ascii="Arial" w:eastAsia="Times New Roman" w:hAnsi="Arial" w:cs="Arial"/>
          <w:iCs/>
          <w:color w:val="222222"/>
          <w:sz w:val="20"/>
          <w:szCs w:val="20"/>
        </w:rPr>
        <w:t xml:space="preserve">è </w:t>
      </w:r>
      <w:r w:rsidR="00A1721E" w:rsidRPr="00A1721E">
        <w:rPr>
          <w:rFonts w:ascii="Arial" w:eastAsia="Times New Roman" w:hAnsi="Arial" w:cs="Arial"/>
          <w:iCs/>
          <w:color w:val="222222"/>
          <w:sz w:val="20"/>
          <w:szCs w:val="20"/>
        </w:rPr>
        <w:t>bene dirlo, a Marina d'Arechi la stessa attenzione e gli stessi livelli di servizio sono dedicati, con uguale passione, a tutte le imbarcazioni, dalla pi</w:t>
      </w:r>
      <w:r>
        <w:rPr>
          <w:rFonts w:ascii="Arial" w:eastAsia="Times New Roman" w:hAnsi="Arial" w:cs="Arial"/>
          <w:iCs/>
          <w:color w:val="222222"/>
          <w:sz w:val="20"/>
          <w:szCs w:val="20"/>
        </w:rPr>
        <w:t>ù</w:t>
      </w:r>
      <w:r w:rsidR="00A1721E" w:rsidRPr="00A1721E">
        <w:rPr>
          <w:rFonts w:ascii="Arial" w:eastAsia="Times New Roman" w:hAnsi="Arial" w:cs="Arial"/>
          <w:iCs/>
          <w:color w:val="222222"/>
          <w:sz w:val="20"/>
          <w:szCs w:val="20"/>
        </w:rPr>
        <w:t xml:space="preserve"> piccola alla pi</w:t>
      </w:r>
      <w:r>
        <w:rPr>
          <w:rFonts w:ascii="Arial" w:eastAsia="Times New Roman" w:hAnsi="Arial" w:cs="Arial"/>
          <w:iCs/>
          <w:color w:val="222222"/>
          <w:sz w:val="20"/>
          <w:szCs w:val="20"/>
        </w:rPr>
        <w:t>ù</w:t>
      </w:r>
      <w:r w:rsidR="00A1721E" w:rsidRPr="00A1721E">
        <w:rPr>
          <w:rFonts w:ascii="Arial" w:eastAsia="Times New Roman" w:hAnsi="Arial" w:cs="Arial"/>
          <w:iCs/>
          <w:color w:val="222222"/>
          <w:sz w:val="20"/>
          <w:szCs w:val="20"/>
        </w:rPr>
        <w:t xml:space="preserve"> grande, perch</w:t>
      </w:r>
      <w:r>
        <w:rPr>
          <w:rFonts w:ascii="Arial" w:eastAsia="Times New Roman" w:hAnsi="Arial" w:cs="Arial"/>
          <w:iCs/>
          <w:color w:val="222222"/>
          <w:sz w:val="20"/>
          <w:szCs w:val="20"/>
        </w:rPr>
        <w:t>é</w:t>
      </w:r>
      <w:r w:rsidR="00A1721E" w:rsidRPr="00A1721E">
        <w:rPr>
          <w:rFonts w:ascii="Arial" w:eastAsia="Times New Roman" w:hAnsi="Arial" w:cs="Arial"/>
          <w:iCs/>
          <w:color w:val="222222"/>
          <w:sz w:val="20"/>
          <w:szCs w:val="20"/>
        </w:rPr>
        <w:t xml:space="preserve"> per noi il cliente è sempre al centro delle nostre considerazioni, </w:t>
      </w:r>
      <w:r>
        <w:rPr>
          <w:rFonts w:ascii="Arial" w:eastAsia="Times New Roman" w:hAnsi="Arial" w:cs="Arial"/>
          <w:iCs/>
          <w:color w:val="222222"/>
          <w:sz w:val="20"/>
          <w:szCs w:val="20"/>
        </w:rPr>
        <w:t xml:space="preserve">e </w:t>
      </w:r>
      <w:r w:rsidR="00A1721E" w:rsidRPr="00A1721E">
        <w:rPr>
          <w:rFonts w:ascii="Arial" w:eastAsia="Times New Roman" w:hAnsi="Arial" w:cs="Arial"/>
          <w:iCs/>
          <w:color w:val="222222"/>
          <w:sz w:val="20"/>
          <w:szCs w:val="20"/>
        </w:rPr>
        <w:t>ciò rappresenta la vera chiave di successo del porto".</w:t>
      </w:r>
    </w:p>
    <w:p w:rsidR="003840D8" w:rsidRPr="002F5FF8" w:rsidRDefault="003840D8" w:rsidP="003840D8">
      <w:pPr>
        <w:spacing w:before="100" w:beforeAutospacing="1"/>
        <w:jc w:val="right"/>
        <w:rPr>
          <w:rFonts w:ascii="Times New Roman" w:hAnsi="Times New Roman" w:cs="Times New Roman"/>
          <w:sz w:val="20"/>
          <w:szCs w:val="20"/>
        </w:rPr>
      </w:pPr>
      <w:r w:rsidRPr="002F5FF8">
        <w:rPr>
          <w:rFonts w:ascii="Times New Roman" w:hAnsi="Times New Roman" w:cs="Times New Roman"/>
          <w:sz w:val="20"/>
          <w:szCs w:val="20"/>
        </w:rPr>
        <w:t xml:space="preserve">Salerno, </w:t>
      </w:r>
      <w:r w:rsidR="00575532">
        <w:rPr>
          <w:rFonts w:ascii="Times New Roman" w:hAnsi="Times New Roman" w:cs="Times New Roman"/>
          <w:sz w:val="20"/>
          <w:szCs w:val="20"/>
        </w:rPr>
        <w:t>26 luglio</w:t>
      </w:r>
      <w:r w:rsidRPr="002F5FF8">
        <w:rPr>
          <w:rFonts w:ascii="Times New Roman" w:hAnsi="Times New Roman" w:cs="Times New Roman"/>
          <w:sz w:val="20"/>
          <w:szCs w:val="20"/>
        </w:rPr>
        <w:t xml:space="preserve"> 201</w:t>
      </w:r>
      <w:r w:rsidR="003121B1">
        <w:rPr>
          <w:rFonts w:ascii="Times New Roman" w:hAnsi="Times New Roman" w:cs="Times New Roman"/>
          <w:sz w:val="20"/>
          <w:szCs w:val="20"/>
        </w:rPr>
        <w:t>7</w:t>
      </w:r>
    </w:p>
    <w:p w:rsidR="00472D34" w:rsidRDefault="00472D34" w:rsidP="003840D8">
      <w:pPr>
        <w:widowControl w:val="0"/>
        <w:jc w:val="both"/>
        <w:rPr>
          <w:rFonts w:ascii="Times New Roman" w:eastAsia="Times New Roman" w:hAnsi="Times New Roman" w:cs="Times New Roman"/>
          <w:sz w:val="18"/>
          <w:szCs w:val="18"/>
        </w:rPr>
      </w:pPr>
    </w:p>
    <w:p w:rsidR="003840D8" w:rsidRDefault="003840D8" w:rsidP="003840D8">
      <w:pPr>
        <w:widowControl w:val="0"/>
        <w:jc w:val="both"/>
        <w:rPr>
          <w:rFonts w:ascii="Times New Roman" w:eastAsia="Times New Roman" w:hAnsi="Times New Roman" w:cs="Times New Roman"/>
          <w:sz w:val="18"/>
          <w:szCs w:val="18"/>
        </w:rPr>
      </w:pPr>
      <w:r w:rsidRPr="002F5FF8">
        <w:rPr>
          <w:rFonts w:ascii="Times New Roman" w:eastAsia="Times New Roman" w:hAnsi="Times New Roman" w:cs="Times New Roman"/>
          <w:sz w:val="18"/>
          <w:szCs w:val="18"/>
        </w:rPr>
        <w:t>Per ulteriori informazioni</w:t>
      </w:r>
    </w:p>
    <w:p w:rsidR="002C0F26" w:rsidRPr="002F5FF8" w:rsidRDefault="002C0F26" w:rsidP="003840D8">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Star comunicazione in </w:t>
      </w:r>
      <w:r w:rsidR="00E24089">
        <w:rPr>
          <w:rFonts w:ascii="Times New Roman" w:eastAsia="Times New Roman" w:hAnsi="Times New Roman" w:cs="Times New Roman"/>
          <w:sz w:val="18"/>
          <w:szCs w:val="18"/>
        </w:rPr>
        <w:t>m</w:t>
      </w:r>
      <w:r>
        <w:rPr>
          <w:rFonts w:ascii="Times New Roman" w:eastAsia="Times New Roman" w:hAnsi="Times New Roman" w:cs="Times New Roman"/>
          <w:sz w:val="18"/>
          <w:szCs w:val="18"/>
        </w:rPr>
        <w:t>ovimento</w:t>
      </w:r>
    </w:p>
    <w:p w:rsidR="003840D8" w:rsidRPr="002F5FF8" w:rsidRDefault="003840D8" w:rsidP="003840D8">
      <w:pPr>
        <w:widowControl w:val="0"/>
        <w:jc w:val="both"/>
        <w:rPr>
          <w:rFonts w:ascii="Times New Roman" w:eastAsia="Times New Roman" w:hAnsi="Times New Roman" w:cs="Times New Roman"/>
          <w:sz w:val="18"/>
          <w:szCs w:val="18"/>
        </w:rPr>
      </w:pPr>
      <w:r w:rsidRPr="002F5FF8">
        <w:rPr>
          <w:rFonts w:ascii="Times New Roman" w:eastAsia="Times New Roman" w:hAnsi="Times New Roman" w:cs="Times New Roman"/>
          <w:sz w:val="18"/>
          <w:szCs w:val="18"/>
        </w:rPr>
        <w:t>Barbara Gazzale</w:t>
      </w:r>
    </w:p>
    <w:p w:rsidR="003840D8" w:rsidRPr="002F5FF8" w:rsidRDefault="003840D8" w:rsidP="007A3930">
      <w:pPr>
        <w:widowControl w:val="0"/>
        <w:jc w:val="both"/>
        <w:rPr>
          <w:rFonts w:ascii="Times New Roman" w:hAnsi="Times New Roman" w:cs="Times New Roman"/>
          <w:sz w:val="20"/>
          <w:szCs w:val="20"/>
        </w:rPr>
      </w:pPr>
      <w:r w:rsidRPr="002F5FF8">
        <w:rPr>
          <w:rFonts w:ascii="Times New Roman" w:eastAsia="Times New Roman" w:hAnsi="Times New Roman" w:cs="Times New Roman"/>
          <w:sz w:val="18"/>
          <w:szCs w:val="18"/>
        </w:rPr>
        <w:t>348 4144780</w:t>
      </w:r>
    </w:p>
    <w:sectPr w:rsidR="003840D8" w:rsidRPr="002F5FF8" w:rsidSect="003840D8">
      <w:headerReference w:type="default" r:id="rId9"/>
      <w:footerReference w:type="even" r:id="rId10"/>
      <w:footerReference w:type="default" r:id="rId11"/>
      <w:pgSz w:w="11900" w:h="16840"/>
      <w:pgMar w:top="1470" w:right="1134" w:bottom="1134" w:left="1134" w:header="284" w:footer="13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2BAF" w:rsidRDefault="003E2BAF" w:rsidP="005A405B">
      <w:r>
        <w:separator/>
      </w:r>
    </w:p>
  </w:endnote>
  <w:endnote w:type="continuationSeparator" w:id="0">
    <w:p w:rsidR="003E2BAF" w:rsidRDefault="003E2BAF" w:rsidP="005A4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4018"/>
      <w:gridCol w:w="1812"/>
      <w:gridCol w:w="4018"/>
    </w:tblGrid>
    <w:tr w:rsidR="005A405B" w:rsidTr="001443DD">
      <w:trPr>
        <w:trHeight w:val="151"/>
      </w:trPr>
      <w:tc>
        <w:tcPr>
          <w:tcW w:w="2250" w:type="pct"/>
          <w:tcBorders>
            <w:top w:val="nil"/>
            <w:left w:val="nil"/>
            <w:bottom w:val="single" w:sz="4" w:space="0" w:color="4F81BD" w:themeColor="accent1"/>
            <w:right w:val="nil"/>
          </w:tcBorders>
        </w:tcPr>
        <w:p w:rsidR="005A405B" w:rsidRDefault="005A405B">
          <w:pPr>
            <w:pStyle w:val="Intestazione"/>
            <w:spacing w:line="276" w:lineRule="auto"/>
            <w:rPr>
              <w:rFonts w:asciiTheme="majorHAnsi" w:eastAsiaTheme="majorEastAsia" w:hAnsiTheme="majorHAnsi" w:cstheme="majorBidi"/>
              <w:b/>
              <w:bCs/>
              <w:color w:val="4F81BD" w:themeColor="accent1"/>
            </w:rPr>
          </w:pPr>
        </w:p>
      </w:tc>
      <w:tc>
        <w:tcPr>
          <w:tcW w:w="500" w:type="pct"/>
          <w:vMerge w:val="restart"/>
          <w:noWrap/>
          <w:vAlign w:val="center"/>
          <w:hideMark/>
        </w:tcPr>
        <w:p w:rsidR="005A405B" w:rsidRDefault="003E2BAF">
          <w:pPr>
            <w:pStyle w:val="Nessunaspaziatura"/>
            <w:spacing w:line="276" w:lineRule="auto"/>
            <w:rPr>
              <w:rFonts w:asciiTheme="majorHAnsi" w:hAnsiTheme="majorHAnsi"/>
              <w:color w:val="365F91" w:themeColor="accent1" w:themeShade="BF"/>
            </w:rPr>
          </w:pPr>
          <w:sdt>
            <w:sdtPr>
              <w:rPr>
                <w:rFonts w:ascii="Cambria" w:hAnsi="Cambria"/>
                <w:color w:val="365F91" w:themeColor="accent1" w:themeShade="BF"/>
              </w:rPr>
              <w:id w:val="179835412"/>
              <w:placeholder>
                <w:docPart w:val="77EFC4ECCCB2964486E7AFC568A88F0B"/>
              </w:placeholder>
              <w:temporary/>
              <w:showingPlcHdr/>
            </w:sdtPr>
            <w:sdtEndPr/>
            <w:sdtContent>
              <w:r w:rsidR="005A405B">
                <w:rPr>
                  <w:rFonts w:ascii="Cambria" w:hAnsi="Cambria"/>
                  <w:color w:val="365F91" w:themeColor="accent1" w:themeShade="BF"/>
                </w:rPr>
                <w:t>[Digitare il testo]</w:t>
              </w:r>
            </w:sdtContent>
          </w:sdt>
        </w:p>
      </w:tc>
      <w:tc>
        <w:tcPr>
          <w:tcW w:w="2250" w:type="pct"/>
          <w:tcBorders>
            <w:top w:val="nil"/>
            <w:left w:val="nil"/>
            <w:bottom w:val="single" w:sz="4" w:space="0" w:color="4F81BD" w:themeColor="accent1"/>
            <w:right w:val="nil"/>
          </w:tcBorders>
        </w:tcPr>
        <w:p w:rsidR="005A405B" w:rsidRDefault="005A405B">
          <w:pPr>
            <w:pStyle w:val="Intestazione"/>
            <w:spacing w:line="276" w:lineRule="auto"/>
            <w:rPr>
              <w:rFonts w:asciiTheme="majorHAnsi" w:eastAsiaTheme="majorEastAsia" w:hAnsiTheme="majorHAnsi" w:cstheme="majorBidi"/>
              <w:b/>
              <w:bCs/>
              <w:color w:val="4F81BD" w:themeColor="accent1"/>
            </w:rPr>
          </w:pPr>
        </w:p>
      </w:tc>
    </w:tr>
    <w:tr w:rsidR="005A405B" w:rsidTr="001443DD">
      <w:trPr>
        <w:trHeight w:val="150"/>
      </w:trPr>
      <w:tc>
        <w:tcPr>
          <w:tcW w:w="2250" w:type="pct"/>
          <w:tcBorders>
            <w:top w:val="single" w:sz="4" w:space="0" w:color="4F81BD" w:themeColor="accent1"/>
            <w:left w:val="nil"/>
            <w:bottom w:val="nil"/>
            <w:right w:val="nil"/>
          </w:tcBorders>
        </w:tcPr>
        <w:p w:rsidR="005A405B" w:rsidRDefault="005A405B">
          <w:pPr>
            <w:pStyle w:val="Intestazione"/>
            <w:spacing w:line="276" w:lineRule="auto"/>
            <w:rPr>
              <w:rFonts w:asciiTheme="majorHAnsi" w:eastAsiaTheme="majorEastAsia" w:hAnsiTheme="majorHAnsi" w:cstheme="majorBidi"/>
              <w:b/>
              <w:bCs/>
              <w:color w:val="4F81BD" w:themeColor="accent1"/>
            </w:rPr>
          </w:pPr>
        </w:p>
      </w:tc>
      <w:tc>
        <w:tcPr>
          <w:tcW w:w="0" w:type="auto"/>
          <w:vMerge/>
          <w:vAlign w:val="center"/>
          <w:hideMark/>
        </w:tcPr>
        <w:p w:rsidR="005A405B" w:rsidRDefault="005A405B">
          <w:pPr>
            <w:rPr>
              <w:rFonts w:asciiTheme="majorHAnsi" w:hAnsiTheme="majorHAnsi"/>
              <w:color w:val="365F91" w:themeColor="accent1" w:themeShade="BF"/>
              <w:sz w:val="22"/>
              <w:szCs w:val="22"/>
            </w:rPr>
          </w:pPr>
        </w:p>
      </w:tc>
      <w:tc>
        <w:tcPr>
          <w:tcW w:w="2250" w:type="pct"/>
          <w:tcBorders>
            <w:top w:val="single" w:sz="4" w:space="0" w:color="4F81BD" w:themeColor="accent1"/>
            <w:left w:val="nil"/>
            <w:bottom w:val="nil"/>
            <w:right w:val="nil"/>
          </w:tcBorders>
        </w:tcPr>
        <w:p w:rsidR="005A405B" w:rsidRDefault="005A405B">
          <w:pPr>
            <w:pStyle w:val="Intestazione"/>
            <w:spacing w:line="276" w:lineRule="auto"/>
            <w:rPr>
              <w:rFonts w:asciiTheme="majorHAnsi" w:eastAsiaTheme="majorEastAsia" w:hAnsiTheme="majorHAnsi" w:cstheme="majorBidi"/>
              <w:b/>
              <w:bCs/>
              <w:color w:val="4F81BD" w:themeColor="accent1"/>
            </w:rPr>
          </w:pPr>
        </w:p>
      </w:tc>
    </w:tr>
  </w:tbl>
  <w:p w:rsidR="005A405B" w:rsidRDefault="005A405B">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78" w:type="pct"/>
      <w:tblLook w:val="04A0" w:firstRow="1" w:lastRow="0" w:firstColumn="1" w:lastColumn="0" w:noHBand="0" w:noVBand="1"/>
    </w:tblPr>
    <w:tblGrid>
      <w:gridCol w:w="482"/>
      <w:gridCol w:w="9038"/>
      <w:gridCol w:w="482"/>
    </w:tblGrid>
    <w:tr w:rsidR="005A405B" w:rsidTr="005A405B">
      <w:trPr>
        <w:trHeight w:val="100"/>
      </w:trPr>
      <w:tc>
        <w:tcPr>
          <w:tcW w:w="241" w:type="pct"/>
          <w:tcBorders>
            <w:top w:val="nil"/>
            <w:left w:val="nil"/>
            <w:bottom w:val="single" w:sz="4" w:space="0" w:color="4F81BD" w:themeColor="accent1"/>
            <w:right w:val="nil"/>
          </w:tcBorders>
        </w:tcPr>
        <w:p w:rsidR="005A405B" w:rsidRDefault="005A405B">
          <w:pPr>
            <w:pStyle w:val="Intestazione"/>
            <w:spacing w:line="276" w:lineRule="auto"/>
            <w:rPr>
              <w:rFonts w:asciiTheme="majorHAnsi" w:eastAsiaTheme="majorEastAsia" w:hAnsiTheme="majorHAnsi" w:cstheme="majorBidi"/>
              <w:b/>
              <w:bCs/>
              <w:color w:val="4F81BD" w:themeColor="accent1"/>
            </w:rPr>
          </w:pPr>
        </w:p>
      </w:tc>
      <w:tc>
        <w:tcPr>
          <w:tcW w:w="4517" w:type="pct"/>
          <w:vMerge w:val="restart"/>
          <w:noWrap/>
          <w:vAlign w:val="center"/>
          <w:hideMark/>
        </w:tcPr>
        <w:p w:rsidR="005A405B" w:rsidRDefault="003A2CC9" w:rsidP="005A405B">
          <w:pPr>
            <w:pStyle w:val="Nessunaspaziatura"/>
            <w:spacing w:line="276" w:lineRule="auto"/>
            <w:rPr>
              <w:rFonts w:asciiTheme="majorHAnsi" w:hAnsiTheme="majorHAnsi"/>
              <w:color w:val="365F91" w:themeColor="accent1" w:themeShade="BF"/>
            </w:rPr>
          </w:pPr>
          <w:r>
            <w:rPr>
              <w:rFonts w:asciiTheme="majorHAnsi" w:hAnsiTheme="majorHAnsi"/>
              <w:noProof/>
              <w:color w:val="365F91" w:themeColor="accent1" w:themeShade="BF"/>
            </w:rPr>
            <w:drawing>
              <wp:inline distT="0" distB="0" distL="0" distR="0">
                <wp:extent cx="5386705" cy="561340"/>
                <wp:effectExtent l="0" t="0" r="0"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86705" cy="561340"/>
                        </a:xfrm>
                        <a:prstGeom prst="rect">
                          <a:avLst/>
                        </a:prstGeom>
                        <a:noFill/>
                        <a:ln>
                          <a:noFill/>
                        </a:ln>
                      </pic:spPr>
                    </pic:pic>
                  </a:graphicData>
                </a:graphic>
              </wp:inline>
            </w:drawing>
          </w:r>
        </w:p>
      </w:tc>
      <w:tc>
        <w:tcPr>
          <w:tcW w:w="241" w:type="pct"/>
          <w:tcBorders>
            <w:top w:val="nil"/>
            <w:left w:val="nil"/>
            <w:bottom w:val="single" w:sz="4" w:space="0" w:color="4F81BD" w:themeColor="accent1"/>
            <w:right w:val="nil"/>
          </w:tcBorders>
        </w:tcPr>
        <w:p w:rsidR="005A405B" w:rsidRDefault="005A405B">
          <w:pPr>
            <w:pStyle w:val="Intestazione"/>
            <w:spacing w:line="276" w:lineRule="auto"/>
            <w:rPr>
              <w:rFonts w:asciiTheme="majorHAnsi" w:eastAsiaTheme="majorEastAsia" w:hAnsiTheme="majorHAnsi" w:cstheme="majorBidi"/>
              <w:b/>
              <w:bCs/>
              <w:color w:val="4F81BD" w:themeColor="accent1"/>
            </w:rPr>
          </w:pPr>
        </w:p>
      </w:tc>
    </w:tr>
    <w:tr w:rsidR="005A405B" w:rsidTr="003840D8">
      <w:trPr>
        <w:trHeight w:val="934"/>
      </w:trPr>
      <w:tc>
        <w:tcPr>
          <w:tcW w:w="241" w:type="pct"/>
          <w:tcBorders>
            <w:top w:val="single" w:sz="4" w:space="0" w:color="4F81BD" w:themeColor="accent1"/>
            <w:left w:val="nil"/>
            <w:bottom w:val="nil"/>
            <w:right w:val="nil"/>
          </w:tcBorders>
        </w:tcPr>
        <w:p w:rsidR="005A405B" w:rsidRDefault="005A405B">
          <w:pPr>
            <w:pStyle w:val="Intestazione"/>
            <w:spacing w:line="276" w:lineRule="auto"/>
            <w:rPr>
              <w:rFonts w:asciiTheme="majorHAnsi" w:eastAsiaTheme="majorEastAsia" w:hAnsiTheme="majorHAnsi" w:cstheme="majorBidi"/>
              <w:b/>
              <w:bCs/>
              <w:color w:val="4F81BD" w:themeColor="accent1"/>
            </w:rPr>
          </w:pPr>
        </w:p>
      </w:tc>
      <w:tc>
        <w:tcPr>
          <w:tcW w:w="0" w:type="auto"/>
          <w:vMerge/>
          <w:vAlign w:val="center"/>
          <w:hideMark/>
        </w:tcPr>
        <w:p w:rsidR="005A405B" w:rsidRDefault="005A405B">
          <w:pPr>
            <w:rPr>
              <w:rFonts w:asciiTheme="majorHAnsi" w:hAnsiTheme="majorHAnsi"/>
              <w:color w:val="365F91" w:themeColor="accent1" w:themeShade="BF"/>
              <w:sz w:val="22"/>
              <w:szCs w:val="22"/>
            </w:rPr>
          </w:pPr>
        </w:p>
      </w:tc>
      <w:tc>
        <w:tcPr>
          <w:tcW w:w="241" w:type="pct"/>
          <w:tcBorders>
            <w:top w:val="single" w:sz="4" w:space="0" w:color="4F81BD" w:themeColor="accent1"/>
            <w:left w:val="nil"/>
            <w:bottom w:val="nil"/>
            <w:right w:val="nil"/>
          </w:tcBorders>
        </w:tcPr>
        <w:p w:rsidR="005A405B" w:rsidRDefault="005A405B">
          <w:pPr>
            <w:pStyle w:val="Intestazione"/>
            <w:spacing w:line="276" w:lineRule="auto"/>
            <w:rPr>
              <w:rFonts w:asciiTheme="majorHAnsi" w:eastAsiaTheme="majorEastAsia" w:hAnsiTheme="majorHAnsi" w:cstheme="majorBidi"/>
              <w:b/>
              <w:bCs/>
              <w:color w:val="4F81BD" w:themeColor="accent1"/>
            </w:rPr>
          </w:pPr>
        </w:p>
      </w:tc>
    </w:tr>
  </w:tbl>
  <w:p w:rsidR="005A405B" w:rsidRDefault="005A405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2BAF" w:rsidRDefault="003E2BAF" w:rsidP="005A405B">
      <w:r>
        <w:separator/>
      </w:r>
    </w:p>
  </w:footnote>
  <w:footnote w:type="continuationSeparator" w:id="0">
    <w:p w:rsidR="003E2BAF" w:rsidRDefault="003E2BAF" w:rsidP="005A40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C8E" w:rsidRDefault="008C1E30">
    <w:pPr>
      <w:pStyle w:val="Intestazione"/>
    </w:pPr>
    <w:r>
      <w:rPr>
        <w:noProof/>
      </w:rPr>
      <w:drawing>
        <wp:inline distT="0" distB="0" distL="0" distR="0">
          <wp:extent cx="1427734" cy="101981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7734" cy="1019810"/>
                  </a:xfrm>
                  <a:prstGeom prst="rect">
                    <a:avLst/>
                  </a:prstGeom>
                  <a:noFill/>
                  <a:ln>
                    <a:noFill/>
                  </a:ln>
                </pic:spPr>
              </pic:pic>
            </a:graphicData>
          </a:graphic>
        </wp:inline>
      </w:drawing>
    </w:r>
  </w:p>
  <w:p w:rsidR="003840D8" w:rsidRDefault="003840D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03B22"/>
    <w:multiLevelType w:val="hybridMultilevel"/>
    <w:tmpl w:val="9F3AF9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4B222F1B"/>
    <w:multiLevelType w:val="hybridMultilevel"/>
    <w:tmpl w:val="1408FC04"/>
    <w:lvl w:ilvl="0" w:tplc="8C200BE8">
      <w:numFmt w:val="bullet"/>
      <w:lvlText w:val="·"/>
      <w:lvlJc w:val="left"/>
      <w:pPr>
        <w:ind w:left="780" w:hanging="420"/>
      </w:pPr>
      <w:rPr>
        <w:rFonts w:ascii="Times New Roman" w:eastAsiaTheme="minorEastAsia" w:hAnsi="Times New Roman" w:cs="Times New Roman"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76A72F34"/>
    <w:multiLevelType w:val="hybridMultilevel"/>
    <w:tmpl w:val="2F9CD214"/>
    <w:lvl w:ilvl="0" w:tplc="04100001">
      <w:start w:val="1"/>
      <w:numFmt w:val="bullet"/>
      <w:lvlText w:val=""/>
      <w:lvlJc w:val="left"/>
      <w:pPr>
        <w:ind w:left="780" w:hanging="420"/>
      </w:pPr>
      <w:rPr>
        <w:rFonts w:ascii="Symbol" w:hAnsi="Symbol"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05B"/>
    <w:rsid w:val="00037C85"/>
    <w:rsid w:val="00073F1B"/>
    <w:rsid w:val="001B48A5"/>
    <w:rsid w:val="001E52D5"/>
    <w:rsid w:val="00200254"/>
    <w:rsid w:val="00222749"/>
    <w:rsid w:val="00235458"/>
    <w:rsid w:val="00241D2B"/>
    <w:rsid w:val="00250688"/>
    <w:rsid w:val="002C0F26"/>
    <w:rsid w:val="002F5FF8"/>
    <w:rsid w:val="003121B1"/>
    <w:rsid w:val="003840D8"/>
    <w:rsid w:val="003A2CC9"/>
    <w:rsid w:val="003B3C9B"/>
    <w:rsid w:val="003C0ECE"/>
    <w:rsid w:val="003E2BAF"/>
    <w:rsid w:val="00410418"/>
    <w:rsid w:val="00426C8E"/>
    <w:rsid w:val="00472D34"/>
    <w:rsid w:val="004C4E85"/>
    <w:rsid w:val="00514D3C"/>
    <w:rsid w:val="00575532"/>
    <w:rsid w:val="005A405B"/>
    <w:rsid w:val="005B7FA1"/>
    <w:rsid w:val="006126DE"/>
    <w:rsid w:val="0074724D"/>
    <w:rsid w:val="00777BB6"/>
    <w:rsid w:val="007A2A3A"/>
    <w:rsid w:val="007A3930"/>
    <w:rsid w:val="007D38A4"/>
    <w:rsid w:val="008152BD"/>
    <w:rsid w:val="008C1E30"/>
    <w:rsid w:val="008E49F8"/>
    <w:rsid w:val="009D6AFF"/>
    <w:rsid w:val="009E6DA9"/>
    <w:rsid w:val="00A1721E"/>
    <w:rsid w:val="00A35662"/>
    <w:rsid w:val="00AB1E7E"/>
    <w:rsid w:val="00AE3011"/>
    <w:rsid w:val="00B1119C"/>
    <w:rsid w:val="00B161A4"/>
    <w:rsid w:val="00C40A3D"/>
    <w:rsid w:val="00C466FD"/>
    <w:rsid w:val="00CC7933"/>
    <w:rsid w:val="00D77CD0"/>
    <w:rsid w:val="00E24089"/>
    <w:rsid w:val="00E62C34"/>
    <w:rsid w:val="00EC64C9"/>
    <w:rsid w:val="00F908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5A405B"/>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5A405B"/>
    <w:rPr>
      <w:rFonts w:ascii="Lucida Grande" w:hAnsi="Lucida Grande" w:cs="Lucida Grande"/>
      <w:sz w:val="18"/>
      <w:szCs w:val="18"/>
    </w:rPr>
  </w:style>
  <w:style w:type="paragraph" w:styleId="Testonotaapidipagina">
    <w:name w:val="footnote text"/>
    <w:basedOn w:val="Normale"/>
    <w:link w:val="TestonotaapidipaginaCarattere"/>
    <w:uiPriority w:val="99"/>
    <w:unhideWhenUsed/>
    <w:rsid w:val="005A405B"/>
  </w:style>
  <w:style w:type="character" w:customStyle="1" w:styleId="TestonotaapidipaginaCarattere">
    <w:name w:val="Testo nota a piè di pagina Carattere"/>
    <w:basedOn w:val="Carpredefinitoparagrafo"/>
    <w:link w:val="Testonotaapidipagina"/>
    <w:uiPriority w:val="99"/>
    <w:rsid w:val="005A405B"/>
  </w:style>
  <w:style w:type="character" w:styleId="Rimandonotaapidipagina">
    <w:name w:val="footnote reference"/>
    <w:basedOn w:val="Carpredefinitoparagrafo"/>
    <w:uiPriority w:val="99"/>
    <w:unhideWhenUsed/>
    <w:rsid w:val="005A405B"/>
    <w:rPr>
      <w:vertAlign w:val="superscript"/>
    </w:rPr>
  </w:style>
  <w:style w:type="paragraph" w:styleId="Intestazione">
    <w:name w:val="header"/>
    <w:basedOn w:val="Normale"/>
    <w:link w:val="IntestazioneCarattere"/>
    <w:uiPriority w:val="99"/>
    <w:unhideWhenUsed/>
    <w:rsid w:val="005A405B"/>
    <w:pPr>
      <w:tabs>
        <w:tab w:val="center" w:pos="4819"/>
        <w:tab w:val="right" w:pos="9638"/>
      </w:tabs>
    </w:pPr>
  </w:style>
  <w:style w:type="character" w:customStyle="1" w:styleId="IntestazioneCarattere">
    <w:name w:val="Intestazione Carattere"/>
    <w:basedOn w:val="Carpredefinitoparagrafo"/>
    <w:link w:val="Intestazione"/>
    <w:uiPriority w:val="99"/>
    <w:rsid w:val="005A405B"/>
  </w:style>
  <w:style w:type="paragraph" w:styleId="Pidipagina">
    <w:name w:val="footer"/>
    <w:basedOn w:val="Normale"/>
    <w:link w:val="PidipaginaCarattere"/>
    <w:uiPriority w:val="99"/>
    <w:unhideWhenUsed/>
    <w:rsid w:val="005A405B"/>
    <w:pPr>
      <w:tabs>
        <w:tab w:val="center" w:pos="4819"/>
        <w:tab w:val="right" w:pos="9638"/>
      </w:tabs>
    </w:pPr>
  </w:style>
  <w:style w:type="character" w:customStyle="1" w:styleId="PidipaginaCarattere">
    <w:name w:val="Piè di pagina Carattere"/>
    <w:basedOn w:val="Carpredefinitoparagrafo"/>
    <w:link w:val="Pidipagina"/>
    <w:uiPriority w:val="99"/>
    <w:rsid w:val="005A405B"/>
  </w:style>
  <w:style w:type="paragraph" w:styleId="Nessunaspaziatura">
    <w:name w:val="No Spacing"/>
    <w:link w:val="NessunaspaziaturaCarattere"/>
    <w:qFormat/>
    <w:rsid w:val="005A405B"/>
    <w:rPr>
      <w:rFonts w:ascii="PMingLiU" w:hAnsi="PMingLiU"/>
      <w:sz w:val="22"/>
      <w:szCs w:val="22"/>
    </w:rPr>
  </w:style>
  <w:style w:type="character" w:customStyle="1" w:styleId="NessunaspaziaturaCarattere">
    <w:name w:val="Nessuna spaziatura Carattere"/>
    <w:basedOn w:val="Carpredefinitoparagrafo"/>
    <w:link w:val="Nessunaspaziatura"/>
    <w:rsid w:val="005A405B"/>
    <w:rPr>
      <w:rFonts w:ascii="PMingLiU" w:hAnsi="PMingLiU"/>
      <w:sz w:val="22"/>
      <w:szCs w:val="22"/>
    </w:rPr>
  </w:style>
  <w:style w:type="paragraph" w:styleId="Paragrafoelenco">
    <w:name w:val="List Paragraph"/>
    <w:basedOn w:val="Normale"/>
    <w:uiPriority w:val="34"/>
    <w:qFormat/>
    <w:rsid w:val="0074724D"/>
    <w:pPr>
      <w:ind w:left="720"/>
      <w:contextualSpacing/>
    </w:pPr>
  </w:style>
  <w:style w:type="paragraph" w:customStyle="1" w:styleId="gmail-msonospacing">
    <w:name w:val="gmail-msonospacing"/>
    <w:basedOn w:val="Normale"/>
    <w:rsid w:val="00E62C34"/>
    <w:pPr>
      <w:spacing w:before="100" w:beforeAutospacing="1" w:after="100" w:afterAutospacing="1"/>
    </w:pPr>
    <w:rPr>
      <w:rFonts w:ascii="Times New Roman" w:eastAsiaTheme="minorHAnsi"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5A405B"/>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5A405B"/>
    <w:rPr>
      <w:rFonts w:ascii="Lucida Grande" w:hAnsi="Lucida Grande" w:cs="Lucida Grande"/>
      <w:sz w:val="18"/>
      <w:szCs w:val="18"/>
    </w:rPr>
  </w:style>
  <w:style w:type="paragraph" w:styleId="Testonotaapidipagina">
    <w:name w:val="footnote text"/>
    <w:basedOn w:val="Normale"/>
    <w:link w:val="TestonotaapidipaginaCarattere"/>
    <w:uiPriority w:val="99"/>
    <w:unhideWhenUsed/>
    <w:rsid w:val="005A405B"/>
  </w:style>
  <w:style w:type="character" w:customStyle="1" w:styleId="TestonotaapidipaginaCarattere">
    <w:name w:val="Testo nota a piè di pagina Carattere"/>
    <w:basedOn w:val="Carpredefinitoparagrafo"/>
    <w:link w:val="Testonotaapidipagina"/>
    <w:uiPriority w:val="99"/>
    <w:rsid w:val="005A405B"/>
  </w:style>
  <w:style w:type="character" w:styleId="Rimandonotaapidipagina">
    <w:name w:val="footnote reference"/>
    <w:basedOn w:val="Carpredefinitoparagrafo"/>
    <w:uiPriority w:val="99"/>
    <w:unhideWhenUsed/>
    <w:rsid w:val="005A405B"/>
    <w:rPr>
      <w:vertAlign w:val="superscript"/>
    </w:rPr>
  </w:style>
  <w:style w:type="paragraph" w:styleId="Intestazione">
    <w:name w:val="header"/>
    <w:basedOn w:val="Normale"/>
    <w:link w:val="IntestazioneCarattere"/>
    <w:uiPriority w:val="99"/>
    <w:unhideWhenUsed/>
    <w:rsid w:val="005A405B"/>
    <w:pPr>
      <w:tabs>
        <w:tab w:val="center" w:pos="4819"/>
        <w:tab w:val="right" w:pos="9638"/>
      </w:tabs>
    </w:pPr>
  </w:style>
  <w:style w:type="character" w:customStyle="1" w:styleId="IntestazioneCarattere">
    <w:name w:val="Intestazione Carattere"/>
    <w:basedOn w:val="Carpredefinitoparagrafo"/>
    <w:link w:val="Intestazione"/>
    <w:uiPriority w:val="99"/>
    <w:rsid w:val="005A405B"/>
  </w:style>
  <w:style w:type="paragraph" w:styleId="Pidipagina">
    <w:name w:val="footer"/>
    <w:basedOn w:val="Normale"/>
    <w:link w:val="PidipaginaCarattere"/>
    <w:uiPriority w:val="99"/>
    <w:unhideWhenUsed/>
    <w:rsid w:val="005A405B"/>
    <w:pPr>
      <w:tabs>
        <w:tab w:val="center" w:pos="4819"/>
        <w:tab w:val="right" w:pos="9638"/>
      </w:tabs>
    </w:pPr>
  </w:style>
  <w:style w:type="character" w:customStyle="1" w:styleId="PidipaginaCarattere">
    <w:name w:val="Piè di pagina Carattere"/>
    <w:basedOn w:val="Carpredefinitoparagrafo"/>
    <w:link w:val="Pidipagina"/>
    <w:uiPriority w:val="99"/>
    <w:rsid w:val="005A405B"/>
  </w:style>
  <w:style w:type="paragraph" w:styleId="Nessunaspaziatura">
    <w:name w:val="No Spacing"/>
    <w:link w:val="NessunaspaziaturaCarattere"/>
    <w:qFormat/>
    <w:rsid w:val="005A405B"/>
    <w:rPr>
      <w:rFonts w:ascii="PMingLiU" w:hAnsi="PMingLiU"/>
      <w:sz w:val="22"/>
      <w:szCs w:val="22"/>
    </w:rPr>
  </w:style>
  <w:style w:type="character" w:customStyle="1" w:styleId="NessunaspaziaturaCarattere">
    <w:name w:val="Nessuna spaziatura Carattere"/>
    <w:basedOn w:val="Carpredefinitoparagrafo"/>
    <w:link w:val="Nessunaspaziatura"/>
    <w:rsid w:val="005A405B"/>
    <w:rPr>
      <w:rFonts w:ascii="PMingLiU" w:hAnsi="PMingLiU"/>
      <w:sz w:val="22"/>
      <w:szCs w:val="22"/>
    </w:rPr>
  </w:style>
  <w:style w:type="paragraph" w:styleId="Paragrafoelenco">
    <w:name w:val="List Paragraph"/>
    <w:basedOn w:val="Normale"/>
    <w:uiPriority w:val="34"/>
    <w:qFormat/>
    <w:rsid w:val="0074724D"/>
    <w:pPr>
      <w:ind w:left="720"/>
      <w:contextualSpacing/>
    </w:pPr>
  </w:style>
  <w:style w:type="paragraph" w:customStyle="1" w:styleId="gmail-msonospacing">
    <w:name w:val="gmail-msonospacing"/>
    <w:basedOn w:val="Normale"/>
    <w:rsid w:val="00E62C34"/>
    <w:pPr>
      <w:spacing w:before="100" w:beforeAutospacing="1" w:after="100" w:afterAutospacing="1"/>
    </w:pPr>
    <w:rPr>
      <w:rFonts w:ascii="Times New Roman" w:eastAsiaTheme="minorHAns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37738">
      <w:bodyDiv w:val="1"/>
      <w:marLeft w:val="0"/>
      <w:marRight w:val="0"/>
      <w:marTop w:val="0"/>
      <w:marBottom w:val="0"/>
      <w:divBdr>
        <w:top w:val="none" w:sz="0" w:space="0" w:color="auto"/>
        <w:left w:val="none" w:sz="0" w:space="0" w:color="auto"/>
        <w:bottom w:val="none" w:sz="0" w:space="0" w:color="auto"/>
        <w:right w:val="none" w:sz="0" w:space="0" w:color="auto"/>
      </w:divBdr>
    </w:div>
    <w:div w:id="295261194">
      <w:bodyDiv w:val="1"/>
      <w:marLeft w:val="0"/>
      <w:marRight w:val="0"/>
      <w:marTop w:val="0"/>
      <w:marBottom w:val="0"/>
      <w:divBdr>
        <w:top w:val="none" w:sz="0" w:space="0" w:color="auto"/>
        <w:left w:val="none" w:sz="0" w:space="0" w:color="auto"/>
        <w:bottom w:val="none" w:sz="0" w:space="0" w:color="auto"/>
        <w:right w:val="none" w:sz="0" w:space="0" w:color="auto"/>
      </w:divBdr>
    </w:div>
    <w:div w:id="303237845">
      <w:bodyDiv w:val="1"/>
      <w:marLeft w:val="0"/>
      <w:marRight w:val="0"/>
      <w:marTop w:val="0"/>
      <w:marBottom w:val="0"/>
      <w:divBdr>
        <w:top w:val="none" w:sz="0" w:space="0" w:color="auto"/>
        <w:left w:val="none" w:sz="0" w:space="0" w:color="auto"/>
        <w:bottom w:val="none" w:sz="0" w:space="0" w:color="auto"/>
        <w:right w:val="none" w:sz="0" w:space="0" w:color="auto"/>
      </w:divBdr>
    </w:div>
    <w:div w:id="443118227">
      <w:bodyDiv w:val="1"/>
      <w:marLeft w:val="0"/>
      <w:marRight w:val="0"/>
      <w:marTop w:val="0"/>
      <w:marBottom w:val="0"/>
      <w:divBdr>
        <w:top w:val="none" w:sz="0" w:space="0" w:color="auto"/>
        <w:left w:val="none" w:sz="0" w:space="0" w:color="auto"/>
        <w:bottom w:val="none" w:sz="0" w:space="0" w:color="auto"/>
        <w:right w:val="none" w:sz="0" w:space="0" w:color="auto"/>
      </w:divBdr>
    </w:div>
    <w:div w:id="501772798">
      <w:bodyDiv w:val="1"/>
      <w:marLeft w:val="0"/>
      <w:marRight w:val="0"/>
      <w:marTop w:val="0"/>
      <w:marBottom w:val="0"/>
      <w:divBdr>
        <w:top w:val="none" w:sz="0" w:space="0" w:color="auto"/>
        <w:left w:val="none" w:sz="0" w:space="0" w:color="auto"/>
        <w:bottom w:val="none" w:sz="0" w:space="0" w:color="auto"/>
        <w:right w:val="none" w:sz="0" w:space="0" w:color="auto"/>
      </w:divBdr>
    </w:div>
    <w:div w:id="867716475">
      <w:bodyDiv w:val="1"/>
      <w:marLeft w:val="0"/>
      <w:marRight w:val="0"/>
      <w:marTop w:val="0"/>
      <w:marBottom w:val="0"/>
      <w:divBdr>
        <w:top w:val="none" w:sz="0" w:space="0" w:color="auto"/>
        <w:left w:val="none" w:sz="0" w:space="0" w:color="auto"/>
        <w:bottom w:val="none" w:sz="0" w:space="0" w:color="auto"/>
        <w:right w:val="none" w:sz="0" w:space="0" w:color="auto"/>
      </w:divBdr>
    </w:div>
    <w:div w:id="920870057">
      <w:bodyDiv w:val="1"/>
      <w:marLeft w:val="0"/>
      <w:marRight w:val="0"/>
      <w:marTop w:val="0"/>
      <w:marBottom w:val="0"/>
      <w:divBdr>
        <w:top w:val="none" w:sz="0" w:space="0" w:color="auto"/>
        <w:left w:val="none" w:sz="0" w:space="0" w:color="auto"/>
        <w:bottom w:val="none" w:sz="0" w:space="0" w:color="auto"/>
        <w:right w:val="none" w:sz="0" w:space="0" w:color="auto"/>
      </w:divBdr>
    </w:div>
    <w:div w:id="1478838400">
      <w:bodyDiv w:val="1"/>
      <w:marLeft w:val="0"/>
      <w:marRight w:val="0"/>
      <w:marTop w:val="0"/>
      <w:marBottom w:val="0"/>
      <w:divBdr>
        <w:top w:val="none" w:sz="0" w:space="0" w:color="auto"/>
        <w:left w:val="none" w:sz="0" w:space="0" w:color="auto"/>
        <w:bottom w:val="none" w:sz="0" w:space="0" w:color="auto"/>
        <w:right w:val="none" w:sz="0" w:space="0" w:color="auto"/>
      </w:divBdr>
    </w:div>
    <w:div w:id="1567765851">
      <w:bodyDiv w:val="1"/>
      <w:marLeft w:val="0"/>
      <w:marRight w:val="0"/>
      <w:marTop w:val="0"/>
      <w:marBottom w:val="0"/>
      <w:divBdr>
        <w:top w:val="none" w:sz="0" w:space="0" w:color="auto"/>
        <w:left w:val="none" w:sz="0" w:space="0" w:color="auto"/>
        <w:bottom w:val="none" w:sz="0" w:space="0" w:color="auto"/>
        <w:right w:val="none" w:sz="0" w:space="0" w:color="auto"/>
      </w:divBdr>
    </w:div>
    <w:div w:id="1611202935">
      <w:bodyDiv w:val="1"/>
      <w:marLeft w:val="0"/>
      <w:marRight w:val="0"/>
      <w:marTop w:val="0"/>
      <w:marBottom w:val="0"/>
      <w:divBdr>
        <w:top w:val="none" w:sz="0" w:space="0" w:color="auto"/>
        <w:left w:val="none" w:sz="0" w:space="0" w:color="auto"/>
        <w:bottom w:val="none" w:sz="0" w:space="0" w:color="auto"/>
        <w:right w:val="none" w:sz="0" w:space="0" w:color="auto"/>
      </w:divBdr>
      <w:divsChild>
        <w:div w:id="661590448">
          <w:marLeft w:val="0"/>
          <w:marRight w:val="0"/>
          <w:marTop w:val="0"/>
          <w:marBottom w:val="0"/>
          <w:divBdr>
            <w:top w:val="none" w:sz="0" w:space="0" w:color="auto"/>
            <w:left w:val="none" w:sz="0" w:space="0" w:color="auto"/>
            <w:bottom w:val="none" w:sz="0" w:space="0" w:color="auto"/>
            <w:right w:val="none" w:sz="0" w:space="0" w:color="auto"/>
          </w:divBdr>
        </w:div>
        <w:div w:id="654532777">
          <w:marLeft w:val="0"/>
          <w:marRight w:val="0"/>
          <w:marTop w:val="0"/>
          <w:marBottom w:val="0"/>
          <w:divBdr>
            <w:top w:val="none" w:sz="0" w:space="0" w:color="auto"/>
            <w:left w:val="none" w:sz="0" w:space="0" w:color="auto"/>
            <w:bottom w:val="none" w:sz="0" w:space="0" w:color="auto"/>
            <w:right w:val="none" w:sz="0" w:space="0" w:color="auto"/>
          </w:divBdr>
        </w:div>
      </w:divsChild>
    </w:div>
    <w:div w:id="1693071895">
      <w:bodyDiv w:val="1"/>
      <w:marLeft w:val="0"/>
      <w:marRight w:val="0"/>
      <w:marTop w:val="0"/>
      <w:marBottom w:val="0"/>
      <w:divBdr>
        <w:top w:val="none" w:sz="0" w:space="0" w:color="auto"/>
        <w:left w:val="none" w:sz="0" w:space="0" w:color="auto"/>
        <w:bottom w:val="none" w:sz="0" w:space="0" w:color="auto"/>
        <w:right w:val="none" w:sz="0" w:space="0" w:color="auto"/>
      </w:divBdr>
    </w:div>
    <w:div w:id="1718318376">
      <w:bodyDiv w:val="1"/>
      <w:marLeft w:val="0"/>
      <w:marRight w:val="0"/>
      <w:marTop w:val="0"/>
      <w:marBottom w:val="0"/>
      <w:divBdr>
        <w:top w:val="none" w:sz="0" w:space="0" w:color="auto"/>
        <w:left w:val="none" w:sz="0" w:space="0" w:color="auto"/>
        <w:bottom w:val="none" w:sz="0" w:space="0" w:color="auto"/>
        <w:right w:val="none" w:sz="0" w:space="0" w:color="auto"/>
      </w:divBdr>
    </w:div>
    <w:div w:id="1813870135">
      <w:bodyDiv w:val="1"/>
      <w:marLeft w:val="0"/>
      <w:marRight w:val="0"/>
      <w:marTop w:val="0"/>
      <w:marBottom w:val="0"/>
      <w:divBdr>
        <w:top w:val="none" w:sz="0" w:space="0" w:color="auto"/>
        <w:left w:val="none" w:sz="0" w:space="0" w:color="auto"/>
        <w:bottom w:val="none" w:sz="0" w:space="0" w:color="auto"/>
        <w:right w:val="none" w:sz="0" w:space="0" w:color="auto"/>
      </w:divBdr>
    </w:div>
    <w:div w:id="1917545873">
      <w:bodyDiv w:val="1"/>
      <w:marLeft w:val="0"/>
      <w:marRight w:val="0"/>
      <w:marTop w:val="0"/>
      <w:marBottom w:val="0"/>
      <w:divBdr>
        <w:top w:val="none" w:sz="0" w:space="0" w:color="auto"/>
        <w:left w:val="none" w:sz="0" w:space="0" w:color="auto"/>
        <w:bottom w:val="none" w:sz="0" w:space="0" w:color="auto"/>
        <w:right w:val="none" w:sz="0" w:space="0" w:color="auto"/>
      </w:divBdr>
    </w:div>
    <w:div w:id="20872669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7EFC4ECCCB2964486E7AFC568A88F0B"/>
        <w:category>
          <w:name w:val="Generale"/>
          <w:gallery w:val="placeholder"/>
        </w:category>
        <w:types>
          <w:type w:val="bbPlcHdr"/>
        </w:types>
        <w:behaviors>
          <w:behavior w:val="content"/>
        </w:behaviors>
        <w:guid w:val="{A130D2AE-BC4F-0446-8715-8E125953FC64}"/>
      </w:docPartPr>
      <w:docPartBody>
        <w:p w:rsidR="001E40B8" w:rsidRDefault="00993BD7" w:rsidP="00993BD7">
          <w:pPr>
            <w:pStyle w:val="77EFC4ECCCB2964486E7AFC568A88F0B"/>
          </w:pPr>
          <w:r>
            <w:t>[Digitare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283"/>
  <w:characterSpacingControl w:val="doNotCompress"/>
  <w:compat>
    <w:useFELayout/>
    <w:compatSetting w:name="compatibilityMode" w:uri="http://schemas.microsoft.com/office/word" w:val="12"/>
  </w:compat>
  <w:rsids>
    <w:rsidRoot w:val="00993BD7"/>
    <w:rsid w:val="00055468"/>
    <w:rsid w:val="0011515C"/>
    <w:rsid w:val="001E40B8"/>
    <w:rsid w:val="001E7130"/>
    <w:rsid w:val="002F7B42"/>
    <w:rsid w:val="00343B52"/>
    <w:rsid w:val="0036311C"/>
    <w:rsid w:val="003F149F"/>
    <w:rsid w:val="004F02A6"/>
    <w:rsid w:val="005A178C"/>
    <w:rsid w:val="005D51DF"/>
    <w:rsid w:val="00631E3C"/>
    <w:rsid w:val="006F7A49"/>
    <w:rsid w:val="0075253D"/>
    <w:rsid w:val="00993BD7"/>
    <w:rsid w:val="00A03232"/>
    <w:rsid w:val="00DC7F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F02A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77EFC4ECCCB2964486E7AFC568A88F0B">
    <w:name w:val="77EFC4ECCCB2964486E7AFC568A88F0B"/>
    <w:rsid w:val="00993BD7"/>
  </w:style>
  <w:style w:type="paragraph" w:customStyle="1" w:styleId="BE1776D9B5B1004DB42FD94D6E5AFECA">
    <w:name w:val="BE1776D9B5B1004DB42FD94D6E5AFECA"/>
    <w:rsid w:val="00993BD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5A8E8-E37F-4F3A-B81C-27EB2C678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522</Words>
  <Characters>2977</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Marina d'Arechi</Company>
  <LinksUpToDate>false</LinksUpToDate>
  <CharactersWithSpaces>3493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D'Arechi</dc:creator>
  <cp:lastModifiedBy>hp</cp:lastModifiedBy>
  <cp:revision>4</cp:revision>
  <cp:lastPrinted>2015-03-27T15:43:00Z</cp:lastPrinted>
  <dcterms:created xsi:type="dcterms:W3CDTF">2017-07-26T08:02:00Z</dcterms:created>
  <dcterms:modified xsi:type="dcterms:W3CDTF">2017-07-26T08:48:00Z</dcterms:modified>
</cp:coreProperties>
</file>