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5E28B" w14:textId="77777777" w:rsidR="00DD653D" w:rsidRPr="00E14269" w:rsidRDefault="00DD653D" w:rsidP="00DD653D">
      <w:pPr>
        <w:spacing w:line="276" w:lineRule="auto"/>
        <w:jc w:val="center"/>
        <w:rPr>
          <w:b/>
          <w:bCs/>
          <w:sz w:val="28"/>
          <w:szCs w:val="28"/>
        </w:rPr>
      </w:pPr>
      <w:r w:rsidRPr="00E14269">
        <w:rPr>
          <w:b/>
          <w:bCs/>
          <w:sz w:val="28"/>
          <w:szCs w:val="28"/>
        </w:rPr>
        <w:t>COMUNICATO STAMPA</w:t>
      </w:r>
    </w:p>
    <w:p w14:paraId="36E0E94E" w14:textId="77777777" w:rsidR="00DD653D" w:rsidRPr="005B2866" w:rsidRDefault="00DD653D" w:rsidP="00DD653D">
      <w:pPr>
        <w:spacing w:line="276" w:lineRule="auto"/>
        <w:jc w:val="center"/>
        <w:rPr>
          <w:b/>
          <w:bCs/>
          <w:color w:val="2E74B5" w:themeColor="accent5" w:themeShade="BF"/>
          <w:sz w:val="32"/>
          <w:szCs w:val="32"/>
        </w:rPr>
      </w:pPr>
    </w:p>
    <w:p w14:paraId="112385D1" w14:textId="6B310D9D" w:rsidR="00DD653D" w:rsidRPr="00860FD7" w:rsidRDefault="00860FD7" w:rsidP="00860FD7">
      <w:pPr>
        <w:spacing w:line="240" w:lineRule="auto"/>
        <w:jc w:val="center"/>
        <w:rPr>
          <w:sz w:val="32"/>
          <w:szCs w:val="32"/>
        </w:rPr>
      </w:pPr>
      <w:r w:rsidRPr="00860FD7">
        <w:rPr>
          <w:sz w:val="32"/>
          <w:szCs w:val="32"/>
        </w:rPr>
        <w:t>L’assemblea di Assagenti Genova accende i riflettori</w:t>
      </w:r>
    </w:p>
    <w:p w14:paraId="71C14C89" w14:textId="0FE0A225" w:rsidR="00860FD7" w:rsidRPr="00860FD7" w:rsidRDefault="00860FD7" w:rsidP="00860FD7">
      <w:pPr>
        <w:spacing w:line="240" w:lineRule="auto"/>
        <w:jc w:val="center"/>
        <w:rPr>
          <w:sz w:val="32"/>
          <w:szCs w:val="32"/>
          <w:lang w:val="it-IT"/>
        </w:rPr>
      </w:pPr>
      <w:r w:rsidRPr="00860FD7">
        <w:rPr>
          <w:sz w:val="32"/>
          <w:szCs w:val="32"/>
          <w:lang w:val="it-IT"/>
        </w:rPr>
        <w:t xml:space="preserve">sui pericoli ma anche </w:t>
      </w:r>
      <w:r w:rsidR="00BA5A89">
        <w:rPr>
          <w:sz w:val="32"/>
          <w:szCs w:val="32"/>
          <w:lang w:val="it-IT"/>
        </w:rPr>
        <w:t>sul</w:t>
      </w:r>
      <w:r w:rsidRPr="00860FD7">
        <w:rPr>
          <w:sz w:val="32"/>
          <w:szCs w:val="32"/>
          <w:lang w:val="it-IT"/>
        </w:rPr>
        <w:t>le opportunità del Mediterraneo</w:t>
      </w:r>
    </w:p>
    <w:p w14:paraId="6CE9477F" w14:textId="77777777" w:rsidR="00DD653D" w:rsidRPr="000E1406" w:rsidRDefault="00DD653D" w:rsidP="00DD653D">
      <w:pPr>
        <w:rPr>
          <w:sz w:val="28"/>
          <w:szCs w:val="28"/>
        </w:rPr>
      </w:pPr>
    </w:p>
    <w:p w14:paraId="7CA0FC72" w14:textId="77777777" w:rsidR="009B52EE" w:rsidRDefault="009B52EE" w:rsidP="00DD653D">
      <w:pPr>
        <w:jc w:val="both"/>
        <w:rPr>
          <w:i/>
          <w:iCs/>
          <w:sz w:val="24"/>
          <w:szCs w:val="24"/>
        </w:rPr>
      </w:pPr>
    </w:p>
    <w:p w14:paraId="4A9441C1" w14:textId="1B548BD4" w:rsidR="00860FD7" w:rsidRPr="00860FD7" w:rsidRDefault="00DD653D" w:rsidP="00860FD7">
      <w:pPr>
        <w:jc w:val="both"/>
        <w:rPr>
          <w:sz w:val="24"/>
          <w:szCs w:val="24"/>
        </w:rPr>
      </w:pPr>
      <w:r w:rsidRPr="005B2866">
        <w:rPr>
          <w:i/>
          <w:iCs/>
          <w:sz w:val="24"/>
          <w:szCs w:val="24"/>
        </w:rPr>
        <w:t xml:space="preserve">Genova, </w:t>
      </w:r>
      <w:r w:rsidR="00044930">
        <w:rPr>
          <w:i/>
          <w:iCs/>
          <w:sz w:val="24"/>
          <w:szCs w:val="24"/>
        </w:rPr>
        <w:t>2</w:t>
      </w:r>
      <w:r w:rsidR="005915D2">
        <w:rPr>
          <w:i/>
          <w:iCs/>
          <w:sz w:val="24"/>
          <w:szCs w:val="24"/>
        </w:rPr>
        <w:t>5</w:t>
      </w:r>
      <w:r w:rsidRPr="005B2866">
        <w:rPr>
          <w:i/>
          <w:iCs/>
          <w:sz w:val="24"/>
          <w:szCs w:val="24"/>
        </w:rPr>
        <w:t xml:space="preserve"> giugno 2024</w:t>
      </w:r>
      <w:r w:rsidRPr="005B2866">
        <w:rPr>
          <w:sz w:val="24"/>
          <w:szCs w:val="24"/>
        </w:rPr>
        <w:t xml:space="preserve"> - </w:t>
      </w:r>
      <w:r w:rsidR="00860FD7" w:rsidRPr="00860FD7">
        <w:rPr>
          <w:sz w:val="24"/>
          <w:szCs w:val="24"/>
        </w:rPr>
        <w:t>I rischi che incombono sul traffico mondiale via mare, hanno una potenzialità devastante per l’assetto geopolitico del pianeta e per la capacità di innescare reazioni a catena nel campo dell’approvvigionamento di cereali, soia, riso e prodotti agroalimentari per popolazioni che non possono farne a meno</w:t>
      </w:r>
      <w:r w:rsidR="00DE050E">
        <w:rPr>
          <w:sz w:val="24"/>
          <w:szCs w:val="24"/>
        </w:rPr>
        <w:t>,</w:t>
      </w:r>
      <w:r w:rsidR="00860FD7" w:rsidRPr="00860FD7">
        <w:rPr>
          <w:sz w:val="24"/>
          <w:szCs w:val="24"/>
        </w:rPr>
        <w:t xml:space="preserve"> nonché nella fornitura di energia.</w:t>
      </w:r>
    </w:p>
    <w:p w14:paraId="34AB77B5" w14:textId="1A323D9F" w:rsidR="00860FD7" w:rsidRPr="00860FD7" w:rsidRDefault="00860FD7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>Questa la principale indicazione scaturita oggi da un</w:t>
      </w:r>
      <w:r>
        <w:rPr>
          <w:sz w:val="24"/>
          <w:szCs w:val="24"/>
        </w:rPr>
        <w:t>’</w:t>
      </w:r>
      <w:r w:rsidRPr="00860FD7">
        <w:rPr>
          <w:sz w:val="24"/>
          <w:szCs w:val="24"/>
        </w:rPr>
        <w:t xml:space="preserve">assemblea di Assagenti Genova che ha evidenziato una drammatica sottovalutazione delle soglie di pericolo legate alla possibile chiusura di due o più </w:t>
      </w:r>
      <w:proofErr w:type="spellStart"/>
      <w:r w:rsidRPr="00860FD7">
        <w:rPr>
          <w:sz w:val="24"/>
          <w:szCs w:val="24"/>
        </w:rPr>
        <w:t>choke</w:t>
      </w:r>
      <w:proofErr w:type="spellEnd"/>
      <w:r w:rsidRPr="00860FD7">
        <w:rPr>
          <w:sz w:val="24"/>
          <w:szCs w:val="24"/>
        </w:rPr>
        <w:t xml:space="preserve"> point, ovvero le strozzature strategiche attraverso le quali transita più dell’80% del traffico marittimo di merci, materie prime e prodotti finiti.</w:t>
      </w:r>
    </w:p>
    <w:p w14:paraId="311C387E" w14:textId="158515F3" w:rsidR="00860FD7" w:rsidRPr="00860FD7" w:rsidRDefault="00860FD7" w:rsidP="00860FD7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860FD7">
        <w:rPr>
          <w:sz w:val="24"/>
          <w:szCs w:val="24"/>
        </w:rPr>
        <w:t>Con Suez di fatto aperto solo al traffico delle navi che raggiungono Gedda e i porti della costa occidentale</w:t>
      </w:r>
      <w:r>
        <w:rPr>
          <w:sz w:val="24"/>
          <w:szCs w:val="24"/>
        </w:rPr>
        <w:t xml:space="preserve"> </w:t>
      </w:r>
      <w:r w:rsidRPr="00860FD7">
        <w:rPr>
          <w:sz w:val="24"/>
          <w:szCs w:val="24"/>
        </w:rPr>
        <w:t xml:space="preserve">della penisola saudita – ha sottolineato Paolo Pessina, </w:t>
      </w:r>
      <w:r>
        <w:rPr>
          <w:sz w:val="24"/>
          <w:szCs w:val="24"/>
        </w:rPr>
        <w:t>P</w:t>
      </w:r>
      <w:r w:rsidRPr="00860FD7">
        <w:rPr>
          <w:sz w:val="24"/>
          <w:szCs w:val="24"/>
        </w:rPr>
        <w:t>residente dell’Associazione genovese degli agenti e dei raccomandatari marittimi (ovvero di una categoria più di ogni altra a diretto contatto con le dinamiche dell’interscambio globale via mare) –</w:t>
      </w:r>
      <w:r>
        <w:rPr>
          <w:sz w:val="24"/>
          <w:szCs w:val="24"/>
        </w:rPr>
        <w:t xml:space="preserve"> </w:t>
      </w:r>
      <w:r w:rsidRPr="00860FD7">
        <w:rPr>
          <w:sz w:val="24"/>
          <w:szCs w:val="24"/>
        </w:rPr>
        <w:t>anche solo un’altra crisi in stretti strategici come quello di Hormuz attraverso il quale transita il 20% del petrolio del mondo, oppure dello stretto di Malacca, vitale per i traffici da e per la Cina e per il subcontinente asiatico, l’economia mondiale rischierebbe di collassare con un salto nel vuoto per interi Paesi se non per interi continenti”</w:t>
      </w:r>
      <w:r w:rsidR="00DE050E">
        <w:rPr>
          <w:sz w:val="24"/>
          <w:szCs w:val="24"/>
        </w:rPr>
        <w:t>.</w:t>
      </w:r>
    </w:p>
    <w:p w14:paraId="22AFF62B" w14:textId="2F42F0D6" w:rsidR="00860FD7" w:rsidRPr="00860FD7" w:rsidRDefault="00860FD7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 xml:space="preserve">I dati relativi alla strategicità dei </w:t>
      </w:r>
      <w:proofErr w:type="spellStart"/>
      <w:r w:rsidRPr="00860FD7">
        <w:rPr>
          <w:sz w:val="24"/>
          <w:szCs w:val="24"/>
        </w:rPr>
        <w:t>choke</w:t>
      </w:r>
      <w:proofErr w:type="spellEnd"/>
      <w:r w:rsidRPr="00860FD7">
        <w:rPr>
          <w:sz w:val="24"/>
          <w:szCs w:val="24"/>
        </w:rPr>
        <w:t xml:space="preserve"> point e alle conseguenze che un loro blocco provocherebbe</w:t>
      </w:r>
      <w:r w:rsidR="00DE050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E050E">
        <w:rPr>
          <w:sz w:val="24"/>
          <w:szCs w:val="24"/>
        </w:rPr>
        <w:t>e non solo</w:t>
      </w:r>
      <w:r w:rsidRPr="00860FD7">
        <w:rPr>
          <w:sz w:val="24"/>
          <w:szCs w:val="24"/>
        </w:rPr>
        <w:t xml:space="preserve"> ai traffici marittimi</w:t>
      </w:r>
      <w:r w:rsidR="00DE050E">
        <w:rPr>
          <w:sz w:val="24"/>
          <w:szCs w:val="24"/>
        </w:rPr>
        <w:t>,</w:t>
      </w:r>
      <w:r w:rsidRPr="00860FD7">
        <w:rPr>
          <w:sz w:val="24"/>
          <w:szCs w:val="24"/>
        </w:rPr>
        <w:t xml:space="preserve"> sono state evidenziate in uno studio che il Centro Giuseppe Bono ha elaborato per Assagenti e che è stato presentato dall’</w:t>
      </w:r>
      <w:r>
        <w:rPr>
          <w:sz w:val="24"/>
          <w:szCs w:val="24"/>
        </w:rPr>
        <w:t>A</w:t>
      </w:r>
      <w:r w:rsidRPr="00860FD7">
        <w:rPr>
          <w:sz w:val="24"/>
          <w:szCs w:val="24"/>
        </w:rPr>
        <w:t xml:space="preserve">mmiraglio Sergio Biraghi, già </w:t>
      </w:r>
      <w:r>
        <w:rPr>
          <w:sz w:val="24"/>
          <w:szCs w:val="24"/>
        </w:rPr>
        <w:t>C</w:t>
      </w:r>
      <w:r w:rsidRPr="00860FD7">
        <w:rPr>
          <w:sz w:val="24"/>
          <w:szCs w:val="24"/>
        </w:rPr>
        <w:t xml:space="preserve">apo di Stato </w:t>
      </w:r>
      <w:r>
        <w:rPr>
          <w:sz w:val="24"/>
          <w:szCs w:val="24"/>
        </w:rPr>
        <w:t>M</w:t>
      </w:r>
      <w:r w:rsidRPr="00860FD7">
        <w:rPr>
          <w:sz w:val="24"/>
          <w:szCs w:val="24"/>
        </w:rPr>
        <w:t>aggiore della Marina</w:t>
      </w:r>
      <w:r>
        <w:rPr>
          <w:sz w:val="24"/>
          <w:szCs w:val="24"/>
        </w:rPr>
        <w:t xml:space="preserve"> </w:t>
      </w:r>
      <w:r w:rsidRPr="00860FD7">
        <w:rPr>
          <w:sz w:val="24"/>
          <w:szCs w:val="24"/>
        </w:rPr>
        <w:t xml:space="preserve">e profondo conoscitore dei rapporti di forza nel cosiddetto Mediterraneo allargato. Si materializzerebbe l’incubo carestia in molti </w:t>
      </w:r>
      <w:r w:rsidRPr="00860FD7">
        <w:rPr>
          <w:sz w:val="24"/>
          <w:szCs w:val="24"/>
        </w:rPr>
        <w:lastRenderedPageBreak/>
        <w:t>Paesi africani e l’intera economia mondiale, privata di regolari flussi di energia potrebbe entrare in una fase recessiva.</w:t>
      </w:r>
    </w:p>
    <w:p w14:paraId="53839288" w14:textId="347DF016" w:rsidR="00860FD7" w:rsidRPr="00860FD7" w:rsidRDefault="00860FD7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>Uno scenario catastrofale? No. Uno scenario frutto dell’apertura di quei vasi non comunicanti fra mondo marittimo ed economia globale</w:t>
      </w:r>
      <w:r w:rsidR="00AC7289">
        <w:rPr>
          <w:sz w:val="24"/>
          <w:szCs w:val="24"/>
        </w:rPr>
        <w:t>,</w:t>
      </w:r>
      <w:r w:rsidRPr="00860FD7">
        <w:rPr>
          <w:sz w:val="24"/>
          <w:szCs w:val="24"/>
        </w:rPr>
        <w:t xml:space="preserve"> con il primo spesso considerato alla stregua di una variabile indipendente. </w:t>
      </w:r>
    </w:p>
    <w:p w14:paraId="79994D1C" w14:textId="77777777" w:rsidR="00860FD7" w:rsidRPr="00860FD7" w:rsidRDefault="00860FD7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 xml:space="preserve">Dall’abstract dello studio emergono alcuni esempi: </w:t>
      </w:r>
    </w:p>
    <w:p w14:paraId="093025FC" w14:textId="462E5A5F" w:rsidR="00860FD7" w:rsidRPr="00860FD7" w:rsidRDefault="00741CB9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 xml:space="preserve">• </w:t>
      </w:r>
      <w:r w:rsidR="00860FD7" w:rsidRPr="00860FD7">
        <w:rPr>
          <w:sz w:val="24"/>
          <w:szCs w:val="24"/>
        </w:rPr>
        <w:t>Più dell’80% dell’interscambio commerciale viaggia via mare; ma oggi, quasi il 50 % delle aree strategiche attraverso le quali questi traffici transitano, sono considerate a rischio o per la situazione geopolitica che le riguarda o per atti concentrati di terrorismo e pirateria o, infine, per fenomeni di tipo naturale quale la siccità che ha limitato in modo determinante l’operatività nel canale di Panama.</w:t>
      </w:r>
    </w:p>
    <w:p w14:paraId="172DDCF0" w14:textId="7B4DD409" w:rsidR="00860FD7" w:rsidRPr="00860FD7" w:rsidRDefault="00741CB9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 xml:space="preserve">• </w:t>
      </w:r>
      <w:r w:rsidR="00860FD7" w:rsidRPr="00860FD7">
        <w:rPr>
          <w:sz w:val="24"/>
          <w:szCs w:val="24"/>
        </w:rPr>
        <w:t>L’analisi deve partire da un dato ai più sconosciuto: il commercio marittimo mondiale “vale” 14,2 trilioni di dollari.</w:t>
      </w:r>
    </w:p>
    <w:p w14:paraId="558192FE" w14:textId="73CC6231" w:rsidR="00860FD7" w:rsidRPr="00860FD7" w:rsidRDefault="00741CB9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 xml:space="preserve">• </w:t>
      </w:r>
      <w:r w:rsidR="00860FD7" w:rsidRPr="00860FD7">
        <w:rPr>
          <w:sz w:val="24"/>
          <w:szCs w:val="24"/>
        </w:rPr>
        <w:t xml:space="preserve">Attraverso lo Stretto di Malacca, rotta preferenziale per i traffici da e per l’Estremo Oriente, l’Europa e anche la costa atlantica degli </w:t>
      </w:r>
      <w:r w:rsidR="00656500">
        <w:rPr>
          <w:sz w:val="24"/>
          <w:szCs w:val="24"/>
        </w:rPr>
        <w:t>S</w:t>
      </w:r>
      <w:r w:rsidR="00860FD7" w:rsidRPr="00860FD7">
        <w:rPr>
          <w:sz w:val="24"/>
          <w:szCs w:val="24"/>
        </w:rPr>
        <w:t xml:space="preserve">tati Uniti, transita più del 30% del commercio mondiale, ovvero più di tre miliardi e mezzo di tonnellate di merci, prodotti e materie prime. </w:t>
      </w:r>
    </w:p>
    <w:p w14:paraId="66F0EFC4" w14:textId="03C2C76A" w:rsidR="00860FD7" w:rsidRPr="00860FD7" w:rsidRDefault="00860FD7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>• Si è parlato per anni di Via della Seta come del collegamento preferenziale fra Cina e Occidente (Europa ma anche una parte del continente nordamericano), ebbene questa Via della Seta è fragilissima: attraverso lo Stretto di Malacca passano merci per un valore annuale tra i 3’800 e i 4</w:t>
      </w:r>
      <w:r w:rsidR="00943C99">
        <w:rPr>
          <w:sz w:val="24"/>
          <w:szCs w:val="24"/>
        </w:rPr>
        <w:t>’000</w:t>
      </w:r>
      <w:r w:rsidRPr="00860FD7">
        <w:rPr>
          <w:sz w:val="24"/>
          <w:szCs w:val="24"/>
        </w:rPr>
        <w:t xml:space="preserve"> miliardi, mentre da tutte le rotte senza colli di bottiglia transitano solo 1’900 miliardi di dollari. Un blocco di questo Stretto, che separa l’isola di Sumatra dalla costa occidentale della Malesia o sul Mar Cinese Meridionale – dove ci sono cinque stretti: Singapore, Malacca, </w:t>
      </w:r>
      <w:proofErr w:type="spellStart"/>
      <w:r w:rsidRPr="00860FD7">
        <w:rPr>
          <w:sz w:val="24"/>
          <w:szCs w:val="24"/>
        </w:rPr>
        <w:t>Karimata</w:t>
      </w:r>
      <w:proofErr w:type="spellEnd"/>
      <w:r w:rsidRPr="00860FD7">
        <w:rPr>
          <w:sz w:val="24"/>
          <w:szCs w:val="24"/>
        </w:rPr>
        <w:t xml:space="preserve">, Formosa e Luzon – renderebbe obbligatorio l’allungamento delle rotte, la moltiplicazione dei ritardi nelle consegne e un aumento delle spese di trasporto, creando un effetto domino incontrollabile. </w:t>
      </w:r>
    </w:p>
    <w:p w14:paraId="442B15B5" w14:textId="77777777" w:rsidR="00860FD7" w:rsidRPr="00860FD7" w:rsidRDefault="00860FD7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 xml:space="preserve">• Attraverso lo Stretto di Hormuz, quello che immette nel Golfo Arabico, scorre nelle cisterne delle navi, più del 20% del traffico mondiale di petrolio. </w:t>
      </w:r>
    </w:p>
    <w:p w14:paraId="43ECA2FC" w14:textId="3F976896" w:rsidR="00860FD7" w:rsidRPr="00860FD7" w:rsidRDefault="00860FD7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 xml:space="preserve">• Utilizza il Canale di Panama il 5% delle navi portacontainer operanti nel mondo. </w:t>
      </w:r>
      <w:r w:rsidR="00943C99">
        <w:rPr>
          <w:sz w:val="24"/>
          <w:szCs w:val="24"/>
        </w:rPr>
        <w:t>I</w:t>
      </w:r>
      <w:r w:rsidRPr="00860FD7">
        <w:rPr>
          <w:sz w:val="24"/>
          <w:szCs w:val="24"/>
        </w:rPr>
        <w:t xml:space="preserve">l Canale di Panama è entrato in crisi da qualche mese. Il passaggio artificiale taglia in due l’America centrale, collega Atlantico e Pacifico e vede il transito di circa il 5% del commercio globale. </w:t>
      </w:r>
    </w:p>
    <w:p w14:paraId="68357C67" w14:textId="77777777" w:rsidR="00860FD7" w:rsidRPr="00860FD7" w:rsidRDefault="00860FD7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lastRenderedPageBreak/>
        <w:t>• Suez, sul quale si sono accesi i riflettori internazionali nell’ultimo periodo, ospita in transito il 12% dell’interscambio mondiale, il 15% del traffico container, il 14,5% del commercio di cereali e una percentuale analoga dei fertilizzanti.</w:t>
      </w:r>
    </w:p>
    <w:p w14:paraId="66F279F8" w14:textId="77777777" w:rsidR="00860FD7" w:rsidRPr="00860FD7" w:rsidRDefault="00860FD7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>E attraverso le otto strettoie strategiche dei traffici marittimi transitano:</w:t>
      </w:r>
    </w:p>
    <w:p w14:paraId="7F3E1746" w14:textId="66AA0210" w:rsidR="00860FD7" w:rsidRPr="00860FD7" w:rsidRDefault="00BC67D9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 xml:space="preserve">• </w:t>
      </w:r>
      <w:r w:rsidR="00860FD7" w:rsidRPr="00860FD7">
        <w:rPr>
          <w:sz w:val="24"/>
          <w:szCs w:val="24"/>
        </w:rPr>
        <w:t xml:space="preserve">Tre quarti delle importazioni di mais e grano del Giappone passano attraverso il Canale di Panama. </w:t>
      </w:r>
    </w:p>
    <w:p w14:paraId="0C0FE61F" w14:textId="77777777" w:rsidR="00860FD7" w:rsidRPr="00860FD7" w:rsidRDefault="00860FD7" w:rsidP="00BC67D9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 xml:space="preserve">• Poco più di un terzo delle importazioni di cereali per il Medio Oriente e il Nord Africa passa attraverso gli Stretti Turchi, senza alcuna rotta marittima alternativa disponibile. </w:t>
      </w:r>
    </w:p>
    <w:p w14:paraId="58FBF952" w14:textId="77777777" w:rsidR="00860FD7" w:rsidRPr="00860FD7" w:rsidRDefault="00860FD7" w:rsidP="00BC67D9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 xml:space="preserve">• Più del 25% delle esportazioni di soia viene spedito attraverso lo Stretto di Malacca. </w:t>
      </w:r>
    </w:p>
    <w:p w14:paraId="55989242" w14:textId="77777777" w:rsidR="00860FD7" w:rsidRPr="00860FD7" w:rsidRDefault="00860FD7" w:rsidP="00BC67D9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 xml:space="preserve">• I paesi del Consiglio di Cooperazione del Golfo dipendono dai cereali provenienti dalla regione del Mar Nero che vengono trasportati attraverso i punti di strozzatura delle ferrovie/porti russi e ucraini, gli Stretti Turchi e il Canale di Suez. </w:t>
      </w:r>
    </w:p>
    <w:p w14:paraId="592FD527" w14:textId="77777777" w:rsidR="00860FD7" w:rsidRPr="00860FD7" w:rsidRDefault="00860FD7" w:rsidP="00BC67D9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 xml:space="preserve">• Il 55% di grano, mais, riso e soia transita attraverso i 13 </w:t>
      </w:r>
      <w:proofErr w:type="spellStart"/>
      <w:r w:rsidRPr="00860FD7">
        <w:rPr>
          <w:sz w:val="24"/>
          <w:szCs w:val="24"/>
        </w:rPr>
        <w:t>choke</w:t>
      </w:r>
      <w:proofErr w:type="spellEnd"/>
      <w:r w:rsidRPr="00860FD7">
        <w:rPr>
          <w:sz w:val="24"/>
          <w:szCs w:val="24"/>
        </w:rPr>
        <w:t xml:space="preserve"> point oggi a rischio (agli 8 si sommano anche quelli relativi al Mar Nero e altre aree del Sud-est asiatico “sotto tiro”): quasi 400 milioni di tonnellate di grano sui 784 milioni di produzione mondiale e circa 390 milioni su 741 milioni di tonnellate di riso prodotto.</w:t>
      </w:r>
    </w:p>
    <w:p w14:paraId="1B111795" w14:textId="674F106A" w:rsidR="00860FD7" w:rsidRPr="00860FD7" w:rsidRDefault="00860FD7" w:rsidP="00860FD7">
      <w:pPr>
        <w:jc w:val="both"/>
        <w:rPr>
          <w:sz w:val="24"/>
          <w:szCs w:val="24"/>
        </w:rPr>
      </w:pPr>
      <w:r w:rsidRPr="00C404E4">
        <w:rPr>
          <w:sz w:val="24"/>
          <w:szCs w:val="24"/>
        </w:rPr>
        <w:t xml:space="preserve">Ma i pericoli corrono di pari passo con le opportunità. E la grande opportunità per l’Italia si chiama Mediterraneo e recupero di una sua centralità. Con la crisi di Suez e degli approvvigionamenti di componentistica e prodotti dall’Estremo Oriente, il sogno di un massiccio </w:t>
      </w:r>
      <w:proofErr w:type="spellStart"/>
      <w:r w:rsidRPr="00C404E4">
        <w:rPr>
          <w:sz w:val="24"/>
          <w:szCs w:val="24"/>
        </w:rPr>
        <w:t>reshoring</w:t>
      </w:r>
      <w:proofErr w:type="spellEnd"/>
      <w:r w:rsidRPr="00C404E4">
        <w:rPr>
          <w:sz w:val="24"/>
          <w:szCs w:val="24"/>
        </w:rPr>
        <w:t>, ovvero un riposizionamento di attività industriali nel bacino del Mediterraneo</w:t>
      </w:r>
      <w:r w:rsidR="008200B2">
        <w:rPr>
          <w:sz w:val="24"/>
          <w:szCs w:val="24"/>
        </w:rPr>
        <w:t>,</w:t>
      </w:r>
      <w:r w:rsidR="00C404E4" w:rsidRPr="00C404E4">
        <w:rPr>
          <w:sz w:val="24"/>
          <w:szCs w:val="24"/>
        </w:rPr>
        <w:t xml:space="preserve"> sta diventando realtà.</w:t>
      </w:r>
    </w:p>
    <w:p w14:paraId="79C25D82" w14:textId="28FDB61F" w:rsidR="00860FD7" w:rsidRPr="00860FD7" w:rsidRDefault="00860FD7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 xml:space="preserve">Una chiave di lettura, questa, riproposta dal </w:t>
      </w:r>
      <w:r w:rsidR="00943C99">
        <w:rPr>
          <w:sz w:val="24"/>
          <w:szCs w:val="24"/>
        </w:rPr>
        <w:t>P</w:t>
      </w:r>
      <w:r w:rsidRPr="00860FD7">
        <w:rPr>
          <w:sz w:val="24"/>
          <w:szCs w:val="24"/>
        </w:rPr>
        <w:t xml:space="preserve">residente di Federagenti, Alessandro Santi, e da quello di Assagenti, Paolo Pessina; quindi ribadita come un obiettivo davvero realistico e di importanza vitale per l’Italia dal </w:t>
      </w:r>
      <w:r w:rsidR="00943C99" w:rsidRPr="00C404E4">
        <w:rPr>
          <w:sz w:val="24"/>
          <w:szCs w:val="24"/>
        </w:rPr>
        <w:t>P</w:t>
      </w:r>
      <w:r w:rsidRPr="00C404E4">
        <w:rPr>
          <w:sz w:val="24"/>
          <w:szCs w:val="24"/>
        </w:rPr>
        <w:t>residente di Federacciai,</w:t>
      </w:r>
      <w:r w:rsidRPr="00860FD7">
        <w:rPr>
          <w:sz w:val="24"/>
          <w:szCs w:val="24"/>
        </w:rPr>
        <w:t xml:space="preserve"> Antonio Gozzi.</w:t>
      </w:r>
    </w:p>
    <w:p w14:paraId="308A2EC7" w14:textId="10483AC8" w:rsidR="00860FD7" w:rsidRPr="00860FD7" w:rsidRDefault="00860FD7" w:rsidP="00860FD7">
      <w:pPr>
        <w:jc w:val="both"/>
        <w:rPr>
          <w:sz w:val="24"/>
          <w:szCs w:val="24"/>
        </w:rPr>
      </w:pPr>
      <w:r w:rsidRPr="00860FD7">
        <w:rPr>
          <w:sz w:val="24"/>
          <w:szCs w:val="24"/>
        </w:rPr>
        <w:t xml:space="preserve">Questa centralità è stata confermata dal </w:t>
      </w:r>
      <w:r w:rsidR="00943C99">
        <w:rPr>
          <w:sz w:val="24"/>
          <w:szCs w:val="24"/>
        </w:rPr>
        <w:t>Sottocapo</w:t>
      </w:r>
      <w:r w:rsidRPr="00860FD7">
        <w:rPr>
          <w:sz w:val="24"/>
          <w:szCs w:val="24"/>
        </w:rPr>
        <w:t xml:space="preserve"> di Stato </w:t>
      </w:r>
      <w:r w:rsidR="00943C99">
        <w:rPr>
          <w:sz w:val="24"/>
          <w:szCs w:val="24"/>
        </w:rPr>
        <w:t>M</w:t>
      </w:r>
      <w:r w:rsidRPr="00860FD7">
        <w:rPr>
          <w:sz w:val="24"/>
          <w:szCs w:val="24"/>
        </w:rPr>
        <w:t>aggiore della Marina</w:t>
      </w:r>
      <w:r w:rsidR="00943C99">
        <w:rPr>
          <w:sz w:val="24"/>
          <w:szCs w:val="24"/>
        </w:rPr>
        <w:t xml:space="preserve"> Militare</w:t>
      </w:r>
      <w:r w:rsidRPr="00860FD7">
        <w:rPr>
          <w:sz w:val="24"/>
          <w:szCs w:val="24"/>
        </w:rPr>
        <w:t xml:space="preserve">, </w:t>
      </w:r>
      <w:r w:rsidR="00943C99">
        <w:rPr>
          <w:sz w:val="24"/>
          <w:szCs w:val="24"/>
        </w:rPr>
        <w:t>A</w:t>
      </w:r>
      <w:r w:rsidRPr="00860FD7">
        <w:rPr>
          <w:sz w:val="24"/>
          <w:szCs w:val="24"/>
        </w:rPr>
        <w:t>mmiraglio Berut</w:t>
      </w:r>
      <w:r w:rsidR="00943C99">
        <w:rPr>
          <w:sz w:val="24"/>
          <w:szCs w:val="24"/>
        </w:rPr>
        <w:t>t</w:t>
      </w:r>
      <w:r w:rsidRPr="00860FD7">
        <w:rPr>
          <w:sz w:val="24"/>
          <w:szCs w:val="24"/>
        </w:rPr>
        <w:t xml:space="preserve">i Bergotto e dal </w:t>
      </w:r>
      <w:r w:rsidR="00943C99">
        <w:rPr>
          <w:sz w:val="24"/>
          <w:szCs w:val="24"/>
        </w:rPr>
        <w:t>Vice Comandante Generale</w:t>
      </w:r>
      <w:r w:rsidRPr="00860FD7">
        <w:rPr>
          <w:sz w:val="24"/>
          <w:szCs w:val="24"/>
        </w:rPr>
        <w:t xml:space="preserve"> del Corpo delle Capitanerie di </w:t>
      </w:r>
      <w:r w:rsidR="00943C99">
        <w:rPr>
          <w:sz w:val="24"/>
          <w:szCs w:val="24"/>
        </w:rPr>
        <w:t>P</w:t>
      </w:r>
      <w:r w:rsidRPr="00860FD7">
        <w:rPr>
          <w:sz w:val="24"/>
          <w:szCs w:val="24"/>
        </w:rPr>
        <w:t xml:space="preserve">orto, </w:t>
      </w:r>
      <w:r w:rsidR="00943C99">
        <w:rPr>
          <w:sz w:val="24"/>
          <w:szCs w:val="24"/>
        </w:rPr>
        <w:t>A</w:t>
      </w:r>
      <w:r w:rsidRPr="00860FD7">
        <w:rPr>
          <w:sz w:val="24"/>
          <w:szCs w:val="24"/>
        </w:rPr>
        <w:t xml:space="preserve">mmiraglio </w:t>
      </w:r>
      <w:r w:rsidR="00943C99">
        <w:rPr>
          <w:sz w:val="24"/>
          <w:szCs w:val="24"/>
        </w:rPr>
        <w:t xml:space="preserve">Sergio </w:t>
      </w:r>
      <w:r w:rsidRPr="00860FD7">
        <w:rPr>
          <w:sz w:val="24"/>
          <w:szCs w:val="24"/>
        </w:rPr>
        <w:t xml:space="preserve">Liardo. Il primo che ha sottolineato come l’economia blu rappresenti il 25% del Pil italiano e come la nuova frontiera sia rappresentata dall’esplorazione e dallo sfruttamento dei fondali marini, sconosciuti per oltre </w:t>
      </w:r>
      <w:r w:rsidR="00BE6784">
        <w:rPr>
          <w:sz w:val="24"/>
          <w:szCs w:val="24"/>
        </w:rPr>
        <w:t>l</w:t>
      </w:r>
      <w:r w:rsidRPr="00860FD7">
        <w:rPr>
          <w:sz w:val="24"/>
          <w:szCs w:val="24"/>
        </w:rPr>
        <w:t>‘80% della loro estensione.</w:t>
      </w:r>
    </w:p>
    <w:p w14:paraId="52688C76" w14:textId="05E972EF" w:rsidR="00DD653D" w:rsidRDefault="00860FD7" w:rsidP="00860FD7">
      <w:pPr>
        <w:jc w:val="both"/>
      </w:pPr>
      <w:r w:rsidRPr="00860FD7">
        <w:rPr>
          <w:sz w:val="24"/>
          <w:szCs w:val="24"/>
        </w:rPr>
        <w:lastRenderedPageBreak/>
        <w:t xml:space="preserve">Ma il suggello decisivo all’urgenza di una politica del mare è stato collocato dal </w:t>
      </w:r>
      <w:r w:rsidR="00943C99">
        <w:rPr>
          <w:sz w:val="24"/>
          <w:szCs w:val="24"/>
        </w:rPr>
        <w:t>M</w:t>
      </w:r>
      <w:r w:rsidRPr="00860FD7">
        <w:rPr>
          <w:sz w:val="24"/>
          <w:szCs w:val="24"/>
        </w:rPr>
        <w:t>inistro Nello Musumeci, che non ha esitato a sottolineare come la nuova Europa, a meno che non sottovaluti le indicazioni del voto, dovrà obbligatoriamente spostare a sud</w:t>
      </w:r>
      <w:r w:rsidR="00F10CFC">
        <w:rPr>
          <w:sz w:val="24"/>
          <w:szCs w:val="24"/>
        </w:rPr>
        <w:t>,</w:t>
      </w:r>
      <w:r w:rsidRPr="00860FD7">
        <w:rPr>
          <w:sz w:val="24"/>
          <w:szCs w:val="24"/>
        </w:rPr>
        <w:t xml:space="preserve"> verso il Mediterraneo</w:t>
      </w:r>
      <w:r w:rsidR="00F10CFC">
        <w:rPr>
          <w:sz w:val="24"/>
          <w:szCs w:val="24"/>
        </w:rPr>
        <w:t>,</w:t>
      </w:r>
      <w:r w:rsidRPr="00860FD7">
        <w:rPr>
          <w:sz w:val="24"/>
          <w:szCs w:val="24"/>
        </w:rPr>
        <w:t xml:space="preserve"> il suo asse di interesse. E in quest</w:t>
      </w:r>
      <w:r w:rsidR="00943C99">
        <w:rPr>
          <w:sz w:val="24"/>
          <w:szCs w:val="24"/>
        </w:rPr>
        <w:t>’</w:t>
      </w:r>
      <w:r w:rsidRPr="00860FD7">
        <w:rPr>
          <w:sz w:val="24"/>
          <w:szCs w:val="24"/>
        </w:rPr>
        <w:t xml:space="preserve">ottica il Piano del </w:t>
      </w:r>
      <w:r w:rsidR="00943C99">
        <w:rPr>
          <w:sz w:val="24"/>
          <w:szCs w:val="24"/>
        </w:rPr>
        <w:t>M</w:t>
      </w:r>
      <w:r w:rsidRPr="00860FD7">
        <w:rPr>
          <w:sz w:val="24"/>
          <w:szCs w:val="24"/>
        </w:rPr>
        <w:t xml:space="preserve">are che l’Italia attraverso il suo </w:t>
      </w:r>
      <w:r w:rsidR="00F10CFC">
        <w:rPr>
          <w:sz w:val="24"/>
          <w:szCs w:val="24"/>
        </w:rPr>
        <w:t>M</w:t>
      </w:r>
      <w:r w:rsidRPr="00860FD7">
        <w:rPr>
          <w:sz w:val="24"/>
          <w:szCs w:val="24"/>
        </w:rPr>
        <w:t>inistero si è impegnata a mettere a punto diventerà un fattore vincente.</w:t>
      </w:r>
    </w:p>
    <w:p w14:paraId="60130714" w14:textId="77777777" w:rsidR="00FD3098" w:rsidRDefault="00FD3098" w:rsidP="00DD653D">
      <w:pPr>
        <w:pStyle w:val="Nessunaspaziatura"/>
      </w:pPr>
    </w:p>
    <w:p w14:paraId="3D26363A" w14:textId="77777777" w:rsidR="00F10CFC" w:rsidRDefault="00F10CFC" w:rsidP="00DD653D">
      <w:pPr>
        <w:pStyle w:val="Nessunaspaziatura"/>
      </w:pPr>
    </w:p>
    <w:p w14:paraId="28997618" w14:textId="77777777" w:rsidR="00F10CFC" w:rsidRDefault="00F10CFC" w:rsidP="00DD653D">
      <w:pPr>
        <w:pStyle w:val="Nessunaspaziatura"/>
      </w:pPr>
    </w:p>
    <w:p w14:paraId="0FE16802" w14:textId="75B5F208" w:rsidR="00DD653D" w:rsidRPr="00F7760F" w:rsidRDefault="00DD653D" w:rsidP="00943C99">
      <w:pPr>
        <w:pStyle w:val="Nessunaspaziatura"/>
        <w:spacing w:line="276" w:lineRule="auto"/>
        <w:rPr>
          <w:i/>
          <w:iCs/>
        </w:rPr>
      </w:pPr>
      <w:r w:rsidRPr="00F7760F">
        <w:rPr>
          <w:i/>
          <w:iCs/>
        </w:rPr>
        <w:t>Per ulteriori informazioni:</w:t>
      </w:r>
    </w:p>
    <w:p w14:paraId="555FBFBC" w14:textId="77777777" w:rsidR="00DD653D" w:rsidRDefault="00DD653D" w:rsidP="00DD653D">
      <w:pPr>
        <w:pStyle w:val="Nessunaspaziatura"/>
      </w:pPr>
      <w:r>
        <w:t>Star comunicazione in movimento</w:t>
      </w:r>
    </w:p>
    <w:p w14:paraId="554B732D" w14:textId="77777777" w:rsidR="00DD653D" w:rsidRDefault="00DD653D" w:rsidP="00DD653D">
      <w:pPr>
        <w:pStyle w:val="Nessunaspaziatura"/>
      </w:pPr>
      <w:r>
        <w:t>Barbara Gazzale</w:t>
      </w:r>
    </w:p>
    <w:p w14:paraId="4A8E640F" w14:textId="77777777" w:rsidR="00DD653D" w:rsidRDefault="00DD653D" w:rsidP="00DD653D">
      <w:pPr>
        <w:pStyle w:val="Nessunaspaziatura"/>
      </w:pPr>
      <w:r>
        <w:t>0039 3484144780</w:t>
      </w:r>
    </w:p>
    <w:p w14:paraId="53A15DB4" w14:textId="77777777" w:rsidR="00DD653D" w:rsidRDefault="00DD653D" w:rsidP="00DD653D">
      <w:pPr>
        <w:pStyle w:val="Nessunaspaziatura"/>
      </w:pPr>
      <w:r>
        <w:t>0041 786433361</w:t>
      </w:r>
    </w:p>
    <w:p w14:paraId="70949C74" w14:textId="77777777" w:rsidR="00DD653D" w:rsidRPr="007A747B" w:rsidRDefault="00DD653D" w:rsidP="00DD653D">
      <w:pPr>
        <w:spacing w:line="276" w:lineRule="auto"/>
        <w:jc w:val="center"/>
        <w:rPr>
          <w:b/>
          <w:bCs/>
          <w:color w:val="2E74B5" w:themeColor="accent5" w:themeShade="BF"/>
          <w:sz w:val="28"/>
          <w:szCs w:val="28"/>
        </w:rPr>
      </w:pPr>
    </w:p>
    <w:p w14:paraId="5169AEB4" w14:textId="753A86E5" w:rsidR="003052D7" w:rsidRPr="00DD653D" w:rsidRDefault="003052D7" w:rsidP="00DD653D"/>
    <w:sectPr w:rsidR="003052D7" w:rsidRPr="00DD653D" w:rsidSect="007C0539">
      <w:headerReference w:type="default" r:id="rId7"/>
      <w:footerReference w:type="default" r:id="rId8"/>
      <w:pgSz w:w="11906" w:h="16838"/>
      <w:pgMar w:top="4111" w:right="1418" w:bottom="1985" w:left="1418" w:header="709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F8395" w14:textId="77777777" w:rsidR="008F1DF4" w:rsidRDefault="008F1DF4" w:rsidP="00F1317C">
      <w:pPr>
        <w:spacing w:after="0" w:line="240" w:lineRule="auto"/>
      </w:pPr>
      <w:r>
        <w:separator/>
      </w:r>
    </w:p>
  </w:endnote>
  <w:endnote w:type="continuationSeparator" w:id="0">
    <w:p w14:paraId="30E59CA0" w14:textId="77777777" w:rsidR="008F1DF4" w:rsidRDefault="008F1DF4" w:rsidP="00F1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1E284" w14:textId="77515CE7" w:rsidR="001E04EF" w:rsidRDefault="00917FDB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6604A8" wp14:editId="2CF5D6F7">
          <wp:simplePos x="0" y="0"/>
          <wp:positionH relativeFrom="margin">
            <wp:posOffset>-273050</wp:posOffset>
          </wp:positionH>
          <wp:positionV relativeFrom="paragraph">
            <wp:posOffset>-59055</wp:posOffset>
          </wp:positionV>
          <wp:extent cx="6305550" cy="899795"/>
          <wp:effectExtent l="0" t="0" r="0" b="0"/>
          <wp:wrapNone/>
          <wp:docPr id="123474085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904882" name="Immagine 4869048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55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33EB6" w14:textId="77777777" w:rsidR="008F1DF4" w:rsidRDefault="008F1DF4" w:rsidP="00F1317C">
      <w:pPr>
        <w:spacing w:after="0" w:line="240" w:lineRule="auto"/>
      </w:pPr>
      <w:r>
        <w:separator/>
      </w:r>
    </w:p>
  </w:footnote>
  <w:footnote w:type="continuationSeparator" w:id="0">
    <w:p w14:paraId="336CCB92" w14:textId="77777777" w:rsidR="008F1DF4" w:rsidRDefault="008F1DF4" w:rsidP="00F1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6013F" w14:textId="0AD37652" w:rsidR="002A3296" w:rsidRDefault="00457414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6ECD7A" wp14:editId="683CC1E7">
          <wp:simplePos x="0" y="0"/>
          <wp:positionH relativeFrom="margin">
            <wp:posOffset>-939800</wp:posOffset>
          </wp:positionH>
          <wp:positionV relativeFrom="page">
            <wp:posOffset>1905</wp:posOffset>
          </wp:positionV>
          <wp:extent cx="7630160" cy="1999615"/>
          <wp:effectExtent l="0" t="0" r="8890" b="635"/>
          <wp:wrapNone/>
          <wp:docPr id="16167453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275063" name="Immagine 377275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60" cy="199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6759B"/>
    <w:multiLevelType w:val="hybridMultilevel"/>
    <w:tmpl w:val="179E8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D692C"/>
    <w:multiLevelType w:val="hybridMultilevel"/>
    <w:tmpl w:val="D076CA88"/>
    <w:lvl w:ilvl="0" w:tplc="0C88221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E6CEC"/>
    <w:multiLevelType w:val="hybridMultilevel"/>
    <w:tmpl w:val="8AEAD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60CA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018075">
    <w:abstractNumId w:val="2"/>
  </w:num>
  <w:num w:numId="2" w16cid:durableId="402684089">
    <w:abstractNumId w:val="0"/>
  </w:num>
  <w:num w:numId="3" w16cid:durableId="205515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C"/>
    <w:rsid w:val="0000084C"/>
    <w:rsid w:val="00036237"/>
    <w:rsid w:val="00044930"/>
    <w:rsid w:val="00044DD6"/>
    <w:rsid w:val="0005758B"/>
    <w:rsid w:val="000660E5"/>
    <w:rsid w:val="00066234"/>
    <w:rsid w:val="00067B69"/>
    <w:rsid w:val="00086C6C"/>
    <w:rsid w:val="000A1238"/>
    <w:rsid w:val="000C2360"/>
    <w:rsid w:val="000E02BF"/>
    <w:rsid w:val="001340E3"/>
    <w:rsid w:val="001B41B6"/>
    <w:rsid w:val="001D3ED5"/>
    <w:rsid w:val="001E04EF"/>
    <w:rsid w:val="00200DFE"/>
    <w:rsid w:val="002278D4"/>
    <w:rsid w:val="00231079"/>
    <w:rsid w:val="0023479A"/>
    <w:rsid w:val="00240D7F"/>
    <w:rsid w:val="00287840"/>
    <w:rsid w:val="002968CA"/>
    <w:rsid w:val="002A3296"/>
    <w:rsid w:val="002A7459"/>
    <w:rsid w:val="002B55E1"/>
    <w:rsid w:val="002C4225"/>
    <w:rsid w:val="002D3677"/>
    <w:rsid w:val="002F121C"/>
    <w:rsid w:val="003052D7"/>
    <w:rsid w:val="00317229"/>
    <w:rsid w:val="00322D6E"/>
    <w:rsid w:val="0033537A"/>
    <w:rsid w:val="003371D8"/>
    <w:rsid w:val="00366FCD"/>
    <w:rsid w:val="003836B9"/>
    <w:rsid w:val="00385208"/>
    <w:rsid w:val="003A2E08"/>
    <w:rsid w:val="003B6515"/>
    <w:rsid w:val="003B7769"/>
    <w:rsid w:val="003D7377"/>
    <w:rsid w:val="003F14CB"/>
    <w:rsid w:val="003F516F"/>
    <w:rsid w:val="00401C1C"/>
    <w:rsid w:val="0042184E"/>
    <w:rsid w:val="00421A3F"/>
    <w:rsid w:val="00436E14"/>
    <w:rsid w:val="0044133F"/>
    <w:rsid w:val="00444F18"/>
    <w:rsid w:val="00457414"/>
    <w:rsid w:val="004C3C9D"/>
    <w:rsid w:val="004D3C27"/>
    <w:rsid w:val="005169AC"/>
    <w:rsid w:val="0052288F"/>
    <w:rsid w:val="00534DF7"/>
    <w:rsid w:val="00564834"/>
    <w:rsid w:val="00565838"/>
    <w:rsid w:val="00577744"/>
    <w:rsid w:val="00590E8B"/>
    <w:rsid w:val="005915D2"/>
    <w:rsid w:val="00593A5E"/>
    <w:rsid w:val="005B2866"/>
    <w:rsid w:val="005C1865"/>
    <w:rsid w:val="005D7FAE"/>
    <w:rsid w:val="005F3C8A"/>
    <w:rsid w:val="00607B94"/>
    <w:rsid w:val="00656500"/>
    <w:rsid w:val="0066066C"/>
    <w:rsid w:val="00673A99"/>
    <w:rsid w:val="00674C12"/>
    <w:rsid w:val="006807EE"/>
    <w:rsid w:val="0068459C"/>
    <w:rsid w:val="006971C7"/>
    <w:rsid w:val="006A7871"/>
    <w:rsid w:val="006C6043"/>
    <w:rsid w:val="006C79E4"/>
    <w:rsid w:val="006E2DCC"/>
    <w:rsid w:val="00707C56"/>
    <w:rsid w:val="0072032A"/>
    <w:rsid w:val="00734969"/>
    <w:rsid w:val="00741CB9"/>
    <w:rsid w:val="00755419"/>
    <w:rsid w:val="0075583C"/>
    <w:rsid w:val="007913D3"/>
    <w:rsid w:val="007A523C"/>
    <w:rsid w:val="007B35B2"/>
    <w:rsid w:val="007C0539"/>
    <w:rsid w:val="007D215C"/>
    <w:rsid w:val="007E598B"/>
    <w:rsid w:val="008200B2"/>
    <w:rsid w:val="00840A85"/>
    <w:rsid w:val="00860FD7"/>
    <w:rsid w:val="00873A0A"/>
    <w:rsid w:val="008A238C"/>
    <w:rsid w:val="008A7420"/>
    <w:rsid w:val="008B1601"/>
    <w:rsid w:val="008C1319"/>
    <w:rsid w:val="008C2111"/>
    <w:rsid w:val="008C4AE7"/>
    <w:rsid w:val="008C51C5"/>
    <w:rsid w:val="008E7C38"/>
    <w:rsid w:val="008F1DF4"/>
    <w:rsid w:val="008F6468"/>
    <w:rsid w:val="00916DE2"/>
    <w:rsid w:val="00917FDB"/>
    <w:rsid w:val="00943C99"/>
    <w:rsid w:val="00952389"/>
    <w:rsid w:val="00965C19"/>
    <w:rsid w:val="00975F32"/>
    <w:rsid w:val="009A2417"/>
    <w:rsid w:val="009B52EE"/>
    <w:rsid w:val="009D22C6"/>
    <w:rsid w:val="009D3D36"/>
    <w:rsid w:val="009E105F"/>
    <w:rsid w:val="009E575A"/>
    <w:rsid w:val="009F2212"/>
    <w:rsid w:val="00A22B80"/>
    <w:rsid w:val="00A31DA7"/>
    <w:rsid w:val="00A83248"/>
    <w:rsid w:val="00A96BC1"/>
    <w:rsid w:val="00AC7289"/>
    <w:rsid w:val="00B61F8D"/>
    <w:rsid w:val="00B905DE"/>
    <w:rsid w:val="00BA5A89"/>
    <w:rsid w:val="00BB62EB"/>
    <w:rsid w:val="00BC67D9"/>
    <w:rsid w:val="00BE6784"/>
    <w:rsid w:val="00BF4214"/>
    <w:rsid w:val="00C07EC1"/>
    <w:rsid w:val="00C12284"/>
    <w:rsid w:val="00C14664"/>
    <w:rsid w:val="00C22D57"/>
    <w:rsid w:val="00C404E4"/>
    <w:rsid w:val="00C44D64"/>
    <w:rsid w:val="00C56F61"/>
    <w:rsid w:val="00C61A0A"/>
    <w:rsid w:val="00CA56B8"/>
    <w:rsid w:val="00CA58C0"/>
    <w:rsid w:val="00CD08D7"/>
    <w:rsid w:val="00D26F14"/>
    <w:rsid w:val="00D3041A"/>
    <w:rsid w:val="00D862ED"/>
    <w:rsid w:val="00D947C5"/>
    <w:rsid w:val="00DB4D77"/>
    <w:rsid w:val="00DC3642"/>
    <w:rsid w:val="00DD653D"/>
    <w:rsid w:val="00DE050E"/>
    <w:rsid w:val="00E14269"/>
    <w:rsid w:val="00E6372E"/>
    <w:rsid w:val="00E83CFF"/>
    <w:rsid w:val="00EA1C62"/>
    <w:rsid w:val="00EA7493"/>
    <w:rsid w:val="00EB2853"/>
    <w:rsid w:val="00EC3CD7"/>
    <w:rsid w:val="00EF4735"/>
    <w:rsid w:val="00EF63CA"/>
    <w:rsid w:val="00EF6B87"/>
    <w:rsid w:val="00F10CFC"/>
    <w:rsid w:val="00F1317C"/>
    <w:rsid w:val="00F133AF"/>
    <w:rsid w:val="00F533FA"/>
    <w:rsid w:val="00F55177"/>
    <w:rsid w:val="00F7328E"/>
    <w:rsid w:val="00F7760F"/>
    <w:rsid w:val="00F91F41"/>
    <w:rsid w:val="00FB6C36"/>
    <w:rsid w:val="00FC2503"/>
    <w:rsid w:val="00FD3098"/>
    <w:rsid w:val="00FE35E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A91999"/>
  <w15:chartTrackingRefBased/>
  <w15:docId w15:val="{32C10575-647A-4195-B891-42D8CE1D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225"/>
    <w:pPr>
      <w:spacing w:line="256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31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17C"/>
  </w:style>
  <w:style w:type="paragraph" w:styleId="Pidipagina">
    <w:name w:val="footer"/>
    <w:basedOn w:val="Normale"/>
    <w:link w:val="PidipaginaCarattere"/>
    <w:uiPriority w:val="99"/>
    <w:unhideWhenUsed/>
    <w:rsid w:val="00F131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17C"/>
  </w:style>
  <w:style w:type="paragraph" w:styleId="Nessunaspaziatura">
    <w:name w:val="No Spacing"/>
    <w:uiPriority w:val="1"/>
    <w:qFormat/>
    <w:rsid w:val="008C1319"/>
    <w:pPr>
      <w:spacing w:after="0" w:line="240" w:lineRule="auto"/>
    </w:pPr>
    <w:rPr>
      <w:kern w:val="0"/>
    </w:rPr>
  </w:style>
  <w:style w:type="paragraph" w:styleId="Paragrafoelenco">
    <w:name w:val="List Paragraph"/>
    <w:basedOn w:val="Normale"/>
    <w:uiPriority w:val="34"/>
    <w:qFormat/>
    <w:rsid w:val="00FD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Starcomunicazione</dc:creator>
  <cp:keywords/>
  <dc:description/>
  <cp:lastModifiedBy>Starcomunicazione</cp:lastModifiedBy>
  <cp:revision>16</cp:revision>
  <dcterms:created xsi:type="dcterms:W3CDTF">2024-06-25T12:05:00Z</dcterms:created>
  <dcterms:modified xsi:type="dcterms:W3CDTF">2024-06-25T12:41:00Z</dcterms:modified>
</cp:coreProperties>
</file>