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8E38D" w14:textId="6BB18B14" w:rsidR="00BC6B73" w:rsidRDefault="00E64E25" w:rsidP="00BC6B73">
      <w:pPr>
        <w:ind w:left="142"/>
        <w:jc w:val="center"/>
        <w:rPr>
          <w:rFonts w:asciiTheme="minorHAnsi" w:hAnsiTheme="minorHAnsi" w:cs="Tahoma"/>
          <w:b/>
          <w:color w:val="333333"/>
          <w:szCs w:val="16"/>
          <w:lang w:val="en-US"/>
        </w:rPr>
      </w:pPr>
      <w:r>
        <w:rPr>
          <w:rFonts w:asciiTheme="minorHAnsi" w:hAnsiTheme="minorHAnsi" w:cs="Tahoma"/>
          <w:b/>
          <w:color w:val="333333"/>
          <w:szCs w:val="16"/>
          <w:lang w:val="en-US"/>
        </w:rPr>
        <w:t>PRESS RELEASE</w:t>
      </w:r>
    </w:p>
    <w:p w14:paraId="50AE5B95" w14:textId="77777777" w:rsidR="00BC6B73" w:rsidRDefault="00BC6B73" w:rsidP="00BC6B73">
      <w:pPr>
        <w:ind w:left="142"/>
        <w:jc w:val="center"/>
        <w:rPr>
          <w:rFonts w:asciiTheme="minorHAnsi" w:hAnsiTheme="minorHAnsi" w:cs="Tahoma"/>
          <w:b/>
          <w:color w:val="333333"/>
          <w:szCs w:val="16"/>
          <w:lang w:val="en-US"/>
        </w:rPr>
      </w:pPr>
    </w:p>
    <w:p w14:paraId="4BFC4848" w14:textId="77777777" w:rsidR="00BC6B73" w:rsidRPr="00BC6B73" w:rsidRDefault="00BC6B73" w:rsidP="00BC6B73">
      <w:pPr>
        <w:ind w:left="142"/>
        <w:jc w:val="center"/>
        <w:rPr>
          <w:rFonts w:asciiTheme="minorHAnsi" w:hAnsiTheme="minorHAnsi" w:cs="Tahoma"/>
          <w:b/>
          <w:color w:val="333333"/>
          <w:szCs w:val="16"/>
          <w:lang w:val="en-US"/>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3410" w:type="dxa"/>
        <w:tblInd w:w="7560" w:type="dxa"/>
        <w:tblLook w:val="01E0" w:firstRow="1" w:lastRow="1" w:firstColumn="1" w:lastColumn="1" w:noHBand="0" w:noVBand="0"/>
      </w:tblPr>
      <w:tblGrid>
        <w:gridCol w:w="3410"/>
      </w:tblGrid>
      <w:tr w:rsidR="00B3370C" w:rsidRPr="00AC7E58" w14:paraId="13FA85F4" w14:textId="77777777" w:rsidTr="00780115">
        <w:trPr>
          <w:trHeight w:val="284"/>
        </w:trPr>
        <w:tc>
          <w:tcPr>
            <w:tcW w:w="3410" w:type="dxa"/>
            <w:shd w:val="clear" w:color="auto" w:fill="auto"/>
            <w:vAlign w:val="center"/>
          </w:tcPr>
          <w:p w14:paraId="42A0311D" w14:textId="0957F4E7" w:rsid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0B1210">
              <w:rPr>
                <w:rFonts w:asciiTheme="minorHAnsi" w:hAnsiTheme="minorHAnsi" w:cstheme="minorHAnsi"/>
                <w:u w:val="single"/>
              </w:rPr>
              <w:t xml:space="preserve"> </w:t>
            </w:r>
            <w:r w:rsidR="008763C8">
              <w:rPr>
                <w:rFonts w:asciiTheme="minorHAnsi" w:hAnsiTheme="minorHAnsi" w:cstheme="minorHAnsi"/>
                <w:u w:val="single"/>
              </w:rPr>
              <w:t>23</w:t>
            </w:r>
            <w:r w:rsidR="003C7269" w:rsidRPr="003C7269">
              <w:rPr>
                <w:rFonts w:asciiTheme="minorHAnsi" w:hAnsiTheme="minorHAnsi" w:cstheme="minorHAnsi"/>
                <w:u w:val="single"/>
                <w:vertAlign w:val="superscript"/>
              </w:rPr>
              <w:t>th</w:t>
            </w:r>
            <w:r w:rsidRPr="00BC6B73">
              <w:rPr>
                <w:rFonts w:asciiTheme="minorHAnsi" w:hAnsiTheme="minorHAnsi" w:cstheme="minorHAnsi"/>
                <w:u w:val="single"/>
              </w:rPr>
              <w:t xml:space="preserve"> </w:t>
            </w:r>
            <w:r w:rsidR="006F2B55" w:rsidRPr="006F2B55">
              <w:rPr>
                <w:rFonts w:asciiTheme="minorHAnsi" w:hAnsiTheme="minorHAnsi" w:cstheme="minorHAnsi"/>
                <w:u w:val="single"/>
                <w:lang w:val="en-GB"/>
              </w:rPr>
              <w:t>December</w:t>
            </w:r>
            <w:r w:rsidRPr="006F2B55">
              <w:rPr>
                <w:rFonts w:asciiTheme="minorHAnsi" w:hAnsiTheme="minorHAnsi" w:cstheme="minorHAnsi"/>
                <w:u w:val="single"/>
                <w:lang w:val="en-GB"/>
              </w:rPr>
              <w:t xml:space="preserve"> </w:t>
            </w:r>
            <w:r w:rsidRPr="00BC6B73">
              <w:rPr>
                <w:rFonts w:asciiTheme="minorHAnsi" w:hAnsiTheme="minorHAnsi" w:cstheme="minorHAnsi"/>
                <w:u w:val="single"/>
              </w:rPr>
              <w:t>2020</w:t>
            </w:r>
          </w:p>
          <w:p w14:paraId="0E5B0103" w14:textId="54428151" w:rsidR="00F1257E" w:rsidRDefault="00F1257E" w:rsidP="00BC6B73">
            <w:pPr>
              <w:rPr>
                <w:rFonts w:asciiTheme="minorHAnsi" w:hAnsiTheme="minorHAnsi" w:cstheme="minorHAnsi"/>
                <w:u w:val="single"/>
              </w:rPr>
            </w:pPr>
          </w:p>
          <w:p w14:paraId="1667E73B" w14:textId="77777777" w:rsidR="00F1257E" w:rsidRPr="00BC6B73" w:rsidRDefault="00F1257E" w:rsidP="00BC6B73">
            <w:pPr>
              <w:rPr>
                <w:rFonts w:asciiTheme="minorHAnsi" w:hAnsiTheme="minorHAnsi" w:cstheme="minorHAnsi"/>
                <w:u w:val="single"/>
              </w:rPr>
            </w:pP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4B3655F8" w14:textId="77777777" w:rsidR="00B3370C" w:rsidRPr="00AC7E58" w:rsidRDefault="00B3370C" w:rsidP="00B3370C">
      <w:pPr>
        <w:ind w:left="142"/>
        <w:jc w:val="both"/>
        <w:rPr>
          <w:rFonts w:asciiTheme="minorHAnsi" w:hAnsiTheme="minorHAnsi" w:cs="Tahoma"/>
          <w:color w:val="333333"/>
          <w:sz w:val="16"/>
          <w:szCs w:val="16"/>
          <w:lang w:val="en-US"/>
        </w:rPr>
      </w:pPr>
    </w:p>
    <w:p w14:paraId="638A3F4A" w14:textId="079D0067" w:rsidR="00F1257E" w:rsidRPr="00F1257E" w:rsidRDefault="00F1257E" w:rsidP="00F1257E">
      <w:pPr>
        <w:jc w:val="center"/>
        <w:rPr>
          <w:rFonts w:asciiTheme="minorHAnsi" w:hAnsiTheme="minorHAnsi" w:cstheme="minorHAnsi"/>
          <w:sz w:val="28"/>
          <w:szCs w:val="28"/>
        </w:rPr>
      </w:pPr>
      <w:r w:rsidRPr="00F1257E">
        <w:rPr>
          <w:rFonts w:asciiTheme="minorHAnsi" w:hAnsiTheme="minorHAnsi" w:cstheme="minorHAnsi"/>
          <w:sz w:val="28"/>
          <w:szCs w:val="28"/>
        </w:rPr>
        <w:t xml:space="preserve">New </w:t>
      </w:r>
      <w:proofErr w:type="spellStart"/>
      <w:r w:rsidRPr="00F1257E">
        <w:rPr>
          <w:rFonts w:asciiTheme="minorHAnsi" w:hAnsiTheme="minorHAnsi" w:cstheme="minorHAnsi"/>
          <w:sz w:val="28"/>
          <w:szCs w:val="28"/>
        </w:rPr>
        <w:t>InfoSHIP</w:t>
      </w:r>
      <w:proofErr w:type="spellEnd"/>
      <w:r w:rsidRPr="00F1257E">
        <w:rPr>
          <w:rFonts w:asciiTheme="minorHAnsi" w:hAnsiTheme="minorHAnsi" w:cstheme="minorHAnsi"/>
          <w:sz w:val="28"/>
          <w:szCs w:val="28"/>
        </w:rPr>
        <w:t xml:space="preserve"> project for Caronte &amp; </w:t>
      </w:r>
      <w:proofErr w:type="spellStart"/>
      <w:r w:rsidRPr="00F1257E">
        <w:rPr>
          <w:rFonts w:asciiTheme="minorHAnsi" w:hAnsiTheme="minorHAnsi" w:cstheme="minorHAnsi"/>
          <w:sz w:val="28"/>
          <w:szCs w:val="28"/>
        </w:rPr>
        <w:t>Tourist</w:t>
      </w:r>
      <w:proofErr w:type="spellEnd"/>
    </w:p>
    <w:p w14:paraId="17587BCA" w14:textId="77777777" w:rsidR="00BC6B73" w:rsidRPr="00BC6B73" w:rsidRDefault="00BC6B73" w:rsidP="00BC6B73">
      <w:pPr>
        <w:ind w:left="142"/>
        <w:rPr>
          <w:rFonts w:asciiTheme="minorHAnsi" w:hAnsiTheme="minorHAnsi" w:cs="Tahoma"/>
          <w:color w:val="333333"/>
          <w:szCs w:val="16"/>
          <w:lang w:val="en-US"/>
        </w:rPr>
      </w:pPr>
    </w:p>
    <w:p w14:paraId="663065B7" w14:textId="34DEF73C" w:rsidR="00F1257E" w:rsidRPr="00F1257E" w:rsidRDefault="00F1257E" w:rsidP="00F1257E">
      <w:pPr>
        <w:ind w:left="142"/>
        <w:jc w:val="center"/>
        <w:rPr>
          <w:rFonts w:asciiTheme="minorHAnsi" w:hAnsiTheme="minorHAnsi" w:cs="Tahoma"/>
          <w:b/>
          <w:color w:val="333333"/>
          <w:sz w:val="32"/>
          <w:szCs w:val="16"/>
          <w:lang w:val="en-GB"/>
        </w:rPr>
      </w:pPr>
      <w:r w:rsidRPr="00F1257E">
        <w:rPr>
          <w:rFonts w:asciiTheme="minorHAnsi" w:hAnsiTheme="minorHAnsi" w:cs="Tahoma"/>
          <w:b/>
          <w:color w:val="333333"/>
          <w:sz w:val="32"/>
          <w:szCs w:val="16"/>
          <w:lang w:val="en-GB"/>
        </w:rPr>
        <w:t xml:space="preserve">STRAIT OF MESSINA AND “AUTOSTRADE D’AMARE”: </w:t>
      </w:r>
    </w:p>
    <w:p w14:paraId="34277B10" w14:textId="14C8D2A9" w:rsidR="00BC6B73" w:rsidRPr="00AA2032" w:rsidRDefault="00F1257E" w:rsidP="00F1257E">
      <w:pPr>
        <w:ind w:left="142"/>
        <w:jc w:val="center"/>
        <w:rPr>
          <w:rFonts w:asciiTheme="minorHAnsi" w:hAnsiTheme="minorHAnsi" w:cs="Tahoma"/>
          <w:b/>
          <w:color w:val="333333"/>
          <w:szCs w:val="16"/>
          <w:lang w:val="en-GB"/>
        </w:rPr>
      </w:pPr>
      <w:r w:rsidRPr="00F1257E">
        <w:rPr>
          <w:rFonts w:asciiTheme="minorHAnsi" w:hAnsiTheme="minorHAnsi" w:cs="Tahoma"/>
          <w:b/>
          <w:color w:val="333333"/>
          <w:sz w:val="32"/>
          <w:szCs w:val="16"/>
          <w:lang w:val="en-GB"/>
        </w:rPr>
        <w:t>IB TECHNOLOGY ONBOARD CARONTE’S FERRIES</w:t>
      </w:r>
    </w:p>
    <w:p w14:paraId="20C6574C" w14:textId="77777777" w:rsidR="00AA2032" w:rsidRPr="00E64E25" w:rsidRDefault="00AA2032" w:rsidP="00BC6B73">
      <w:pPr>
        <w:ind w:left="142"/>
        <w:jc w:val="both"/>
        <w:rPr>
          <w:rFonts w:asciiTheme="minorHAnsi" w:hAnsiTheme="minorHAnsi" w:cs="Tahoma"/>
          <w:color w:val="333333"/>
          <w:szCs w:val="16"/>
        </w:rPr>
      </w:pPr>
    </w:p>
    <w:p w14:paraId="69A8E5E2" w14:textId="77777777" w:rsidR="00BC6B73" w:rsidRPr="00E64E25" w:rsidRDefault="00BC6B73" w:rsidP="00BC6B73">
      <w:pPr>
        <w:ind w:left="142"/>
        <w:jc w:val="both"/>
        <w:rPr>
          <w:rFonts w:asciiTheme="minorHAnsi" w:hAnsiTheme="minorHAnsi" w:cs="Tahoma"/>
          <w:color w:val="333333"/>
          <w:szCs w:val="16"/>
        </w:rPr>
      </w:pPr>
    </w:p>
    <w:p w14:paraId="29498987" w14:textId="77777777" w:rsidR="00F1257E" w:rsidRPr="00F1257E" w:rsidRDefault="00F1257E" w:rsidP="00F1257E">
      <w:pPr>
        <w:jc w:val="both"/>
        <w:rPr>
          <w:rFonts w:asciiTheme="minorHAnsi" w:hAnsiTheme="minorHAnsi" w:cs="Tahoma"/>
          <w:color w:val="333333"/>
          <w:szCs w:val="16"/>
          <w:lang w:val="en-GB"/>
        </w:rPr>
      </w:pPr>
      <w:r w:rsidRPr="00F1257E">
        <w:rPr>
          <w:rFonts w:asciiTheme="minorHAnsi" w:hAnsiTheme="minorHAnsi" w:cs="Tahoma"/>
          <w:color w:val="333333"/>
          <w:szCs w:val="16"/>
          <w:lang w:val="en-GB"/>
        </w:rPr>
        <w:t>Coordination of all preventive and corrective maintenance processes of on-board equipment, through remote control and process analysis. In addition, launching the Drydock module, which allows the definition and optimization of Drydock times and the management and planning, operational and financial, that this huge task entails. All of it based on the concept that “ship in dry-dock is a ship out of service”.</w:t>
      </w:r>
    </w:p>
    <w:p w14:paraId="052DB94B" w14:textId="77777777" w:rsidR="00F1257E" w:rsidRPr="00F1257E" w:rsidRDefault="00F1257E" w:rsidP="00F1257E">
      <w:pPr>
        <w:jc w:val="both"/>
        <w:rPr>
          <w:rFonts w:asciiTheme="minorHAnsi" w:hAnsiTheme="minorHAnsi" w:cs="Tahoma"/>
          <w:color w:val="333333"/>
          <w:szCs w:val="16"/>
          <w:lang w:val="en-GB"/>
        </w:rPr>
      </w:pPr>
      <w:r w:rsidRPr="00F1257E">
        <w:rPr>
          <w:rFonts w:asciiTheme="minorHAnsi" w:hAnsiTheme="minorHAnsi" w:cs="Tahoma"/>
          <w:color w:val="333333"/>
          <w:szCs w:val="16"/>
          <w:lang w:val="en-GB"/>
        </w:rPr>
        <w:t xml:space="preserve">These are the main tasks within the collaboration just finalized between the shipping group </w:t>
      </w:r>
      <w:proofErr w:type="spellStart"/>
      <w:r w:rsidRPr="00F1257E">
        <w:rPr>
          <w:rFonts w:asciiTheme="minorHAnsi" w:hAnsiTheme="minorHAnsi" w:cs="Tahoma"/>
          <w:color w:val="333333"/>
          <w:szCs w:val="16"/>
          <w:lang w:val="en-GB"/>
        </w:rPr>
        <w:t>Caronte</w:t>
      </w:r>
      <w:proofErr w:type="spellEnd"/>
      <w:r w:rsidRPr="00F1257E">
        <w:rPr>
          <w:rFonts w:asciiTheme="minorHAnsi" w:hAnsiTheme="minorHAnsi" w:cs="Tahoma"/>
          <w:color w:val="333333"/>
          <w:szCs w:val="16"/>
          <w:lang w:val="en-GB"/>
        </w:rPr>
        <w:t xml:space="preserve"> &amp; Tourist Spa and IB, the Italian company leader in technical management systems and operating remote control of fleets, led by Giampiero Soncini. </w:t>
      </w:r>
    </w:p>
    <w:p w14:paraId="462A1D08" w14:textId="77777777" w:rsidR="00F1257E" w:rsidRPr="00F1257E" w:rsidRDefault="00F1257E" w:rsidP="00F1257E">
      <w:pPr>
        <w:jc w:val="both"/>
        <w:rPr>
          <w:rFonts w:asciiTheme="minorHAnsi" w:hAnsiTheme="minorHAnsi" w:cs="Tahoma"/>
          <w:color w:val="333333"/>
          <w:szCs w:val="16"/>
          <w:lang w:val="en-GB"/>
        </w:rPr>
      </w:pPr>
      <w:r w:rsidRPr="00F1257E">
        <w:rPr>
          <w:rFonts w:asciiTheme="minorHAnsi" w:hAnsiTheme="minorHAnsi" w:cs="Tahoma"/>
          <w:color w:val="333333"/>
          <w:szCs w:val="16"/>
          <w:lang w:val="en-GB"/>
        </w:rPr>
        <w:t xml:space="preserve">From a formal point of view, this agreement confirms the collaboration already in place in the last 15 years for the management of maintenance, inventory and purchasing processes. The cooperation is widened thanks to the functions of </w:t>
      </w:r>
      <w:proofErr w:type="spellStart"/>
      <w:r w:rsidRPr="00F1257E">
        <w:rPr>
          <w:rFonts w:asciiTheme="minorHAnsi" w:hAnsiTheme="minorHAnsi" w:cs="Tahoma"/>
          <w:color w:val="333333"/>
          <w:szCs w:val="16"/>
          <w:lang w:val="en-GB"/>
        </w:rPr>
        <w:t>InfoSHIP</w:t>
      </w:r>
      <w:proofErr w:type="spellEnd"/>
      <w:r w:rsidRPr="00F1257E">
        <w:rPr>
          <w:rFonts w:asciiTheme="minorHAnsi" w:hAnsiTheme="minorHAnsi" w:cs="Tahoma"/>
          <w:color w:val="333333"/>
          <w:szCs w:val="16"/>
          <w:lang w:val="en-GB"/>
        </w:rPr>
        <w:t xml:space="preserve"> Planning, adding an interface between the two modules, which will be partially used in the cloud.</w:t>
      </w:r>
    </w:p>
    <w:p w14:paraId="58A88AE1" w14:textId="77777777" w:rsidR="00F1257E" w:rsidRPr="00F1257E" w:rsidRDefault="00F1257E" w:rsidP="00F1257E">
      <w:pPr>
        <w:jc w:val="both"/>
        <w:rPr>
          <w:rFonts w:asciiTheme="minorHAnsi" w:hAnsiTheme="minorHAnsi" w:cs="Tahoma"/>
          <w:color w:val="333333"/>
          <w:szCs w:val="16"/>
          <w:lang w:val="en-GB"/>
        </w:rPr>
      </w:pPr>
      <w:r w:rsidRPr="00F1257E">
        <w:rPr>
          <w:rFonts w:asciiTheme="minorHAnsi" w:hAnsiTheme="minorHAnsi" w:cs="Tahoma"/>
          <w:color w:val="333333"/>
          <w:szCs w:val="16"/>
          <w:lang w:val="en-GB"/>
        </w:rPr>
        <w:t xml:space="preserve">The configuration of </w:t>
      </w:r>
      <w:proofErr w:type="spellStart"/>
      <w:r w:rsidRPr="00F1257E">
        <w:rPr>
          <w:rFonts w:asciiTheme="minorHAnsi" w:hAnsiTheme="minorHAnsi" w:cs="Tahoma"/>
          <w:color w:val="333333"/>
          <w:szCs w:val="16"/>
          <w:lang w:val="en-GB"/>
        </w:rPr>
        <w:t>InfoSHIP</w:t>
      </w:r>
      <w:proofErr w:type="spellEnd"/>
      <w:r w:rsidRPr="00F1257E">
        <w:rPr>
          <w:rFonts w:asciiTheme="minorHAnsi" w:hAnsiTheme="minorHAnsi" w:cs="Tahoma"/>
          <w:color w:val="333333"/>
          <w:szCs w:val="16"/>
          <w:lang w:val="en-GB"/>
        </w:rPr>
        <w:t xml:space="preserve"> on the fleet will be hybrid: some units with on-board installation (and ship-shore-ship data replication mechanism), others with direct access to the cloud.</w:t>
      </w:r>
    </w:p>
    <w:p w14:paraId="54E4C4CF" w14:textId="77777777" w:rsidR="00F1257E" w:rsidRPr="00F1257E" w:rsidRDefault="00F1257E" w:rsidP="00F1257E">
      <w:pPr>
        <w:jc w:val="both"/>
        <w:rPr>
          <w:rFonts w:asciiTheme="minorHAnsi" w:hAnsiTheme="minorHAnsi" w:cs="Tahoma"/>
          <w:color w:val="333333"/>
          <w:szCs w:val="16"/>
          <w:lang w:val="en-GB"/>
        </w:rPr>
      </w:pPr>
      <w:r w:rsidRPr="00F1257E">
        <w:rPr>
          <w:rFonts w:asciiTheme="minorHAnsi" w:hAnsiTheme="minorHAnsi" w:cs="Tahoma"/>
          <w:color w:val="333333"/>
          <w:szCs w:val="16"/>
          <w:lang w:val="en-GB"/>
        </w:rPr>
        <w:t>Thanks to this agreement, the two groups will enter an area of radical technological innovation, going even further in the digitization of the management processes of a fleet that has very special needs.</w:t>
      </w:r>
    </w:p>
    <w:p w14:paraId="5AA00916" w14:textId="675F28B1" w:rsidR="00AA23C7" w:rsidRPr="000B1210" w:rsidRDefault="00F1257E" w:rsidP="00F1257E">
      <w:pPr>
        <w:jc w:val="both"/>
        <w:rPr>
          <w:rFonts w:asciiTheme="minorHAnsi" w:hAnsiTheme="minorHAnsi" w:cs="Tahoma"/>
          <w:color w:val="333333"/>
          <w:szCs w:val="16"/>
          <w:lang w:val="en-GB"/>
        </w:rPr>
      </w:pPr>
      <w:proofErr w:type="spellStart"/>
      <w:r w:rsidRPr="00F1257E">
        <w:rPr>
          <w:rFonts w:asciiTheme="minorHAnsi" w:hAnsiTheme="minorHAnsi" w:cs="Tahoma"/>
          <w:color w:val="333333"/>
          <w:szCs w:val="16"/>
          <w:lang w:val="en-GB"/>
        </w:rPr>
        <w:t>Caronte</w:t>
      </w:r>
      <w:proofErr w:type="spellEnd"/>
      <w:r w:rsidRPr="00F1257E">
        <w:rPr>
          <w:rFonts w:asciiTheme="minorHAnsi" w:hAnsiTheme="minorHAnsi" w:cs="Tahoma"/>
          <w:color w:val="333333"/>
          <w:szCs w:val="16"/>
          <w:lang w:val="en-GB"/>
        </w:rPr>
        <w:t xml:space="preserve"> &amp; Tourist, since its foundation, is undertaking maritime services in the Strait of Messina and today is a leader in transport services in the Mediterranean.  With the activation of the Messina - Salerno route of </w:t>
      </w:r>
      <w:proofErr w:type="spellStart"/>
      <w:r w:rsidRPr="00F1257E">
        <w:rPr>
          <w:rFonts w:asciiTheme="minorHAnsi" w:hAnsiTheme="minorHAnsi" w:cs="Tahoma"/>
          <w:color w:val="333333"/>
          <w:szCs w:val="16"/>
          <w:lang w:val="en-GB"/>
        </w:rPr>
        <w:t>Autostrade</w:t>
      </w:r>
      <w:proofErr w:type="spellEnd"/>
      <w:r w:rsidRPr="00F1257E">
        <w:rPr>
          <w:rFonts w:asciiTheme="minorHAnsi" w:hAnsiTheme="minorHAnsi" w:cs="Tahoma"/>
          <w:color w:val="333333"/>
          <w:szCs w:val="16"/>
          <w:lang w:val="en-GB"/>
        </w:rPr>
        <w:t xml:space="preserve"> </w:t>
      </w:r>
      <w:proofErr w:type="spellStart"/>
      <w:r w:rsidRPr="00F1257E">
        <w:rPr>
          <w:rFonts w:asciiTheme="minorHAnsi" w:hAnsiTheme="minorHAnsi" w:cs="Tahoma"/>
          <w:color w:val="333333"/>
          <w:szCs w:val="16"/>
          <w:lang w:val="en-GB"/>
        </w:rPr>
        <w:t>d'Amare</w:t>
      </w:r>
      <w:proofErr w:type="spellEnd"/>
      <w:r w:rsidRPr="00F1257E">
        <w:rPr>
          <w:rFonts w:asciiTheme="minorHAnsi" w:hAnsiTheme="minorHAnsi" w:cs="Tahoma"/>
          <w:color w:val="333333"/>
          <w:szCs w:val="16"/>
          <w:lang w:val="en-GB"/>
        </w:rPr>
        <w:t>, the company becomes the key operator in sea connections for central and southern Italy and continues to stand out for the adoption of innovative management solutions.</w:t>
      </w:r>
    </w:p>
    <w:p w14:paraId="0D0A1D83" w14:textId="4C98D8C2" w:rsidR="00BC6B73" w:rsidRDefault="00BC6B73" w:rsidP="00BC6B73">
      <w:pPr>
        <w:ind w:left="142"/>
        <w:rPr>
          <w:rFonts w:asciiTheme="minorHAnsi" w:hAnsiTheme="minorHAnsi" w:cs="Tahoma"/>
          <w:color w:val="333333"/>
          <w:szCs w:val="16"/>
          <w:lang w:val="en-GB"/>
        </w:rPr>
      </w:pPr>
    </w:p>
    <w:p w14:paraId="34CA155B" w14:textId="4663F063" w:rsidR="00AA2032" w:rsidRPr="00AA2032" w:rsidRDefault="00AA2032" w:rsidP="00AA2032">
      <w:pPr>
        <w:ind w:left="142"/>
        <w:rPr>
          <w:rFonts w:asciiTheme="minorHAnsi" w:hAnsiTheme="minorHAnsi" w:cs="Tahoma"/>
          <w:b/>
          <w:i/>
          <w:color w:val="333333"/>
          <w:szCs w:val="16"/>
        </w:rPr>
      </w:pPr>
      <w:r w:rsidRPr="00AA2032">
        <w:rPr>
          <w:rFonts w:asciiTheme="minorHAnsi" w:hAnsiTheme="minorHAnsi" w:cs="Tahoma"/>
          <w:b/>
          <w:i/>
          <w:color w:val="333333"/>
          <w:szCs w:val="16"/>
        </w:rPr>
        <w:t xml:space="preserve">For </w:t>
      </w:r>
      <w:proofErr w:type="spellStart"/>
      <w:r w:rsidR="00151A81">
        <w:rPr>
          <w:rFonts w:asciiTheme="minorHAnsi" w:hAnsiTheme="minorHAnsi" w:cs="Tahoma"/>
          <w:b/>
          <w:i/>
          <w:color w:val="333333"/>
          <w:szCs w:val="16"/>
        </w:rPr>
        <w:t>further</w:t>
      </w:r>
      <w:proofErr w:type="spellEnd"/>
      <w:r w:rsidRPr="00AA2032">
        <w:rPr>
          <w:rFonts w:asciiTheme="minorHAnsi" w:hAnsiTheme="minorHAnsi" w:cs="Tahoma"/>
          <w:b/>
          <w:i/>
          <w:color w:val="333333"/>
          <w:szCs w:val="16"/>
        </w:rPr>
        <w:t xml:space="preserve"> information</w:t>
      </w:r>
      <w:r w:rsidR="00151A81">
        <w:rPr>
          <w:rFonts w:asciiTheme="minorHAnsi" w:hAnsiTheme="minorHAnsi" w:cs="Tahoma"/>
          <w:b/>
          <w:i/>
          <w:color w:val="333333"/>
          <w:szCs w:val="16"/>
        </w:rPr>
        <w:t>:</w:t>
      </w:r>
    </w:p>
    <w:p w14:paraId="47A215CE" w14:textId="77777777" w:rsidR="00AA2032" w:rsidRPr="00AA2032" w:rsidRDefault="00AA2032" w:rsidP="007F580A">
      <w:pPr>
        <w:ind w:left="142"/>
        <w:rPr>
          <w:rFonts w:asciiTheme="minorHAnsi" w:hAnsiTheme="minorHAnsi" w:cs="Tahoma"/>
          <w:i/>
          <w:color w:val="333333"/>
          <w:szCs w:val="16"/>
        </w:rPr>
      </w:pPr>
      <w:r w:rsidRPr="00AA2032">
        <w:rPr>
          <w:rFonts w:asciiTheme="minorHAnsi" w:hAnsiTheme="minorHAnsi" w:cs="Tahoma"/>
          <w:i/>
          <w:color w:val="333333"/>
          <w:szCs w:val="16"/>
        </w:rPr>
        <w:t xml:space="preserve">Barbara </w:t>
      </w:r>
      <w:proofErr w:type="spellStart"/>
      <w:r w:rsidRPr="00AA2032">
        <w:rPr>
          <w:rFonts w:asciiTheme="minorHAnsi" w:hAnsiTheme="minorHAnsi" w:cs="Tahoma"/>
          <w:i/>
          <w:color w:val="333333"/>
          <w:szCs w:val="16"/>
        </w:rPr>
        <w:t>Gazzale</w:t>
      </w:r>
      <w:proofErr w:type="spellEnd"/>
    </w:p>
    <w:p w14:paraId="302B6032" w14:textId="3F4B001C" w:rsidR="00AA2032" w:rsidRPr="00AA2032" w:rsidRDefault="00AA2032" w:rsidP="007F580A">
      <w:pPr>
        <w:ind w:left="142"/>
        <w:rPr>
          <w:rFonts w:asciiTheme="minorHAnsi" w:hAnsiTheme="minorHAnsi" w:cs="Tahoma"/>
          <w:i/>
          <w:color w:val="333333"/>
          <w:szCs w:val="16"/>
        </w:rPr>
      </w:pPr>
      <w:r w:rsidRPr="00AA2032">
        <w:rPr>
          <w:rFonts w:asciiTheme="minorHAnsi" w:hAnsiTheme="minorHAnsi" w:cs="Tahoma"/>
          <w:i/>
          <w:color w:val="333333"/>
          <w:szCs w:val="16"/>
        </w:rPr>
        <w:t>Star</w:t>
      </w:r>
      <w:r>
        <w:rPr>
          <w:rFonts w:asciiTheme="minorHAnsi" w:hAnsiTheme="minorHAnsi" w:cs="Tahoma"/>
          <w:i/>
          <w:color w:val="333333"/>
          <w:szCs w:val="16"/>
        </w:rPr>
        <w:t xml:space="preserve"> comunicazione in movimento</w:t>
      </w:r>
    </w:p>
    <w:p w14:paraId="0B162846" w14:textId="77777777" w:rsidR="00AA2032" w:rsidRPr="00AA2032" w:rsidRDefault="00AA2032" w:rsidP="007F580A">
      <w:pPr>
        <w:ind w:left="142"/>
        <w:rPr>
          <w:rFonts w:asciiTheme="minorHAnsi" w:hAnsiTheme="minorHAnsi" w:cs="Tahoma"/>
          <w:i/>
          <w:color w:val="333333"/>
          <w:szCs w:val="16"/>
        </w:rPr>
      </w:pPr>
      <w:r w:rsidRPr="00AA2032">
        <w:rPr>
          <w:rFonts w:asciiTheme="minorHAnsi" w:hAnsiTheme="minorHAnsi" w:cs="Tahoma"/>
          <w:i/>
          <w:color w:val="333333"/>
          <w:szCs w:val="16"/>
        </w:rPr>
        <w:t>00393484144780</w:t>
      </w:r>
    </w:p>
    <w:p w14:paraId="1F599D6F" w14:textId="6C13AB31" w:rsidR="00935BFD" w:rsidRPr="00AC7E58" w:rsidRDefault="00AA2032" w:rsidP="007F580A">
      <w:pPr>
        <w:ind w:left="142"/>
        <w:rPr>
          <w:rFonts w:asciiTheme="minorHAnsi" w:hAnsiTheme="minorHAnsi"/>
          <w:b/>
          <w:color w:val="333333"/>
          <w:sz w:val="20"/>
          <w:szCs w:val="20"/>
        </w:rPr>
      </w:pPr>
      <w:r w:rsidRPr="00AA2032">
        <w:rPr>
          <w:rFonts w:asciiTheme="minorHAnsi" w:hAnsiTheme="minorHAnsi" w:cs="Tahoma"/>
          <w:i/>
          <w:color w:val="333333"/>
          <w:szCs w:val="16"/>
        </w:rPr>
        <w:t>0041786433361</w:t>
      </w:r>
      <w:r w:rsidR="00BC6B73" w:rsidRPr="00BC6B73">
        <w:rPr>
          <w:rFonts w:asciiTheme="minorHAnsi" w:hAnsiTheme="minorHAnsi" w:cs="Tahoma"/>
          <w:color w:val="333333"/>
          <w:sz w:val="16"/>
          <w:szCs w:val="16"/>
          <w:lang w:val="en-US"/>
        </w:rPr>
        <w:tab/>
      </w:r>
    </w:p>
    <w:sectPr w:rsidR="00935BFD" w:rsidRPr="00AC7E58" w:rsidSect="000B1210">
      <w:headerReference w:type="default" r:id="rId6"/>
      <w:footerReference w:type="default" r:id="rId7"/>
      <w:headerReference w:type="first" r:id="rId8"/>
      <w:footerReference w:type="first" r:id="rId9"/>
      <w:pgSz w:w="11906" w:h="16838" w:code="9"/>
      <w:pgMar w:top="2977" w:right="849" w:bottom="1418" w:left="539"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DD371" w14:textId="77777777" w:rsidR="001760B9" w:rsidRDefault="001760B9">
      <w:r>
        <w:separator/>
      </w:r>
    </w:p>
  </w:endnote>
  <w:endnote w:type="continuationSeparator" w:id="0">
    <w:p w14:paraId="1CD1B204" w14:textId="77777777" w:rsidR="001760B9" w:rsidRDefault="0017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129" w:type="dxa"/>
      <w:tblBorders>
        <w:top w:val="single" w:sz="4" w:space="0" w:color="auto"/>
      </w:tblBorders>
      <w:tblCellMar>
        <w:left w:w="70" w:type="dxa"/>
        <w:right w:w="70" w:type="dxa"/>
      </w:tblCellMar>
      <w:tblLook w:val="0000" w:firstRow="0" w:lastRow="0" w:firstColumn="0" w:lastColumn="0" w:noHBand="0" w:noVBand="0"/>
    </w:tblPr>
    <w:tblGrid>
      <w:gridCol w:w="3259"/>
      <w:gridCol w:w="3259"/>
      <w:gridCol w:w="3259"/>
      <w:gridCol w:w="4352"/>
    </w:tblGrid>
    <w:tr w:rsidR="002E1E02" w:rsidRPr="00F673E2" w14:paraId="38FE9CA0" w14:textId="77777777" w:rsidTr="002E1E02">
      <w:tc>
        <w:tcPr>
          <w:tcW w:w="3259" w:type="dxa"/>
        </w:tcPr>
        <w:p w14:paraId="2754E63A" w14:textId="77777777" w:rsidR="002E1E02" w:rsidRPr="00056B18" w:rsidRDefault="002E1E02" w:rsidP="002E1E02">
          <w:pPr>
            <w:pStyle w:val="Nessunaspaziatura"/>
            <w:pBdr>
              <w:top w:val="single" w:sz="4" w:space="1" w:color="D0CECE"/>
            </w:pBdr>
            <w:rPr>
              <w:rFonts w:ascii="Century Gothic" w:hAnsi="Century Gothic" w:cs="Tahoma"/>
              <w:b/>
              <w:bCs/>
              <w:color w:val="999999"/>
              <w:sz w:val="14"/>
              <w:szCs w:val="14"/>
            </w:rPr>
          </w:pPr>
        </w:p>
        <w:p w14:paraId="7F10FFA8" w14:textId="77777777" w:rsidR="002E1E02" w:rsidRPr="000A153F" w:rsidRDefault="002E1E02" w:rsidP="002E1E0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Pr="000A153F">
            <w:rPr>
              <w:rFonts w:cs="Tahoma"/>
              <w:bCs/>
              <w:color w:val="999999"/>
              <w:sz w:val="14"/>
              <w:szCs w:val="14"/>
            </w:rPr>
            <w:t>Registered</w:t>
          </w:r>
          <w:proofErr w:type="spellEnd"/>
          <w:r w:rsidRPr="000A153F">
            <w:rPr>
              <w:rFonts w:cs="Tahoma"/>
              <w:bCs/>
              <w:color w:val="999999"/>
              <w:sz w:val="14"/>
              <w:szCs w:val="14"/>
            </w:rPr>
            <w:t xml:space="preserve"> Offices: Via Cerisola, 37/2 – 16035 Rapallo (GE) – </w:t>
          </w:r>
          <w:proofErr w:type="spellStart"/>
          <w:r w:rsidRPr="000A153F">
            <w:rPr>
              <w:rFonts w:cs="Tahoma"/>
              <w:bCs/>
              <w:color w:val="999999"/>
              <w:sz w:val="14"/>
              <w:szCs w:val="14"/>
            </w:rPr>
            <w:t>Italy</w:t>
          </w:r>
          <w:proofErr w:type="spellEnd"/>
        </w:p>
        <w:p w14:paraId="4A2CBFE6" w14:textId="77777777" w:rsidR="002E1E02" w:rsidRPr="000A153F"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Tel. +39 0185 1834 000 – Fax +39 0185 273589 - www.</w:t>
          </w:r>
          <w:r>
            <w:rPr>
              <w:rFonts w:cs="Tahoma"/>
              <w:bCs/>
              <w:color w:val="999999"/>
              <w:sz w:val="14"/>
              <w:szCs w:val="14"/>
              <w:lang w:val="en-US"/>
            </w:rPr>
            <w:t>gruppo-ib</w:t>
          </w:r>
          <w:r w:rsidRPr="000A153F">
            <w:rPr>
              <w:rFonts w:cs="Tahoma"/>
              <w:bCs/>
              <w:color w:val="999999"/>
              <w:sz w:val="14"/>
              <w:szCs w:val="14"/>
              <w:lang w:val="en-US"/>
            </w:rPr>
            <w:t>.com – sales@ib</w:t>
          </w:r>
          <w:r>
            <w:rPr>
              <w:rFonts w:cs="Tahoma"/>
              <w:bCs/>
              <w:color w:val="999999"/>
              <w:sz w:val="14"/>
              <w:szCs w:val="14"/>
              <w:lang w:val="en-US"/>
            </w:rPr>
            <w:t>-corporate</w:t>
          </w:r>
          <w:r w:rsidRPr="000A153F">
            <w:rPr>
              <w:rFonts w:cs="Tahoma"/>
              <w:bCs/>
              <w:color w:val="999999"/>
              <w:sz w:val="14"/>
              <w:szCs w:val="14"/>
              <w:lang w:val="en-US"/>
            </w:rPr>
            <w:t>.com</w:t>
          </w:r>
        </w:p>
        <w:p w14:paraId="31CABBBD" w14:textId="77777777" w:rsidR="002E1E02" w:rsidRDefault="002E1E02" w:rsidP="002E1E0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66FF39BB" w14:textId="49910BB0" w:rsidR="002E1E02" w:rsidRPr="00F673E2" w:rsidRDefault="002E1E02" w:rsidP="002E1E02">
          <w:pPr>
            <w:pStyle w:val="Pidipagina"/>
            <w:rPr>
              <w:rFonts w:ascii="Century Gothic" w:hAnsi="Century Gothic"/>
              <w:sz w:val="18"/>
            </w:rPr>
          </w:pPr>
          <w:r w:rsidRPr="000A153F">
            <w:rPr>
              <w:rFonts w:cs="Tahoma"/>
              <w:bCs/>
              <w:color w:val="999999"/>
              <w:sz w:val="14"/>
              <w:szCs w:val="14"/>
            </w:rPr>
            <w:t>Fiscal Code 02509260101 – VAT 00185120995</w:t>
          </w:r>
        </w:p>
      </w:tc>
      <w:tc>
        <w:tcPr>
          <w:tcW w:w="3259" w:type="dxa"/>
        </w:tcPr>
        <w:p w14:paraId="71118D48" w14:textId="052E9462" w:rsidR="002E1E02" w:rsidRPr="00F673E2" w:rsidRDefault="002E1E02" w:rsidP="002E1E02">
          <w:pPr>
            <w:pStyle w:val="Pidipagina"/>
            <w:rPr>
              <w:rFonts w:ascii="Century Gothic" w:hAnsi="Century Gothic"/>
              <w:sz w:val="18"/>
            </w:rPr>
          </w:pPr>
        </w:p>
      </w:tc>
      <w:tc>
        <w:tcPr>
          <w:tcW w:w="3259" w:type="dxa"/>
        </w:tcPr>
        <w:p w14:paraId="4965EFBA" w14:textId="4B4ABF57" w:rsidR="002E1E02" w:rsidRPr="00F673E2" w:rsidRDefault="002E1E02" w:rsidP="002E1E02">
          <w:pPr>
            <w:pStyle w:val="Pidipagina"/>
            <w:rPr>
              <w:rFonts w:ascii="Century Gothic" w:hAnsi="Century Gothic"/>
              <w:sz w:val="18"/>
            </w:rPr>
          </w:pPr>
          <w:r>
            <w:rPr>
              <w:noProof/>
              <w:lang w:val="it-CH" w:eastAsia="it-CH"/>
            </w:rPr>
            <w:drawing>
              <wp:anchor distT="0" distB="0" distL="114300" distR="114300" simplePos="0" relativeHeight="251661312" behindDoc="0" locked="0" layoutInCell="1" allowOverlap="1" wp14:anchorId="0D9B4540" wp14:editId="6C09FF65">
                <wp:simplePos x="4527550" y="9410700"/>
                <wp:positionH relativeFrom="margin">
                  <wp:align>right</wp:align>
                </wp:positionH>
                <wp:positionV relativeFrom="margin">
                  <wp:align>bottom</wp:align>
                </wp:positionV>
                <wp:extent cx="824400" cy="396000"/>
                <wp:effectExtent l="0" t="0" r="0" b="4445"/>
                <wp:wrapSquare wrapText="bothSides"/>
                <wp:docPr id="1"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anchor>
            </w:drawing>
          </w:r>
        </w:p>
      </w:tc>
      <w:tc>
        <w:tcPr>
          <w:tcW w:w="4352" w:type="dxa"/>
        </w:tcPr>
        <w:p w14:paraId="66AA940D" w14:textId="77777777" w:rsidR="002E1E02" w:rsidRPr="00F673E2" w:rsidRDefault="002E1E02" w:rsidP="002E1E02">
          <w:pPr>
            <w:pStyle w:val="Pidipagina"/>
            <w:jc w:val="right"/>
            <w:rPr>
              <w:rFonts w:ascii="Century Gothic" w:hAnsi="Century Gothic"/>
              <w:sz w:val="18"/>
            </w:rPr>
          </w:pPr>
          <w:r w:rsidRPr="00F673E2">
            <w:rPr>
              <w:rFonts w:ascii="Century Gothic" w:hAnsi="Century Gothic"/>
              <w:sz w:val="18"/>
            </w:rPr>
            <w:t xml:space="preserve">Pag. </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PAGE </w:instrText>
          </w:r>
          <w:r w:rsidRPr="00F673E2">
            <w:rPr>
              <w:rStyle w:val="Numeropagina"/>
              <w:rFonts w:ascii="Century Gothic" w:hAnsi="Century Gothic"/>
              <w:sz w:val="18"/>
            </w:rPr>
            <w:fldChar w:fldCharType="separate"/>
          </w:r>
          <w:r w:rsidR="00F62655">
            <w:rPr>
              <w:rStyle w:val="Numeropagina"/>
              <w:rFonts w:ascii="Century Gothic" w:hAnsi="Century Gothic"/>
              <w:noProof/>
              <w:sz w:val="18"/>
            </w:rPr>
            <w:t>2</w:t>
          </w:r>
          <w:r w:rsidRPr="00F673E2">
            <w:rPr>
              <w:rStyle w:val="Numeropagina"/>
              <w:rFonts w:ascii="Century Gothic" w:hAnsi="Century Gothic"/>
              <w:sz w:val="18"/>
            </w:rPr>
            <w:fldChar w:fldCharType="end"/>
          </w:r>
          <w:r w:rsidRPr="00F673E2">
            <w:rPr>
              <w:rStyle w:val="Numeropagina"/>
              <w:rFonts w:ascii="Century Gothic" w:hAnsi="Century Gothic"/>
              <w:sz w:val="18"/>
            </w:rPr>
            <w:t>/</w:t>
          </w:r>
          <w:r w:rsidRPr="00F673E2">
            <w:rPr>
              <w:rStyle w:val="Numeropagina"/>
              <w:rFonts w:ascii="Century Gothic" w:hAnsi="Century Gothic"/>
              <w:sz w:val="18"/>
            </w:rPr>
            <w:fldChar w:fldCharType="begin"/>
          </w:r>
          <w:r w:rsidRPr="00F673E2">
            <w:rPr>
              <w:rStyle w:val="Numeropagina"/>
              <w:rFonts w:ascii="Century Gothic" w:hAnsi="Century Gothic"/>
              <w:sz w:val="18"/>
            </w:rPr>
            <w:instrText xml:space="preserve"> NUMPAGES </w:instrText>
          </w:r>
          <w:r w:rsidRPr="00F673E2">
            <w:rPr>
              <w:rStyle w:val="Numeropagina"/>
              <w:rFonts w:ascii="Century Gothic" w:hAnsi="Century Gothic"/>
              <w:sz w:val="18"/>
            </w:rPr>
            <w:fldChar w:fldCharType="separate"/>
          </w:r>
          <w:r w:rsidR="00F62655">
            <w:rPr>
              <w:rStyle w:val="Numeropagina"/>
              <w:rFonts w:ascii="Century Gothic" w:hAnsi="Century Gothic"/>
              <w:noProof/>
              <w:sz w:val="18"/>
            </w:rPr>
            <w:t>2</w:t>
          </w:r>
          <w:r w:rsidRPr="00F673E2">
            <w:rPr>
              <w:rStyle w:val="Numeropagina"/>
              <w:rFonts w:ascii="Century Gothic" w:hAnsi="Century Gothic"/>
              <w:sz w:val="18"/>
            </w:rPr>
            <w:fldChar w:fldCharType="end"/>
          </w:r>
        </w:p>
      </w:tc>
    </w:tr>
  </w:tbl>
  <w:p w14:paraId="1ACB812A" w14:textId="77777777" w:rsidR="00455EA0" w:rsidRDefault="00455EA0">
    <w:pPr>
      <w:pStyle w:val="Pidipagina"/>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6D0F3C">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Offices: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CB00A" w14:textId="77777777" w:rsidR="001760B9" w:rsidRDefault="001760B9">
      <w:r>
        <w:separator/>
      </w:r>
    </w:p>
  </w:footnote>
  <w:footnote w:type="continuationSeparator" w:id="0">
    <w:p w14:paraId="59F38F81" w14:textId="77777777" w:rsidR="001760B9" w:rsidRDefault="00176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17101" w14:textId="77777777" w:rsidR="00455EA0" w:rsidRDefault="00B12563" w:rsidP="002E1E02">
    <w:pPr>
      <w:pStyle w:val="Intestazione"/>
      <w:jc w:val="center"/>
    </w:pPr>
    <w:r>
      <w:rPr>
        <w:noProof/>
        <w:lang w:val="it-CH" w:eastAsia="it-CH"/>
      </w:rPr>
      <w:drawing>
        <wp:anchor distT="0" distB="0" distL="114300" distR="114300" simplePos="0" relativeHeight="251660288" behindDoc="0" locked="0" layoutInCell="1" allowOverlap="1" wp14:anchorId="7E8C20D8" wp14:editId="23E24091">
          <wp:simplePos x="0" y="0"/>
          <wp:positionH relativeFrom="margin">
            <wp:posOffset>2663190</wp:posOffset>
          </wp:positionH>
          <wp:positionV relativeFrom="margin">
            <wp:posOffset>-1600200</wp:posOffset>
          </wp:positionV>
          <wp:extent cx="1492250" cy="1083217"/>
          <wp:effectExtent l="0" t="0" r="0" b="3175"/>
          <wp:wrapSquare wrapText="bothSides"/>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2250" cy="1083217"/>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68"/>
    <w:rsid w:val="00001FB5"/>
    <w:rsid w:val="00027B6C"/>
    <w:rsid w:val="00043622"/>
    <w:rsid w:val="00047108"/>
    <w:rsid w:val="00056B18"/>
    <w:rsid w:val="0007427B"/>
    <w:rsid w:val="000A153F"/>
    <w:rsid w:val="000B1210"/>
    <w:rsid w:val="000B1BC3"/>
    <w:rsid w:val="000D1C95"/>
    <w:rsid w:val="00110EB3"/>
    <w:rsid w:val="001361B8"/>
    <w:rsid w:val="00151A81"/>
    <w:rsid w:val="00153288"/>
    <w:rsid w:val="00166A7A"/>
    <w:rsid w:val="001747F7"/>
    <w:rsid w:val="001760B9"/>
    <w:rsid w:val="00195BA1"/>
    <w:rsid w:val="001B0DC3"/>
    <w:rsid w:val="001B1455"/>
    <w:rsid w:val="001C476F"/>
    <w:rsid w:val="001E2C1E"/>
    <w:rsid w:val="00205242"/>
    <w:rsid w:val="00217CD8"/>
    <w:rsid w:val="00241B3F"/>
    <w:rsid w:val="00265B37"/>
    <w:rsid w:val="00270C20"/>
    <w:rsid w:val="00297827"/>
    <w:rsid w:val="002E1E02"/>
    <w:rsid w:val="002F5BA8"/>
    <w:rsid w:val="00306EA2"/>
    <w:rsid w:val="00373F78"/>
    <w:rsid w:val="00377EE4"/>
    <w:rsid w:val="003A3ECF"/>
    <w:rsid w:val="003C48A7"/>
    <w:rsid w:val="003C7269"/>
    <w:rsid w:val="003E2F47"/>
    <w:rsid w:val="003F4B2F"/>
    <w:rsid w:val="004132B5"/>
    <w:rsid w:val="00442BAF"/>
    <w:rsid w:val="00455EA0"/>
    <w:rsid w:val="00464D8D"/>
    <w:rsid w:val="004A4B2E"/>
    <w:rsid w:val="004A5210"/>
    <w:rsid w:val="004A66B6"/>
    <w:rsid w:val="004A7175"/>
    <w:rsid w:val="004C5A39"/>
    <w:rsid w:val="0050007D"/>
    <w:rsid w:val="00543252"/>
    <w:rsid w:val="00575B2E"/>
    <w:rsid w:val="005926E9"/>
    <w:rsid w:val="005A3E1D"/>
    <w:rsid w:val="006500BB"/>
    <w:rsid w:val="0067384A"/>
    <w:rsid w:val="006D0F3C"/>
    <w:rsid w:val="006D5F0D"/>
    <w:rsid w:val="006F2B55"/>
    <w:rsid w:val="006F6244"/>
    <w:rsid w:val="00715C9B"/>
    <w:rsid w:val="00770DA1"/>
    <w:rsid w:val="00780115"/>
    <w:rsid w:val="00783F7A"/>
    <w:rsid w:val="00794A26"/>
    <w:rsid w:val="007C4E30"/>
    <w:rsid w:val="007F37D5"/>
    <w:rsid w:val="007F580A"/>
    <w:rsid w:val="008129D5"/>
    <w:rsid w:val="008542E8"/>
    <w:rsid w:val="00865567"/>
    <w:rsid w:val="00865C9F"/>
    <w:rsid w:val="008763C8"/>
    <w:rsid w:val="00881A5A"/>
    <w:rsid w:val="0088599A"/>
    <w:rsid w:val="008B6EF6"/>
    <w:rsid w:val="008F075B"/>
    <w:rsid w:val="00901135"/>
    <w:rsid w:val="00903178"/>
    <w:rsid w:val="00914EE5"/>
    <w:rsid w:val="00914FC2"/>
    <w:rsid w:val="00935BFD"/>
    <w:rsid w:val="009415AC"/>
    <w:rsid w:val="009520BE"/>
    <w:rsid w:val="009A0252"/>
    <w:rsid w:val="009D289C"/>
    <w:rsid w:val="009D3068"/>
    <w:rsid w:val="009E4979"/>
    <w:rsid w:val="00A020B0"/>
    <w:rsid w:val="00A1217E"/>
    <w:rsid w:val="00A50DA4"/>
    <w:rsid w:val="00A536E4"/>
    <w:rsid w:val="00A727F6"/>
    <w:rsid w:val="00A73B3B"/>
    <w:rsid w:val="00A77D9E"/>
    <w:rsid w:val="00A8077D"/>
    <w:rsid w:val="00A97ADE"/>
    <w:rsid w:val="00AA2032"/>
    <w:rsid w:val="00AA23C7"/>
    <w:rsid w:val="00AB3349"/>
    <w:rsid w:val="00AC173E"/>
    <w:rsid w:val="00AC7E58"/>
    <w:rsid w:val="00B071EA"/>
    <w:rsid w:val="00B12563"/>
    <w:rsid w:val="00B158C0"/>
    <w:rsid w:val="00B20D7A"/>
    <w:rsid w:val="00B268B6"/>
    <w:rsid w:val="00B3370C"/>
    <w:rsid w:val="00B634ED"/>
    <w:rsid w:val="00B74EBC"/>
    <w:rsid w:val="00BA4AB4"/>
    <w:rsid w:val="00BC05ED"/>
    <w:rsid w:val="00BC2464"/>
    <w:rsid w:val="00BC5BA6"/>
    <w:rsid w:val="00BC658B"/>
    <w:rsid w:val="00BC6B73"/>
    <w:rsid w:val="00BD1AAC"/>
    <w:rsid w:val="00BE1C20"/>
    <w:rsid w:val="00C0181B"/>
    <w:rsid w:val="00C80825"/>
    <w:rsid w:val="00CA48B6"/>
    <w:rsid w:val="00D04D08"/>
    <w:rsid w:val="00D06314"/>
    <w:rsid w:val="00D125C3"/>
    <w:rsid w:val="00D14860"/>
    <w:rsid w:val="00D34684"/>
    <w:rsid w:val="00D3591E"/>
    <w:rsid w:val="00D86BE6"/>
    <w:rsid w:val="00DA2330"/>
    <w:rsid w:val="00DB27D2"/>
    <w:rsid w:val="00DB71FD"/>
    <w:rsid w:val="00DC2CA6"/>
    <w:rsid w:val="00DE7B17"/>
    <w:rsid w:val="00DF374D"/>
    <w:rsid w:val="00E225C1"/>
    <w:rsid w:val="00E30BAF"/>
    <w:rsid w:val="00E64E25"/>
    <w:rsid w:val="00EC3A47"/>
    <w:rsid w:val="00ED5604"/>
    <w:rsid w:val="00F014CB"/>
    <w:rsid w:val="00F02B3A"/>
    <w:rsid w:val="00F1257E"/>
    <w:rsid w:val="00F306A2"/>
    <w:rsid w:val="00F62655"/>
    <w:rsid w:val="00F662E7"/>
    <w:rsid w:val="00F673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003250">
      <w:bodyDiv w:val="1"/>
      <w:marLeft w:val="0"/>
      <w:marRight w:val="0"/>
      <w:marTop w:val="0"/>
      <w:marBottom w:val="0"/>
      <w:divBdr>
        <w:top w:val="none" w:sz="0" w:space="0" w:color="auto"/>
        <w:left w:val="none" w:sz="0" w:space="0" w:color="auto"/>
        <w:bottom w:val="none" w:sz="0" w:space="0" w:color="auto"/>
        <w:right w:val="none" w:sz="0" w:space="0" w:color="auto"/>
      </w:divBdr>
    </w:div>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1772</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2078</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Starcomunicazione</cp:lastModifiedBy>
  <cp:revision>3</cp:revision>
  <cp:lastPrinted>2009-01-09T08:59:00Z</cp:lastPrinted>
  <dcterms:created xsi:type="dcterms:W3CDTF">2020-12-23T08:45:00Z</dcterms:created>
  <dcterms:modified xsi:type="dcterms:W3CDTF">2020-12-23T08:46:00Z</dcterms:modified>
</cp:coreProperties>
</file>