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54" w:rsidRDefault="00252C40" w:rsidP="000133D3">
      <w:pPr>
        <w:jc w:val="center"/>
        <w:rPr>
          <w:rFonts w:ascii="Arial" w:hAnsi="Arial" w:cs="Arial"/>
          <w:b/>
          <w:color w:val="222222"/>
          <w:sz w:val="24"/>
          <w:szCs w:val="24"/>
          <w:u w:val="single"/>
        </w:rPr>
      </w:pPr>
      <w:r>
        <w:rPr>
          <w:rFonts w:ascii="Arial" w:hAnsi="Arial" w:cs="Arial"/>
          <w:b/>
          <w:noProof/>
          <w:color w:val="222222"/>
          <w:sz w:val="24"/>
          <w:szCs w:val="24"/>
          <w:u w:val="single"/>
          <w:lang w:eastAsia="it-IT"/>
        </w:rPr>
        <w:drawing>
          <wp:inline distT="0" distB="0" distL="0" distR="0">
            <wp:extent cx="1066800" cy="9429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1066800" cy="942975"/>
                    </a:xfrm>
                    <a:prstGeom prst="rect">
                      <a:avLst/>
                    </a:prstGeom>
                    <a:noFill/>
                    <a:ln w="9525">
                      <a:noFill/>
                      <a:miter lim="800000"/>
                      <a:headEnd/>
                      <a:tailEnd/>
                    </a:ln>
                  </pic:spPr>
                </pic:pic>
              </a:graphicData>
            </a:graphic>
          </wp:inline>
        </w:drawing>
      </w:r>
    </w:p>
    <w:p w:rsidR="00663854" w:rsidRDefault="00663854" w:rsidP="000133D3">
      <w:pPr>
        <w:jc w:val="center"/>
        <w:rPr>
          <w:rFonts w:ascii="Arial" w:hAnsi="Arial" w:cs="Arial"/>
          <w:b/>
          <w:color w:val="222222"/>
          <w:sz w:val="24"/>
          <w:szCs w:val="24"/>
          <w:u w:val="single"/>
        </w:rPr>
      </w:pPr>
    </w:p>
    <w:p w:rsidR="002F5C95" w:rsidRDefault="002F5C95" w:rsidP="00172A93">
      <w:pPr>
        <w:shd w:val="clear" w:color="auto" w:fill="FFFFFF"/>
        <w:spacing w:line="240" w:lineRule="auto"/>
        <w:jc w:val="center"/>
        <w:rPr>
          <w:rFonts w:eastAsia="Times New Roman"/>
          <w:b/>
          <w:bCs/>
          <w:color w:val="222222"/>
          <w:sz w:val="28"/>
          <w:szCs w:val="28"/>
          <w:lang w:eastAsia="it-IT"/>
        </w:rPr>
      </w:pPr>
    </w:p>
    <w:p w:rsidR="00550DAD" w:rsidRDefault="00550DAD" w:rsidP="00172A93">
      <w:pPr>
        <w:shd w:val="clear" w:color="auto" w:fill="FFFFFF"/>
        <w:spacing w:line="240" w:lineRule="auto"/>
        <w:jc w:val="center"/>
        <w:rPr>
          <w:rFonts w:eastAsia="Times New Roman"/>
          <w:b/>
          <w:bCs/>
          <w:color w:val="222222"/>
          <w:sz w:val="28"/>
          <w:szCs w:val="28"/>
          <w:lang w:eastAsia="it-IT"/>
        </w:rPr>
      </w:pPr>
      <w:r w:rsidRPr="006A227A">
        <w:rPr>
          <w:rFonts w:eastAsia="Times New Roman"/>
          <w:b/>
          <w:bCs/>
          <w:color w:val="222222"/>
          <w:sz w:val="28"/>
          <w:szCs w:val="28"/>
          <w:lang w:eastAsia="it-IT"/>
        </w:rPr>
        <w:t>COMUNICATO STAMPA</w:t>
      </w:r>
    </w:p>
    <w:p w:rsidR="00AE38A3" w:rsidRDefault="00AE38A3" w:rsidP="00172A93">
      <w:pPr>
        <w:shd w:val="clear" w:color="auto" w:fill="FFFFFF"/>
        <w:spacing w:line="240" w:lineRule="auto"/>
        <w:jc w:val="center"/>
        <w:rPr>
          <w:rFonts w:eastAsia="Times New Roman"/>
          <w:b/>
          <w:bCs/>
          <w:color w:val="222222"/>
          <w:sz w:val="28"/>
          <w:szCs w:val="28"/>
          <w:lang w:eastAsia="it-IT"/>
        </w:rPr>
      </w:pPr>
    </w:p>
    <w:p w:rsidR="00B24CD0" w:rsidRDefault="00B24CD0" w:rsidP="00090F55">
      <w:pPr>
        <w:shd w:val="clear" w:color="auto" w:fill="FFFFFF"/>
        <w:spacing w:line="240" w:lineRule="auto"/>
        <w:rPr>
          <w:rFonts w:eastAsia="Times New Roman"/>
          <w:b/>
          <w:bCs/>
          <w:color w:val="222222"/>
          <w:sz w:val="28"/>
          <w:szCs w:val="28"/>
          <w:lang w:eastAsia="it-IT"/>
        </w:rPr>
      </w:pPr>
    </w:p>
    <w:p w:rsidR="00BE1B5D" w:rsidRPr="00BE1B5D" w:rsidRDefault="00BE1B5D" w:rsidP="00BE1B5D">
      <w:pPr>
        <w:shd w:val="clear" w:color="auto" w:fill="FFFFFF"/>
        <w:spacing w:line="240" w:lineRule="auto"/>
        <w:jc w:val="center"/>
        <w:rPr>
          <w:rFonts w:ascii="Arial" w:eastAsia="Times New Roman" w:hAnsi="Arial" w:cs="Arial"/>
          <w:bCs/>
          <w:sz w:val="36"/>
          <w:szCs w:val="36"/>
          <w:lang w:eastAsia="it-CH"/>
        </w:rPr>
      </w:pPr>
      <w:r w:rsidRPr="00BE1B5D">
        <w:rPr>
          <w:rFonts w:ascii="Arial" w:eastAsia="Times New Roman" w:hAnsi="Arial" w:cs="Arial"/>
          <w:b/>
          <w:bCs/>
          <w:sz w:val="36"/>
          <w:szCs w:val="36"/>
          <w:lang w:eastAsia="it-CH"/>
        </w:rPr>
        <w:t>Trasportounito: sull’autotrasporto</w:t>
      </w:r>
    </w:p>
    <w:p w:rsidR="00BE1B5D" w:rsidRPr="00BE1B5D" w:rsidRDefault="00BE1B5D" w:rsidP="00BE1B5D">
      <w:pPr>
        <w:shd w:val="clear" w:color="auto" w:fill="FFFFFF"/>
        <w:spacing w:line="240" w:lineRule="auto"/>
        <w:jc w:val="center"/>
        <w:rPr>
          <w:rFonts w:ascii="Arial" w:eastAsia="Times New Roman" w:hAnsi="Arial" w:cs="Arial"/>
          <w:bCs/>
          <w:sz w:val="36"/>
          <w:szCs w:val="36"/>
          <w:lang w:eastAsia="it-CH"/>
        </w:rPr>
      </w:pPr>
      <w:r w:rsidRPr="00BE1B5D">
        <w:rPr>
          <w:rFonts w:ascii="Arial" w:eastAsia="Times New Roman" w:hAnsi="Arial" w:cs="Arial"/>
          <w:b/>
          <w:bCs/>
          <w:sz w:val="36"/>
          <w:szCs w:val="36"/>
          <w:lang w:eastAsia="it-CH"/>
        </w:rPr>
        <w:t>maggiori costi per 1,2 miliardi all’anno</w:t>
      </w:r>
    </w:p>
    <w:p w:rsidR="00AC3C92" w:rsidRPr="00BE1B5D" w:rsidRDefault="00AC3C92" w:rsidP="00AC3C92">
      <w:pPr>
        <w:shd w:val="clear" w:color="auto" w:fill="FFFFFF"/>
        <w:spacing w:line="240" w:lineRule="auto"/>
        <w:jc w:val="center"/>
        <w:rPr>
          <w:rFonts w:ascii="Arial" w:eastAsia="Times New Roman" w:hAnsi="Arial" w:cs="Arial"/>
          <w:sz w:val="24"/>
          <w:szCs w:val="24"/>
          <w:u w:val="single"/>
          <w:lang w:eastAsia="it-CH"/>
        </w:rPr>
      </w:pPr>
    </w:p>
    <w:p w:rsidR="004300BD" w:rsidRPr="004300BD" w:rsidRDefault="004300BD" w:rsidP="004300BD">
      <w:pPr>
        <w:shd w:val="clear" w:color="auto" w:fill="FFFFFF"/>
        <w:spacing w:line="240" w:lineRule="auto"/>
        <w:rPr>
          <w:rFonts w:ascii="Arial" w:eastAsia="Times New Roman" w:hAnsi="Arial" w:cs="Arial"/>
          <w:sz w:val="24"/>
          <w:szCs w:val="24"/>
          <w:lang w:eastAsia="it-CH"/>
        </w:rPr>
      </w:pPr>
    </w:p>
    <w:p w:rsidR="00BE1B5D" w:rsidRPr="00BE1B5D" w:rsidRDefault="00BE1B5D" w:rsidP="00BE1B5D">
      <w:pPr>
        <w:spacing w:line="240" w:lineRule="auto"/>
        <w:jc w:val="both"/>
        <w:rPr>
          <w:rFonts w:ascii="Arial" w:eastAsia="Times New Roman" w:hAnsi="Arial" w:cs="Arial"/>
          <w:bCs/>
          <w:lang w:eastAsia="it-CH"/>
        </w:rPr>
      </w:pPr>
      <w:r w:rsidRPr="00BE1B5D">
        <w:rPr>
          <w:rFonts w:ascii="Arial" w:eastAsia="Times New Roman" w:hAnsi="Arial" w:cs="Arial"/>
          <w:bCs/>
          <w:lang w:eastAsia="it-CH"/>
        </w:rPr>
        <w:t xml:space="preserve">Autotrasporto italiano in ginocchio, gravato da un conto spese letteralmente esploso per oltre 1,2 miliardi in più all’anno. A illustrare </w:t>
      </w:r>
      <w:r>
        <w:rPr>
          <w:rFonts w:ascii="Arial" w:eastAsia="Times New Roman" w:hAnsi="Arial" w:cs="Arial"/>
          <w:bCs/>
          <w:lang w:eastAsia="it-CH"/>
        </w:rPr>
        <w:t xml:space="preserve">i </w:t>
      </w:r>
      <w:r w:rsidRPr="00BE1B5D">
        <w:rPr>
          <w:rFonts w:ascii="Arial" w:eastAsia="Times New Roman" w:hAnsi="Arial" w:cs="Arial"/>
          <w:bCs/>
          <w:lang w:eastAsia="it-CH"/>
        </w:rPr>
        <w:t>dati che testimoniano uno stato di emergenza nazionale è Trasportounito, Associazione di rappresentanza delle imprese di Autotrasporto</w:t>
      </w:r>
      <w:r w:rsidR="0050125B">
        <w:rPr>
          <w:rFonts w:ascii="Arial" w:eastAsia="Times New Roman" w:hAnsi="Arial" w:cs="Arial"/>
          <w:bCs/>
          <w:lang w:eastAsia="it-CH"/>
        </w:rPr>
        <w:t>,</w:t>
      </w:r>
      <w:r w:rsidRPr="00BE1B5D">
        <w:rPr>
          <w:rFonts w:ascii="Arial" w:eastAsia="Times New Roman" w:hAnsi="Arial" w:cs="Arial"/>
          <w:bCs/>
          <w:lang w:eastAsia="it-CH"/>
        </w:rPr>
        <w:t xml:space="preserve"> che ha compiuto un</w:t>
      </w:r>
      <w:r>
        <w:rPr>
          <w:rFonts w:ascii="Arial" w:eastAsia="Times New Roman" w:hAnsi="Arial" w:cs="Arial"/>
          <w:bCs/>
          <w:lang w:eastAsia="it-CH"/>
        </w:rPr>
        <w:t>’</w:t>
      </w:r>
      <w:r w:rsidRPr="00BE1B5D">
        <w:rPr>
          <w:rFonts w:ascii="Arial" w:eastAsia="Times New Roman" w:hAnsi="Arial" w:cs="Arial"/>
          <w:bCs/>
          <w:lang w:eastAsia="it-CH"/>
        </w:rPr>
        <w:t>analisi delle principali voci di costo, specie di quelle derivanti dall’incertezza ormai endemica sui tempi di pagamento dei servizi di trasporto resi dalle imprese del settore, nonché della possibilità di ottenere effettivamente questi pagamenti, senza ricorrere all’onere aggiuntivo dell’assistenza legale.</w:t>
      </w:r>
    </w:p>
    <w:p w:rsidR="00BE1B5D" w:rsidRPr="00BE1B5D" w:rsidRDefault="00BE1B5D" w:rsidP="00BE1B5D">
      <w:pPr>
        <w:spacing w:line="240" w:lineRule="auto"/>
        <w:jc w:val="both"/>
        <w:rPr>
          <w:rFonts w:ascii="Arial" w:eastAsia="Times New Roman" w:hAnsi="Arial" w:cs="Arial"/>
          <w:bCs/>
          <w:lang w:eastAsia="it-CH"/>
        </w:rPr>
      </w:pPr>
      <w:r w:rsidRPr="00BE1B5D">
        <w:rPr>
          <w:rFonts w:ascii="Arial" w:eastAsia="Times New Roman" w:hAnsi="Arial" w:cs="Arial"/>
          <w:bCs/>
          <w:lang w:eastAsia="it-CH"/>
        </w:rPr>
        <w:t>Secondo Trasportounito ciascun veicolo industriale, che trasporta merci per conto terz</w:t>
      </w:r>
      <w:r>
        <w:rPr>
          <w:rFonts w:ascii="Arial" w:eastAsia="Times New Roman" w:hAnsi="Arial" w:cs="Arial"/>
          <w:bCs/>
          <w:lang w:eastAsia="it-CH"/>
        </w:rPr>
        <w:t>i</w:t>
      </w:r>
      <w:r w:rsidRPr="00BE1B5D">
        <w:rPr>
          <w:rFonts w:ascii="Arial" w:eastAsia="Times New Roman" w:hAnsi="Arial" w:cs="Arial"/>
          <w:bCs/>
          <w:lang w:eastAsia="it-CH"/>
        </w:rPr>
        <w:t xml:space="preserve"> sulle strade italiane, risulta gravato da un incremento complessivo dei costi pari a 4.092 euro su base annua. Per una bolletta totale di oltre 1,2 miliardi di euro.</w:t>
      </w:r>
    </w:p>
    <w:p w:rsidR="00BE1B5D" w:rsidRPr="00BE1B5D" w:rsidRDefault="00BE1B5D" w:rsidP="00BE1B5D">
      <w:pPr>
        <w:spacing w:line="240" w:lineRule="auto"/>
        <w:jc w:val="both"/>
        <w:rPr>
          <w:rFonts w:ascii="Arial" w:eastAsia="Times New Roman" w:hAnsi="Arial" w:cs="Arial"/>
          <w:bCs/>
          <w:lang w:eastAsia="it-CH"/>
        </w:rPr>
      </w:pPr>
      <w:r w:rsidRPr="00BE1B5D">
        <w:rPr>
          <w:rFonts w:ascii="Arial" w:eastAsia="Times New Roman" w:hAnsi="Arial" w:cs="Arial"/>
          <w:bCs/>
          <w:lang w:eastAsia="it-CH"/>
        </w:rPr>
        <w:t>Nella lista dei rincari</w:t>
      </w:r>
      <w:r w:rsidR="0050125B">
        <w:rPr>
          <w:rFonts w:ascii="Arial" w:eastAsia="Times New Roman" w:hAnsi="Arial" w:cs="Arial"/>
          <w:bCs/>
          <w:lang w:eastAsia="it-CH"/>
        </w:rPr>
        <w:t>,</w:t>
      </w:r>
      <w:r w:rsidRPr="00BE1B5D">
        <w:rPr>
          <w:rFonts w:ascii="Arial" w:eastAsia="Times New Roman" w:hAnsi="Arial" w:cs="Arial"/>
          <w:bCs/>
          <w:lang w:eastAsia="it-CH"/>
        </w:rPr>
        <w:t xml:space="preserve"> in gran parte ad andamento variabile e quindi imprevedibili</w:t>
      </w:r>
      <w:r w:rsidR="0050125B">
        <w:rPr>
          <w:rFonts w:ascii="Arial" w:eastAsia="Times New Roman" w:hAnsi="Arial" w:cs="Arial"/>
          <w:bCs/>
          <w:lang w:eastAsia="it-CH"/>
        </w:rPr>
        <w:t>,</w:t>
      </w:r>
      <w:r w:rsidRPr="00BE1B5D">
        <w:rPr>
          <w:rFonts w:ascii="Arial" w:eastAsia="Times New Roman" w:hAnsi="Arial" w:cs="Arial"/>
          <w:bCs/>
          <w:lang w:eastAsia="it-CH"/>
        </w:rPr>
        <w:t xml:space="preserve"> figura</w:t>
      </w:r>
      <w:r w:rsidR="0050125B">
        <w:rPr>
          <w:rFonts w:ascii="Arial" w:eastAsia="Times New Roman" w:hAnsi="Arial" w:cs="Arial"/>
          <w:bCs/>
          <w:lang w:eastAsia="it-CH"/>
        </w:rPr>
        <w:t>no</w:t>
      </w:r>
      <w:r w:rsidRPr="00BE1B5D">
        <w:rPr>
          <w:rFonts w:ascii="Arial" w:eastAsia="Times New Roman" w:hAnsi="Arial" w:cs="Arial"/>
          <w:bCs/>
          <w:lang w:eastAsia="it-CH"/>
        </w:rPr>
        <w:t xml:space="preserve"> il costo del gasolio (+ 6% rispetto alla scorsa estate), i pedaggi autostradali (con un  aumento medio del 2,74 %, </w:t>
      </w:r>
      <w:r>
        <w:rPr>
          <w:rFonts w:ascii="Arial" w:eastAsia="Times New Roman" w:hAnsi="Arial" w:cs="Arial"/>
          <w:bCs/>
          <w:lang w:eastAsia="it-CH"/>
        </w:rPr>
        <w:t>per</w:t>
      </w:r>
      <w:r w:rsidRPr="00BE1B5D">
        <w:rPr>
          <w:rFonts w:ascii="Arial" w:eastAsia="Times New Roman" w:hAnsi="Arial" w:cs="Arial"/>
          <w:bCs/>
          <w:lang w:eastAsia="it-CH"/>
        </w:rPr>
        <w:t xml:space="preserve"> rincari record su alcune tratte della rete), il costo del personale dipendente e i costi amministrativi. Ciò che sta letteralmente annientando i bilanci del</w:t>
      </w:r>
      <w:r>
        <w:rPr>
          <w:rFonts w:ascii="Arial" w:eastAsia="Times New Roman" w:hAnsi="Arial" w:cs="Arial"/>
          <w:bCs/>
          <w:lang w:eastAsia="it-CH"/>
        </w:rPr>
        <w:t xml:space="preserve">le imprese è però il costo di </w:t>
      </w:r>
      <w:r w:rsidRPr="00BE1B5D">
        <w:rPr>
          <w:rFonts w:ascii="Arial" w:eastAsia="Times New Roman" w:hAnsi="Arial" w:cs="Arial"/>
          <w:bCs/>
          <w:lang w:eastAsia="it-CH"/>
        </w:rPr>
        <w:t>accesso al credito; con spese vive operative che devono essere coperte in tempo reale, gli autotrasportatori incassano invece quanto di competenza per i servizi di trasporto resi a 90 giorni dalla data fattura, il che significa 120 giorni dall'esecuzione del servizio.</w:t>
      </w:r>
    </w:p>
    <w:p w:rsidR="00BE1B5D" w:rsidRPr="00BE1B5D" w:rsidRDefault="00BE1B5D" w:rsidP="00BE1B5D">
      <w:pPr>
        <w:spacing w:line="240" w:lineRule="auto"/>
        <w:jc w:val="both"/>
        <w:rPr>
          <w:rFonts w:ascii="Arial" w:eastAsia="Times New Roman" w:hAnsi="Arial" w:cs="Arial"/>
          <w:bCs/>
          <w:lang w:eastAsia="it-CH"/>
        </w:rPr>
      </w:pPr>
      <w:r w:rsidRPr="00BE1B5D">
        <w:rPr>
          <w:rFonts w:ascii="Arial" w:eastAsia="Times New Roman" w:hAnsi="Arial" w:cs="Arial"/>
          <w:bCs/>
          <w:lang w:eastAsia="it-CH"/>
        </w:rPr>
        <w:t>La dinamica dei ricavi non consente di attuare misure di compensazione: i ricavi sono infatti aumentati sensibilmente solo in quelle realtà produttive e commerciali in cui il rapporto contrattuale è costantemente collaborativo. Nella maggioranza dei casi accade l’esatto contrario: lo testimonia l’incremento di circa il 60% delle spese legali (pari a una spesa di 70 milioni di euro all’anno), sostenute dalle imprese di autotrasporto, per ottenere i pagamenti dovuti.</w:t>
      </w:r>
    </w:p>
    <w:p w:rsidR="00BE1B5D" w:rsidRPr="00BE1B5D" w:rsidRDefault="00BE1B5D" w:rsidP="00BE1B5D">
      <w:pPr>
        <w:spacing w:line="240" w:lineRule="auto"/>
        <w:jc w:val="both"/>
        <w:rPr>
          <w:rFonts w:ascii="Arial" w:eastAsia="Times New Roman" w:hAnsi="Arial" w:cs="Arial"/>
          <w:bCs/>
          <w:lang w:eastAsia="it-CH"/>
        </w:rPr>
      </w:pPr>
      <w:r w:rsidRPr="00BE1B5D">
        <w:rPr>
          <w:rFonts w:ascii="Arial" w:eastAsia="Times New Roman" w:hAnsi="Arial" w:cs="Arial"/>
          <w:bCs/>
          <w:lang w:eastAsia="it-CH"/>
        </w:rPr>
        <w:t xml:space="preserve">“Il tutto si traduce </w:t>
      </w:r>
      <w:r>
        <w:rPr>
          <w:rFonts w:ascii="Arial" w:eastAsia="Times New Roman" w:hAnsi="Arial" w:cs="Arial"/>
          <w:bCs/>
          <w:lang w:eastAsia="it-CH"/>
        </w:rPr>
        <w:t>-</w:t>
      </w:r>
      <w:r w:rsidRPr="00BE1B5D">
        <w:rPr>
          <w:rFonts w:ascii="Arial" w:eastAsia="Times New Roman" w:hAnsi="Arial" w:cs="Arial"/>
          <w:bCs/>
          <w:lang w:eastAsia="it-CH"/>
        </w:rPr>
        <w:t xml:space="preserve"> afferma Maurizio Longo, segretario generale, ricordando come da anni quella di Trasportounito sia su questi temi una voce isolata - in una penalizzazione finanziaria ormai insostenibile, diretta conseguenza di impianti normativi confusi e inconcludenti, di una organizzazione di sistema che non favorisce quelle forme di razionalizzazione che consentirebbero di contenere i chilometri di viaggio a vuoto e di una proliferazione ormai incontro</w:t>
      </w:r>
      <w:r w:rsidR="0050125B">
        <w:rPr>
          <w:rFonts w:ascii="Arial" w:eastAsia="Times New Roman" w:hAnsi="Arial" w:cs="Arial"/>
          <w:bCs/>
          <w:lang w:eastAsia="it-CH"/>
        </w:rPr>
        <w:t>llata del "cabotaggio stradale"</w:t>
      </w:r>
      <w:r w:rsidRPr="00BE1B5D">
        <w:rPr>
          <w:rFonts w:ascii="Arial" w:eastAsia="Times New Roman" w:hAnsi="Arial" w:cs="Arial"/>
          <w:bCs/>
          <w:lang w:eastAsia="it-CH"/>
        </w:rPr>
        <w:t xml:space="preserve"> sempre più invasivo in violazione di qualsiasi form</w:t>
      </w:r>
      <w:r>
        <w:rPr>
          <w:rFonts w:ascii="Arial" w:eastAsia="Times New Roman" w:hAnsi="Arial" w:cs="Arial"/>
          <w:bCs/>
          <w:lang w:eastAsia="it-CH"/>
        </w:rPr>
        <w:t>a</w:t>
      </w:r>
      <w:r w:rsidRPr="00BE1B5D">
        <w:rPr>
          <w:rFonts w:ascii="Arial" w:eastAsia="Times New Roman" w:hAnsi="Arial" w:cs="Arial"/>
          <w:bCs/>
          <w:lang w:eastAsia="it-CH"/>
        </w:rPr>
        <w:t xml:space="preserve"> di c</w:t>
      </w:r>
      <w:r w:rsidR="00252C40">
        <w:rPr>
          <w:rFonts w:ascii="Arial" w:eastAsia="Times New Roman" w:hAnsi="Arial" w:cs="Arial"/>
          <w:bCs/>
          <w:lang w:eastAsia="it-CH"/>
        </w:rPr>
        <w:t>orretta concorrenza”</w:t>
      </w:r>
      <w:r w:rsidRPr="00BE1B5D">
        <w:rPr>
          <w:rFonts w:ascii="Arial" w:eastAsia="Times New Roman" w:hAnsi="Arial" w:cs="Arial"/>
          <w:bCs/>
          <w:lang w:eastAsia="it-CH"/>
        </w:rPr>
        <w:t>.</w:t>
      </w:r>
    </w:p>
    <w:p w:rsidR="00BE1B5D" w:rsidRPr="00BE1B5D" w:rsidRDefault="00BE1B5D" w:rsidP="00BE1B5D">
      <w:pPr>
        <w:spacing w:line="240" w:lineRule="auto"/>
        <w:jc w:val="both"/>
        <w:rPr>
          <w:rFonts w:ascii="Arial" w:eastAsia="Times New Roman" w:hAnsi="Arial" w:cs="Arial"/>
          <w:bCs/>
          <w:lang w:eastAsia="it-CH"/>
        </w:rPr>
      </w:pPr>
      <w:r w:rsidRPr="00BE1B5D">
        <w:rPr>
          <w:rFonts w:ascii="Arial" w:eastAsia="Times New Roman" w:hAnsi="Arial" w:cs="Arial"/>
          <w:bCs/>
          <w:lang w:eastAsia="it-CH"/>
        </w:rPr>
        <w:t xml:space="preserve">“Per altro – precisa Giuseppe Tagnochetti di Trasportounito – tende ad allargarsi la forbice fra il prezzo dei prodotti petroliferi (e quindi del gasolio) tenuto volutamente alto  e </w:t>
      </w:r>
      <w:r w:rsidR="0050125B">
        <w:rPr>
          <w:rFonts w:ascii="Arial" w:eastAsia="Times New Roman" w:hAnsi="Arial" w:cs="Arial"/>
          <w:bCs/>
          <w:lang w:eastAsia="it-CH"/>
        </w:rPr>
        <w:t xml:space="preserve">le </w:t>
      </w:r>
      <w:bookmarkStart w:id="0" w:name="_GoBack"/>
      <w:bookmarkEnd w:id="0"/>
      <w:r w:rsidRPr="00BE1B5D">
        <w:rPr>
          <w:rFonts w:ascii="Arial" w:eastAsia="Times New Roman" w:hAnsi="Arial" w:cs="Arial"/>
          <w:bCs/>
          <w:lang w:eastAsia="it-CH"/>
        </w:rPr>
        <w:t>tariffe dell’autotrasporto congelate da 15 anni su livelli bassissimi." </w:t>
      </w:r>
    </w:p>
    <w:p w:rsidR="00AC3C92" w:rsidRPr="00AC3C92" w:rsidRDefault="00AC3C92" w:rsidP="00AC3C92">
      <w:pPr>
        <w:spacing w:line="240" w:lineRule="auto"/>
        <w:jc w:val="both"/>
        <w:rPr>
          <w:rFonts w:ascii="Arial" w:eastAsia="Times New Roman" w:hAnsi="Arial" w:cs="Arial"/>
          <w:lang w:eastAsia="it-CH"/>
        </w:rPr>
      </w:pPr>
    </w:p>
    <w:p w:rsidR="00E944E5" w:rsidRPr="00AC3C92" w:rsidRDefault="00E944E5" w:rsidP="00597355">
      <w:pPr>
        <w:ind w:left="7080"/>
        <w:jc w:val="right"/>
        <w:rPr>
          <w:rFonts w:ascii="Arial" w:hAnsi="Arial" w:cs="Arial"/>
          <w:color w:val="222222"/>
          <w:lang w:val="it-CH"/>
        </w:rPr>
      </w:pPr>
    </w:p>
    <w:p w:rsidR="00597355" w:rsidRPr="00090F55" w:rsidRDefault="00252C40" w:rsidP="00597355">
      <w:pPr>
        <w:ind w:left="7080"/>
        <w:jc w:val="right"/>
      </w:pPr>
      <w:r>
        <w:rPr>
          <w:rFonts w:ascii="Arial" w:hAnsi="Arial" w:cs="Arial"/>
          <w:color w:val="222222"/>
        </w:rPr>
        <w:t>Roma</w:t>
      </w:r>
      <w:r w:rsidR="00597355" w:rsidRPr="00090F55">
        <w:rPr>
          <w:rFonts w:ascii="Arial" w:hAnsi="Arial" w:cs="Arial"/>
          <w:color w:val="222222"/>
        </w:rPr>
        <w:t xml:space="preserve">, </w:t>
      </w:r>
      <w:r>
        <w:rPr>
          <w:rFonts w:ascii="Arial" w:hAnsi="Arial" w:cs="Arial"/>
          <w:color w:val="222222"/>
        </w:rPr>
        <w:t>23</w:t>
      </w:r>
      <w:r w:rsidR="00597355" w:rsidRPr="00090F55">
        <w:rPr>
          <w:rFonts w:ascii="Arial" w:hAnsi="Arial" w:cs="Arial"/>
          <w:color w:val="222222"/>
        </w:rPr>
        <w:t>-</w:t>
      </w:r>
      <w:r w:rsidR="00B531BC">
        <w:rPr>
          <w:rFonts w:ascii="Arial" w:hAnsi="Arial" w:cs="Arial"/>
          <w:color w:val="222222"/>
        </w:rPr>
        <w:t>0</w:t>
      </w:r>
      <w:r>
        <w:rPr>
          <w:rFonts w:ascii="Arial" w:hAnsi="Arial" w:cs="Arial"/>
          <w:color w:val="222222"/>
        </w:rPr>
        <w:t>4</w:t>
      </w:r>
      <w:r w:rsidR="00597355" w:rsidRPr="00090F55">
        <w:rPr>
          <w:rFonts w:ascii="Arial" w:hAnsi="Arial" w:cs="Arial"/>
          <w:color w:val="222222"/>
        </w:rPr>
        <w:t>-201</w:t>
      </w:r>
      <w:r w:rsidR="00B531BC">
        <w:rPr>
          <w:rFonts w:ascii="Arial" w:hAnsi="Arial" w:cs="Arial"/>
          <w:color w:val="222222"/>
        </w:rPr>
        <w:t>7</w:t>
      </w:r>
    </w:p>
    <w:p w:rsidR="00597355" w:rsidRPr="004300BD" w:rsidRDefault="00597355" w:rsidP="009C64D5">
      <w:pPr>
        <w:spacing w:line="240" w:lineRule="auto"/>
        <w:jc w:val="both"/>
      </w:pPr>
    </w:p>
    <w:p w:rsidR="00252C40" w:rsidRDefault="00252C40" w:rsidP="001D30A1">
      <w:pPr>
        <w:spacing w:line="240" w:lineRule="auto"/>
        <w:jc w:val="both"/>
      </w:pPr>
    </w:p>
    <w:p w:rsidR="00FD444A" w:rsidRPr="004300BD" w:rsidRDefault="00FD444A" w:rsidP="001D30A1">
      <w:pPr>
        <w:spacing w:line="240" w:lineRule="auto"/>
        <w:jc w:val="both"/>
      </w:pPr>
      <w:r w:rsidRPr="004300BD">
        <w:t>Per ulteriori informazioni</w:t>
      </w:r>
    </w:p>
    <w:p w:rsidR="00FD444A" w:rsidRPr="004300BD" w:rsidRDefault="00FD444A" w:rsidP="001D30A1">
      <w:pPr>
        <w:spacing w:line="240" w:lineRule="auto"/>
        <w:jc w:val="both"/>
      </w:pPr>
      <w:r w:rsidRPr="004300BD">
        <w:t>Barbara Gazzale</w:t>
      </w:r>
    </w:p>
    <w:p w:rsidR="00FD444A" w:rsidRPr="004300BD" w:rsidRDefault="00FD444A" w:rsidP="001D30A1">
      <w:pPr>
        <w:spacing w:line="240" w:lineRule="auto"/>
        <w:jc w:val="both"/>
      </w:pPr>
      <w:r w:rsidRPr="004300BD">
        <w:t>348 4144780</w:t>
      </w:r>
    </w:p>
    <w:sectPr w:rsidR="00FD444A" w:rsidRPr="004300BD" w:rsidSect="00BE1B5D">
      <w:pgSz w:w="11906" w:h="16838"/>
      <w:pgMar w:top="141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2"/>
  </w:compat>
  <w:rsids>
    <w:rsidRoot w:val="00A12FB7"/>
    <w:rsid w:val="000133D3"/>
    <w:rsid w:val="00035EBF"/>
    <w:rsid w:val="000374A8"/>
    <w:rsid w:val="00056250"/>
    <w:rsid w:val="00056995"/>
    <w:rsid w:val="00064B1D"/>
    <w:rsid w:val="000800D5"/>
    <w:rsid w:val="00090F55"/>
    <w:rsid w:val="000C45B8"/>
    <w:rsid w:val="000C4892"/>
    <w:rsid w:val="000D4452"/>
    <w:rsid w:val="001156E5"/>
    <w:rsid w:val="0011701A"/>
    <w:rsid w:val="00125A0E"/>
    <w:rsid w:val="0014176F"/>
    <w:rsid w:val="00145B0C"/>
    <w:rsid w:val="00170427"/>
    <w:rsid w:val="00172A93"/>
    <w:rsid w:val="001805EB"/>
    <w:rsid w:val="00183568"/>
    <w:rsid w:val="00191DE9"/>
    <w:rsid w:val="001B090B"/>
    <w:rsid w:val="001D30A1"/>
    <w:rsid w:val="001E0503"/>
    <w:rsid w:val="001E5069"/>
    <w:rsid w:val="001E5AE7"/>
    <w:rsid w:val="001F5B31"/>
    <w:rsid w:val="00201CD1"/>
    <w:rsid w:val="00215E5C"/>
    <w:rsid w:val="0021727D"/>
    <w:rsid w:val="00224E7C"/>
    <w:rsid w:val="00252C40"/>
    <w:rsid w:val="00252E29"/>
    <w:rsid w:val="00263A69"/>
    <w:rsid w:val="002657F7"/>
    <w:rsid w:val="002745F1"/>
    <w:rsid w:val="002767A2"/>
    <w:rsid w:val="002A279C"/>
    <w:rsid w:val="002A7C71"/>
    <w:rsid w:val="002B3CFF"/>
    <w:rsid w:val="002C6E1B"/>
    <w:rsid w:val="002D4E46"/>
    <w:rsid w:val="002D7A66"/>
    <w:rsid w:val="002E0114"/>
    <w:rsid w:val="002E0B92"/>
    <w:rsid w:val="002F5C95"/>
    <w:rsid w:val="002F6E05"/>
    <w:rsid w:val="00303C82"/>
    <w:rsid w:val="00326EED"/>
    <w:rsid w:val="003335CD"/>
    <w:rsid w:val="00362D2D"/>
    <w:rsid w:val="003B363B"/>
    <w:rsid w:val="003B55EC"/>
    <w:rsid w:val="003C1097"/>
    <w:rsid w:val="003C1C9A"/>
    <w:rsid w:val="003C6436"/>
    <w:rsid w:val="003D0DF4"/>
    <w:rsid w:val="003D145A"/>
    <w:rsid w:val="003D7061"/>
    <w:rsid w:val="003F6377"/>
    <w:rsid w:val="004300BD"/>
    <w:rsid w:val="00432987"/>
    <w:rsid w:val="00432FA1"/>
    <w:rsid w:val="004616B1"/>
    <w:rsid w:val="00483EED"/>
    <w:rsid w:val="00497984"/>
    <w:rsid w:val="004A215C"/>
    <w:rsid w:val="004A2896"/>
    <w:rsid w:val="004B0077"/>
    <w:rsid w:val="004C7FF0"/>
    <w:rsid w:val="0050125B"/>
    <w:rsid w:val="005057B8"/>
    <w:rsid w:val="005210F9"/>
    <w:rsid w:val="0052167B"/>
    <w:rsid w:val="00530D51"/>
    <w:rsid w:val="00535E7B"/>
    <w:rsid w:val="005376A6"/>
    <w:rsid w:val="0054712E"/>
    <w:rsid w:val="005500E4"/>
    <w:rsid w:val="00550DAD"/>
    <w:rsid w:val="005805B3"/>
    <w:rsid w:val="0059717A"/>
    <w:rsid w:val="00597355"/>
    <w:rsid w:val="005A55A3"/>
    <w:rsid w:val="005C2496"/>
    <w:rsid w:val="005C4F39"/>
    <w:rsid w:val="005C5F28"/>
    <w:rsid w:val="005D7E19"/>
    <w:rsid w:val="005F1BB1"/>
    <w:rsid w:val="00614F17"/>
    <w:rsid w:val="0063188B"/>
    <w:rsid w:val="006526EA"/>
    <w:rsid w:val="00663854"/>
    <w:rsid w:val="006A227A"/>
    <w:rsid w:val="006C189F"/>
    <w:rsid w:val="006D08CA"/>
    <w:rsid w:val="006D5C43"/>
    <w:rsid w:val="006F21C1"/>
    <w:rsid w:val="006F2729"/>
    <w:rsid w:val="006F581C"/>
    <w:rsid w:val="007053C9"/>
    <w:rsid w:val="007224FE"/>
    <w:rsid w:val="0072645D"/>
    <w:rsid w:val="007320FB"/>
    <w:rsid w:val="007358A6"/>
    <w:rsid w:val="00736733"/>
    <w:rsid w:val="00762F8D"/>
    <w:rsid w:val="007962A5"/>
    <w:rsid w:val="007C4610"/>
    <w:rsid w:val="007E2AE4"/>
    <w:rsid w:val="007F127C"/>
    <w:rsid w:val="00810890"/>
    <w:rsid w:val="00840BBF"/>
    <w:rsid w:val="00843CDA"/>
    <w:rsid w:val="00845018"/>
    <w:rsid w:val="0085713A"/>
    <w:rsid w:val="0088761D"/>
    <w:rsid w:val="008A37BA"/>
    <w:rsid w:val="008A4570"/>
    <w:rsid w:val="008B30E7"/>
    <w:rsid w:val="008C4A88"/>
    <w:rsid w:val="008C5587"/>
    <w:rsid w:val="008C55C4"/>
    <w:rsid w:val="008D23CE"/>
    <w:rsid w:val="008D4C4B"/>
    <w:rsid w:val="008E325E"/>
    <w:rsid w:val="00914B59"/>
    <w:rsid w:val="00916BA5"/>
    <w:rsid w:val="00934A1B"/>
    <w:rsid w:val="00951C59"/>
    <w:rsid w:val="00972A4E"/>
    <w:rsid w:val="0097387A"/>
    <w:rsid w:val="00982A45"/>
    <w:rsid w:val="00986527"/>
    <w:rsid w:val="00992A69"/>
    <w:rsid w:val="009B2F7F"/>
    <w:rsid w:val="009B4A1E"/>
    <w:rsid w:val="009B4F4F"/>
    <w:rsid w:val="009B5258"/>
    <w:rsid w:val="009C64D5"/>
    <w:rsid w:val="009F70A2"/>
    <w:rsid w:val="00A12FB7"/>
    <w:rsid w:val="00A253BC"/>
    <w:rsid w:val="00A3732E"/>
    <w:rsid w:val="00A47DB8"/>
    <w:rsid w:val="00A5170B"/>
    <w:rsid w:val="00A80684"/>
    <w:rsid w:val="00A95C31"/>
    <w:rsid w:val="00AA472D"/>
    <w:rsid w:val="00AB7102"/>
    <w:rsid w:val="00AC3C92"/>
    <w:rsid w:val="00AD5C39"/>
    <w:rsid w:val="00AE001A"/>
    <w:rsid w:val="00AE38A3"/>
    <w:rsid w:val="00AE68B6"/>
    <w:rsid w:val="00B13EFA"/>
    <w:rsid w:val="00B14617"/>
    <w:rsid w:val="00B15A6F"/>
    <w:rsid w:val="00B24CD0"/>
    <w:rsid w:val="00B44F36"/>
    <w:rsid w:val="00B531BC"/>
    <w:rsid w:val="00B65F9E"/>
    <w:rsid w:val="00BC274C"/>
    <w:rsid w:val="00BD0309"/>
    <w:rsid w:val="00BD2C23"/>
    <w:rsid w:val="00BE1B5D"/>
    <w:rsid w:val="00C0313F"/>
    <w:rsid w:val="00C03DF7"/>
    <w:rsid w:val="00C222B1"/>
    <w:rsid w:val="00C24EA7"/>
    <w:rsid w:val="00C2571D"/>
    <w:rsid w:val="00C34ED3"/>
    <w:rsid w:val="00C4205E"/>
    <w:rsid w:val="00C42125"/>
    <w:rsid w:val="00C47001"/>
    <w:rsid w:val="00C56BD1"/>
    <w:rsid w:val="00C73F92"/>
    <w:rsid w:val="00C840C4"/>
    <w:rsid w:val="00CA0BFB"/>
    <w:rsid w:val="00CB5B28"/>
    <w:rsid w:val="00CC18B3"/>
    <w:rsid w:val="00CD0EE2"/>
    <w:rsid w:val="00CD273B"/>
    <w:rsid w:val="00CE5756"/>
    <w:rsid w:val="00CF0A46"/>
    <w:rsid w:val="00CF6C13"/>
    <w:rsid w:val="00D07C07"/>
    <w:rsid w:val="00D46C6E"/>
    <w:rsid w:val="00D607C0"/>
    <w:rsid w:val="00D64C4F"/>
    <w:rsid w:val="00D93EDD"/>
    <w:rsid w:val="00DC1ABF"/>
    <w:rsid w:val="00DD324C"/>
    <w:rsid w:val="00DD44D0"/>
    <w:rsid w:val="00DD56C0"/>
    <w:rsid w:val="00DE3696"/>
    <w:rsid w:val="00E036F8"/>
    <w:rsid w:val="00E05B2E"/>
    <w:rsid w:val="00E250F1"/>
    <w:rsid w:val="00E30A30"/>
    <w:rsid w:val="00E36F8C"/>
    <w:rsid w:val="00E65367"/>
    <w:rsid w:val="00E72D3C"/>
    <w:rsid w:val="00E767B9"/>
    <w:rsid w:val="00E922FB"/>
    <w:rsid w:val="00E944E5"/>
    <w:rsid w:val="00EA3DD7"/>
    <w:rsid w:val="00ED0489"/>
    <w:rsid w:val="00EE242E"/>
    <w:rsid w:val="00EF464F"/>
    <w:rsid w:val="00F617C6"/>
    <w:rsid w:val="00F76698"/>
    <w:rsid w:val="00F845DA"/>
    <w:rsid w:val="00F95F86"/>
    <w:rsid w:val="00FA779B"/>
    <w:rsid w:val="00FD444A"/>
    <w:rsid w:val="00FD79DA"/>
    <w:rsid w:val="00FF728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08956371">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22587379">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2907125">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591280707">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6470-C147-4ACF-9DC9-593721DE2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449</Words>
  <Characters>2560</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hp</cp:lastModifiedBy>
  <cp:revision>3</cp:revision>
  <dcterms:created xsi:type="dcterms:W3CDTF">2018-04-23T07:45:00Z</dcterms:created>
  <dcterms:modified xsi:type="dcterms:W3CDTF">2018-04-23T08:50:00Z</dcterms:modified>
</cp:coreProperties>
</file>