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3D84E5" w14:textId="77777777" w:rsidR="003D6329" w:rsidRDefault="003D6329" w:rsidP="003837F5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</w:p>
    <w:p w14:paraId="56201DE8" w14:textId="77777777" w:rsidR="003D6329" w:rsidRDefault="003D6329" w:rsidP="003837F5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</w:p>
    <w:p w14:paraId="665CC281" w14:textId="77777777" w:rsidR="001A349C" w:rsidRPr="004314C3" w:rsidRDefault="001A349C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4DB561C" w14:textId="7BBB9554" w:rsidR="00520183" w:rsidRDefault="00520183" w:rsidP="00520183">
      <w:pPr>
        <w:spacing w:line="235" w:lineRule="atLeast"/>
        <w:jc w:val="center"/>
        <w:rPr>
          <w:rFonts w:ascii="Arial" w:eastAsia="Times New Roman" w:hAnsi="Arial" w:cs="Arial"/>
          <w:color w:val="000000"/>
          <w:u w:val="single"/>
        </w:rPr>
      </w:pPr>
    </w:p>
    <w:p w14:paraId="29282985" w14:textId="77777777" w:rsidR="003D6329" w:rsidRPr="001A349C" w:rsidRDefault="003D6329" w:rsidP="00520183">
      <w:pPr>
        <w:spacing w:line="235" w:lineRule="atLeast"/>
        <w:jc w:val="center"/>
        <w:rPr>
          <w:rFonts w:ascii="Arial" w:eastAsia="Times New Roman" w:hAnsi="Arial" w:cs="Arial"/>
          <w:color w:val="000000"/>
          <w:u w:val="single"/>
        </w:rPr>
      </w:pPr>
    </w:p>
    <w:p w14:paraId="1AFA1018" w14:textId="77777777" w:rsidR="001A349C" w:rsidRPr="001A349C" w:rsidRDefault="001A349C" w:rsidP="00520183">
      <w:pPr>
        <w:spacing w:line="235" w:lineRule="atLeast"/>
        <w:jc w:val="center"/>
        <w:rPr>
          <w:rFonts w:ascii="Arial" w:eastAsia="Times New Roman" w:hAnsi="Arial" w:cs="Arial"/>
          <w:color w:val="000000"/>
        </w:rPr>
      </w:pPr>
    </w:p>
    <w:p w14:paraId="1182151B" w14:textId="4ECD825C" w:rsidR="00AB2F7A" w:rsidRPr="00AB2F7A" w:rsidRDefault="00AB2F7A" w:rsidP="00AB2F7A">
      <w:pPr>
        <w:spacing w:line="235" w:lineRule="atLeast"/>
        <w:jc w:val="center"/>
        <w:rPr>
          <w:rFonts w:ascii="Helv" w:hAnsi="Helv"/>
          <w:color w:val="000000"/>
          <w:sz w:val="36"/>
          <w:szCs w:val="36"/>
        </w:rPr>
      </w:pPr>
      <w:r w:rsidRPr="00AB2F7A">
        <w:rPr>
          <w:rFonts w:ascii="Helv" w:hAnsi="Helv"/>
          <w:color w:val="000000"/>
          <w:sz w:val="36"/>
          <w:szCs w:val="36"/>
        </w:rPr>
        <w:t>Primo “S</w:t>
      </w:r>
      <w:r>
        <w:rPr>
          <w:rFonts w:ascii="Helv" w:hAnsi="Helv"/>
          <w:color w:val="000000"/>
          <w:sz w:val="36"/>
          <w:szCs w:val="36"/>
        </w:rPr>
        <w:t>ì</w:t>
      </w:r>
      <w:r w:rsidRPr="00AB2F7A">
        <w:rPr>
          <w:rFonts w:ascii="Helv" w:hAnsi="Helv"/>
          <w:color w:val="000000"/>
          <w:sz w:val="36"/>
          <w:szCs w:val="36"/>
        </w:rPr>
        <w:t>” U</w:t>
      </w:r>
      <w:r>
        <w:rPr>
          <w:rFonts w:ascii="Helv" w:hAnsi="Helv"/>
          <w:color w:val="000000"/>
          <w:sz w:val="36"/>
          <w:szCs w:val="36"/>
        </w:rPr>
        <w:t>E</w:t>
      </w:r>
      <w:r w:rsidRPr="00AB2F7A">
        <w:rPr>
          <w:rFonts w:ascii="Helv" w:hAnsi="Helv"/>
          <w:color w:val="000000"/>
          <w:sz w:val="36"/>
          <w:szCs w:val="36"/>
        </w:rPr>
        <w:t xml:space="preserve"> ai consorzi armatoriali</w:t>
      </w:r>
    </w:p>
    <w:p w14:paraId="77E602FB" w14:textId="4670781D" w:rsidR="00123BA0" w:rsidRDefault="00AB2F7A" w:rsidP="00AB2F7A">
      <w:pPr>
        <w:spacing w:line="235" w:lineRule="atLeast"/>
        <w:jc w:val="center"/>
        <w:rPr>
          <w:rFonts w:ascii="Helv" w:hAnsi="Helv"/>
          <w:color w:val="000000"/>
          <w:sz w:val="36"/>
          <w:szCs w:val="36"/>
        </w:rPr>
      </w:pPr>
      <w:r w:rsidRPr="00AB2F7A">
        <w:rPr>
          <w:rFonts w:ascii="Helv" w:hAnsi="Helv"/>
          <w:color w:val="000000"/>
          <w:sz w:val="36"/>
          <w:szCs w:val="36"/>
        </w:rPr>
        <w:t>Passa la tesi sostenuta da ASSARMATORI</w:t>
      </w:r>
    </w:p>
    <w:p w14:paraId="512453D5" w14:textId="77777777" w:rsidR="00AB2F7A" w:rsidRDefault="00AB2F7A" w:rsidP="00AB2F7A">
      <w:pPr>
        <w:spacing w:line="235" w:lineRule="atLeast"/>
        <w:jc w:val="center"/>
        <w:rPr>
          <w:rFonts w:ascii="Helv" w:hAnsi="Helv"/>
          <w:color w:val="000000"/>
          <w:sz w:val="36"/>
          <w:szCs w:val="36"/>
        </w:rPr>
      </w:pPr>
    </w:p>
    <w:p w14:paraId="3D0EF371" w14:textId="77777777" w:rsidR="00AB2F7A" w:rsidRDefault="00AB2F7A" w:rsidP="00AB2F7A">
      <w:pPr>
        <w:spacing w:line="235" w:lineRule="atLeast"/>
        <w:jc w:val="center"/>
        <w:rPr>
          <w:rFonts w:ascii="Helv" w:hAnsi="Helv"/>
          <w:color w:val="000000"/>
          <w:sz w:val="28"/>
          <w:szCs w:val="28"/>
          <w:u w:val="single"/>
        </w:rPr>
      </w:pPr>
      <w:r w:rsidRPr="00AB2F7A">
        <w:rPr>
          <w:rFonts w:ascii="Helv" w:hAnsi="Helv"/>
          <w:color w:val="000000"/>
          <w:sz w:val="28"/>
          <w:szCs w:val="28"/>
          <w:u w:val="single"/>
        </w:rPr>
        <w:t xml:space="preserve">Parere favorevole degli esperti nominati dalla </w:t>
      </w:r>
    </w:p>
    <w:p w14:paraId="172BA670" w14:textId="019DFEBC" w:rsidR="00AB2F7A" w:rsidRPr="00C567D9" w:rsidRDefault="00AB2F7A" w:rsidP="00AB2F7A">
      <w:pPr>
        <w:spacing w:line="235" w:lineRule="atLeast"/>
        <w:jc w:val="center"/>
        <w:rPr>
          <w:rFonts w:ascii="Helv" w:hAnsi="Helv"/>
          <w:color w:val="000000"/>
          <w:sz w:val="28"/>
          <w:szCs w:val="28"/>
          <w:u w:val="single"/>
        </w:rPr>
      </w:pPr>
      <w:r w:rsidRPr="00AB2F7A">
        <w:rPr>
          <w:rFonts w:ascii="Helv" w:hAnsi="Helv"/>
          <w:color w:val="000000"/>
          <w:sz w:val="28"/>
          <w:szCs w:val="28"/>
          <w:u w:val="single"/>
        </w:rPr>
        <w:t>Commissione all’estensione della BER sino al 2024</w:t>
      </w:r>
    </w:p>
    <w:p w14:paraId="79B10577" w14:textId="77777777" w:rsidR="00AB2F7A" w:rsidRDefault="00AB2F7A" w:rsidP="00AB2F7A">
      <w:pPr>
        <w:spacing w:line="235" w:lineRule="atLeast"/>
        <w:jc w:val="center"/>
        <w:rPr>
          <w:rFonts w:ascii="Helv" w:hAnsi="Helv"/>
          <w:color w:val="000000"/>
          <w:sz w:val="36"/>
          <w:szCs w:val="36"/>
        </w:rPr>
      </w:pPr>
    </w:p>
    <w:p w14:paraId="45AEBBD8" w14:textId="77777777" w:rsidR="00C567D9" w:rsidRDefault="00C567D9" w:rsidP="0068562D">
      <w:pPr>
        <w:spacing w:line="235" w:lineRule="atLeast"/>
        <w:jc w:val="center"/>
        <w:rPr>
          <w:rFonts w:ascii="Arial" w:eastAsia="Times New Roman" w:hAnsi="Arial" w:cs="Arial"/>
          <w:color w:val="000000"/>
        </w:rPr>
      </w:pPr>
    </w:p>
    <w:p w14:paraId="4BBBC898" w14:textId="77777777" w:rsidR="003D6329" w:rsidRPr="001A349C" w:rsidRDefault="003D6329" w:rsidP="00B76F7D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51FA5D62" w14:textId="1DDC37EA" w:rsidR="00AB2F7A" w:rsidRPr="00AB2F7A" w:rsidRDefault="00AB2F7A" w:rsidP="00AB2F7A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AB2F7A">
        <w:rPr>
          <w:rFonts w:ascii="Arial" w:eastAsia="Times New Roman" w:hAnsi="Arial" w:cs="Arial"/>
          <w:color w:val="000000"/>
        </w:rPr>
        <w:t xml:space="preserve">Primo parere favorevole del gruppo di lavoro della Commissione Europea all’estensione fino al 2024 della cosiddetta Block Exemption </w:t>
      </w:r>
      <w:r>
        <w:rPr>
          <w:rFonts w:ascii="Arial" w:eastAsia="Times New Roman" w:hAnsi="Arial" w:cs="Arial"/>
          <w:color w:val="000000"/>
        </w:rPr>
        <w:t>R</w:t>
      </w:r>
      <w:r w:rsidRPr="00AB2F7A">
        <w:rPr>
          <w:rFonts w:ascii="Arial" w:eastAsia="Times New Roman" w:hAnsi="Arial" w:cs="Arial"/>
          <w:color w:val="000000"/>
        </w:rPr>
        <w:t>egulation</w:t>
      </w:r>
      <w:r w:rsidR="00CE2630">
        <w:rPr>
          <w:rFonts w:ascii="Arial" w:eastAsia="Times New Roman" w:hAnsi="Arial" w:cs="Arial"/>
          <w:color w:val="000000"/>
        </w:rPr>
        <w:t xml:space="preserve"> (BER)</w:t>
      </w:r>
      <w:r w:rsidRPr="00AB2F7A">
        <w:rPr>
          <w:rFonts w:ascii="Arial" w:eastAsia="Times New Roman" w:hAnsi="Arial" w:cs="Arial"/>
          <w:color w:val="000000"/>
        </w:rPr>
        <w:t>, cioè la possibilità per le compagnie di trasporto container, grandi e piccole, di stipulare intese commerciali fra loro, i cosiddetti consorzi, senza essere assoggettate all’obbligo di preventiva notifica all’Autorità Antitrust europea. ASSARMATORI ha espresso soddisfazione e plauso rispetto a quella che potrebbe risultare una netta inversione di rotta a livello comunitario.</w:t>
      </w:r>
    </w:p>
    <w:p w14:paraId="0CDD5511" w14:textId="5BF735B6" w:rsidR="00AB2F7A" w:rsidRPr="00AB2F7A" w:rsidRDefault="00AB2F7A" w:rsidP="00AB2F7A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bookmarkStart w:id="0" w:name="_GoBack"/>
      <w:r w:rsidRPr="00AB2F7A">
        <w:rPr>
          <w:rFonts w:ascii="Arial" w:eastAsia="Times New Roman" w:hAnsi="Arial" w:cs="Arial"/>
          <w:color w:val="000000"/>
        </w:rPr>
        <w:t>“Questa misura, che non si traduce, sia chiaro, in un’esenzione generalizzata dal rispetto delle normative antitrust</w:t>
      </w:r>
      <w:r>
        <w:rPr>
          <w:rFonts w:ascii="Arial" w:eastAsia="Times New Roman" w:hAnsi="Arial" w:cs="Arial"/>
          <w:color w:val="000000"/>
        </w:rPr>
        <w:t xml:space="preserve"> -</w:t>
      </w:r>
      <w:r w:rsidRPr="00AB2F7A">
        <w:rPr>
          <w:rFonts w:ascii="Arial" w:eastAsia="Times New Roman" w:hAnsi="Arial" w:cs="Arial"/>
          <w:color w:val="000000"/>
        </w:rPr>
        <w:t xml:space="preserve"> ha spiegato il Presidente di ASSARMATORI, Stefano Messina</w:t>
      </w:r>
      <w:r>
        <w:rPr>
          <w:rFonts w:ascii="Arial" w:eastAsia="Times New Roman" w:hAnsi="Arial" w:cs="Arial"/>
          <w:color w:val="000000"/>
        </w:rPr>
        <w:t xml:space="preserve"> - </w:t>
      </w:r>
      <w:r w:rsidRPr="00AB2F7A">
        <w:rPr>
          <w:rFonts w:ascii="Arial" w:eastAsia="Times New Roman" w:hAnsi="Arial" w:cs="Arial"/>
          <w:color w:val="000000"/>
        </w:rPr>
        <w:t>è considerata dall’armamento uno strumento fondamentale per cogliere e assecondare in tempo reale le occasioni di mercato garantendo flessibilità, frequenza</w:t>
      </w:r>
      <w:r w:rsidR="00CE2630">
        <w:rPr>
          <w:rFonts w:ascii="Arial" w:eastAsia="Times New Roman" w:hAnsi="Arial" w:cs="Arial"/>
          <w:color w:val="000000"/>
        </w:rPr>
        <w:t>,</w:t>
      </w:r>
      <w:r w:rsidRPr="00AB2F7A">
        <w:rPr>
          <w:rFonts w:ascii="Arial" w:eastAsia="Times New Roman" w:hAnsi="Arial" w:cs="Arial"/>
          <w:color w:val="000000"/>
        </w:rPr>
        <w:t xml:space="preserve"> efficienza del servizio</w:t>
      </w:r>
      <w:r w:rsidR="00CE2630">
        <w:rPr>
          <w:rFonts w:ascii="Arial" w:eastAsia="Times New Roman" w:hAnsi="Arial" w:cs="Arial"/>
          <w:color w:val="000000"/>
        </w:rPr>
        <w:t xml:space="preserve"> ed economicità</w:t>
      </w:r>
      <w:r w:rsidRPr="00AB2F7A">
        <w:rPr>
          <w:rFonts w:ascii="Arial" w:eastAsia="Times New Roman" w:hAnsi="Arial" w:cs="Arial"/>
          <w:color w:val="000000"/>
        </w:rPr>
        <w:t xml:space="preserve">. Tutte qualità di cui anche l’utenza ha beneficiato e </w:t>
      </w:r>
      <w:r w:rsidR="002C237D">
        <w:rPr>
          <w:rFonts w:ascii="Arial" w:eastAsia="Times New Roman" w:hAnsi="Arial" w:cs="Arial"/>
          <w:color w:val="000000"/>
        </w:rPr>
        <w:t>beneficia in modo sostanziale”.</w:t>
      </w:r>
    </w:p>
    <w:bookmarkEnd w:id="0"/>
    <w:p w14:paraId="0D5A2005" w14:textId="1325F0FA" w:rsidR="00C567D9" w:rsidRDefault="00AB2F7A" w:rsidP="00AB2F7A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AB2F7A">
        <w:rPr>
          <w:rFonts w:ascii="Arial" w:eastAsia="Times New Roman" w:hAnsi="Arial" w:cs="Arial"/>
          <w:color w:val="000000"/>
        </w:rPr>
        <w:t>Una tesi questa che ASSARMATORI sostiene da sempre</w:t>
      </w:r>
      <w:r>
        <w:rPr>
          <w:rFonts w:ascii="Arial" w:eastAsia="Times New Roman" w:hAnsi="Arial" w:cs="Arial"/>
          <w:color w:val="000000"/>
        </w:rPr>
        <w:t>,</w:t>
      </w:r>
      <w:r w:rsidRPr="00AB2F7A">
        <w:rPr>
          <w:rFonts w:ascii="Arial" w:eastAsia="Times New Roman" w:hAnsi="Arial" w:cs="Arial"/>
          <w:color w:val="000000"/>
        </w:rPr>
        <w:t xml:space="preserve"> che sembra oggi aver fatto breccia, proprio per il pragmatismo che la ispira, anche nel </w:t>
      </w:r>
      <w:r>
        <w:rPr>
          <w:rFonts w:ascii="Arial" w:eastAsia="Times New Roman" w:hAnsi="Arial" w:cs="Arial"/>
          <w:color w:val="000000"/>
        </w:rPr>
        <w:t>g</w:t>
      </w:r>
      <w:r w:rsidRPr="00AB2F7A">
        <w:rPr>
          <w:rFonts w:ascii="Arial" w:eastAsia="Times New Roman" w:hAnsi="Arial" w:cs="Arial"/>
          <w:color w:val="000000"/>
        </w:rPr>
        <w:t>ruppo di esperti incaricato dalla Commissione UE. Nelle loro conclusioni si afferma che la BER appare giustificata perché “i consorzi producono generalmente razionalizzazioni ed economie di scala aiutando a migliorare la produttività e la qualità dei</w:t>
      </w:r>
      <w:r>
        <w:rPr>
          <w:rFonts w:ascii="Arial" w:eastAsia="Times New Roman" w:hAnsi="Arial" w:cs="Arial"/>
          <w:color w:val="000000"/>
        </w:rPr>
        <w:t xml:space="preserve"> servizi di trasporto marittimo”</w:t>
      </w:r>
      <w:r w:rsidRPr="00AB2F7A">
        <w:rPr>
          <w:rFonts w:ascii="Arial" w:eastAsia="Times New Roman" w:hAnsi="Arial" w:cs="Arial"/>
          <w:color w:val="000000"/>
        </w:rPr>
        <w:t>; inoltre “promuovono il</w:t>
      </w:r>
      <w:r>
        <w:rPr>
          <w:rFonts w:ascii="Arial" w:eastAsia="Times New Roman" w:hAnsi="Arial" w:cs="Arial"/>
          <w:color w:val="000000"/>
        </w:rPr>
        <w:t xml:space="preserve"> progresso tecnico ed economico”</w:t>
      </w:r>
      <w:r w:rsidRPr="00AB2F7A">
        <w:rPr>
          <w:rFonts w:ascii="Arial" w:eastAsia="Times New Roman" w:hAnsi="Arial" w:cs="Arial"/>
          <w:color w:val="000000"/>
        </w:rPr>
        <w:t>, mentre “gli utenti dei servizi di spedizione possono ottenere vantaggi dai miglioramenti della produttività che i consorzi possono garantire</w:t>
      </w:r>
      <w:r>
        <w:rPr>
          <w:rFonts w:ascii="Arial" w:eastAsia="Times New Roman" w:hAnsi="Arial" w:cs="Arial"/>
          <w:color w:val="000000"/>
        </w:rPr>
        <w:t>”</w:t>
      </w:r>
      <w:r w:rsidRPr="00AB2F7A">
        <w:rPr>
          <w:rFonts w:ascii="Arial" w:eastAsia="Times New Roman" w:hAnsi="Arial" w:cs="Arial"/>
          <w:color w:val="000000"/>
        </w:rPr>
        <w:t>.</w:t>
      </w:r>
    </w:p>
    <w:p w14:paraId="09DD615F" w14:textId="77777777" w:rsidR="001A7A31" w:rsidRDefault="001A7A31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20672EC6" w14:textId="77777777" w:rsidR="00AB2F7A" w:rsidRDefault="00AB2F7A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4D823481" w14:textId="6E956957" w:rsidR="00D61E72" w:rsidRPr="001A349C" w:rsidRDefault="001A349C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 w:rsidRPr="00974F1B">
        <w:rPr>
          <w:rFonts w:ascii="Arial" w:eastAsia="Times New Roman" w:hAnsi="Arial" w:cs="Arial"/>
          <w:color w:val="000000"/>
        </w:rPr>
        <w:t>Roma</w:t>
      </w:r>
      <w:r w:rsidR="00427E6B">
        <w:rPr>
          <w:rFonts w:ascii="Arial" w:eastAsia="Times New Roman" w:hAnsi="Arial" w:cs="Arial"/>
          <w:color w:val="000000"/>
        </w:rPr>
        <w:t xml:space="preserve">, </w:t>
      </w:r>
      <w:r w:rsidR="00AB2F7A">
        <w:rPr>
          <w:rFonts w:ascii="Arial" w:eastAsia="Times New Roman" w:hAnsi="Arial" w:cs="Arial"/>
          <w:color w:val="000000"/>
        </w:rPr>
        <w:t>22</w:t>
      </w:r>
      <w:r w:rsidR="00C567D9">
        <w:rPr>
          <w:rFonts w:ascii="Arial" w:eastAsia="Times New Roman" w:hAnsi="Arial" w:cs="Arial"/>
          <w:color w:val="000000"/>
        </w:rPr>
        <w:t xml:space="preserve"> novembre</w:t>
      </w:r>
      <w:r w:rsidRPr="00974F1B">
        <w:rPr>
          <w:rFonts w:ascii="Arial" w:eastAsia="Times New Roman" w:hAnsi="Arial" w:cs="Arial"/>
          <w:color w:val="000000"/>
        </w:rPr>
        <w:t xml:space="preserve"> 2019</w:t>
      </w:r>
    </w:p>
    <w:p w14:paraId="628E5D63" w14:textId="77777777" w:rsidR="00E77A20" w:rsidRDefault="00E77A20" w:rsidP="001A349C">
      <w:pPr>
        <w:pStyle w:val="Nessunaspaziatura"/>
      </w:pPr>
    </w:p>
    <w:p w14:paraId="001AAC26" w14:textId="77777777" w:rsidR="001A7A31" w:rsidRDefault="001A7A31" w:rsidP="001A349C">
      <w:pPr>
        <w:pStyle w:val="Nessunaspaziatura"/>
      </w:pPr>
    </w:p>
    <w:p w14:paraId="36BD1FAB" w14:textId="77777777" w:rsidR="001A349C" w:rsidRDefault="001A349C" w:rsidP="001A349C">
      <w:pPr>
        <w:pStyle w:val="Nessunaspaziatura"/>
      </w:pPr>
      <w:r>
        <w:t>Per ulteriori informazioni</w:t>
      </w:r>
    </w:p>
    <w:p w14:paraId="7FA0B8BF" w14:textId="4E45E0F3" w:rsidR="00D92AA0" w:rsidRPr="00AF62D5" w:rsidRDefault="001A349C" w:rsidP="002F7244">
      <w:pPr>
        <w:pStyle w:val="Nessunaspaziatura"/>
      </w:pPr>
      <w:r>
        <w:t>Star comunicazione in movimento</w:t>
      </w:r>
      <w:r>
        <w:br/>
        <w:t>Barbara Gazzale</w:t>
      </w:r>
      <w:r>
        <w:br/>
        <w:t>348  4144780</w:t>
      </w:r>
    </w:p>
    <w:sectPr w:rsidR="00D92AA0" w:rsidRPr="00AF62D5" w:rsidSect="00620057">
      <w:headerReference w:type="default" r:id="rId8"/>
      <w:footerReference w:type="default" r:id="rId9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E8A330" w14:textId="77777777" w:rsidR="00870DED" w:rsidRDefault="00870DED" w:rsidP="00450617">
      <w:r>
        <w:separator/>
      </w:r>
    </w:p>
  </w:endnote>
  <w:endnote w:type="continuationSeparator" w:id="0">
    <w:p w14:paraId="603178C6" w14:textId="77777777" w:rsidR="00870DED" w:rsidRDefault="00870DED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4BB01F1E" w:rsidR="00A03868" w:rsidRDefault="00EC7FE9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</w:rPr>
      <w:drawing>
        <wp:inline distT="0" distB="0" distL="0" distR="0" wp14:anchorId="21651F93" wp14:editId="095CBB49">
          <wp:extent cx="5460274" cy="808951"/>
          <wp:effectExtent l="0" t="0" r="127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8-12-04 alle 10.16.4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8678" cy="82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A6A867" w14:textId="77777777" w:rsidR="00EC7FE9" w:rsidRPr="00E47FC6" w:rsidRDefault="00EC7FE9" w:rsidP="00450617">
    <w:pPr>
      <w:jc w:val="right"/>
      <w:rPr>
        <w:b/>
        <w:color w:val="333333"/>
        <w:sz w:val="18"/>
        <w:szCs w:val="18"/>
      </w:rPr>
    </w:pPr>
  </w:p>
  <w:p w14:paraId="701300D1" w14:textId="1B5CB1D7" w:rsidR="00A03868" w:rsidRDefault="00A03868" w:rsidP="00450617">
    <w:pPr>
      <w:jc w:val="center"/>
      <w:rPr>
        <w:b/>
        <w:color w:val="333333"/>
        <w:sz w:val="16"/>
        <w:szCs w:val="16"/>
      </w:rPr>
    </w:pP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A581C0" w14:textId="77777777" w:rsidR="00870DED" w:rsidRDefault="00870DED" w:rsidP="00450617">
      <w:r>
        <w:separator/>
      </w:r>
    </w:p>
  </w:footnote>
  <w:footnote w:type="continuationSeparator" w:id="0">
    <w:p w14:paraId="67139BAF" w14:textId="77777777" w:rsidR="00870DED" w:rsidRDefault="00870DED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D72166A" w:rsidR="00A03868" w:rsidRDefault="003615B9" w:rsidP="00B1749C">
    <w:pPr>
      <w:pStyle w:val="Intestazione"/>
      <w:jc w:val="center"/>
    </w:pPr>
    <w:r>
      <w:rPr>
        <w:noProof/>
      </w:rPr>
      <w:drawing>
        <wp:inline distT="0" distB="0" distL="0" distR="0" wp14:anchorId="47AF2DDF" wp14:editId="6F94752B">
          <wp:extent cx="6116320" cy="1057910"/>
          <wp:effectExtent l="0" t="0" r="508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02933"/>
    <w:rsid w:val="00022411"/>
    <w:rsid w:val="00035979"/>
    <w:rsid w:val="000444A9"/>
    <w:rsid w:val="00046A80"/>
    <w:rsid w:val="00063A97"/>
    <w:rsid w:val="00070C13"/>
    <w:rsid w:val="00081C6F"/>
    <w:rsid w:val="000A1B17"/>
    <w:rsid w:val="000A74BC"/>
    <w:rsid w:val="000B7CC5"/>
    <w:rsid w:val="000D374A"/>
    <w:rsid w:val="000E1D3A"/>
    <w:rsid w:val="000E396B"/>
    <w:rsid w:val="00123BA0"/>
    <w:rsid w:val="001452E5"/>
    <w:rsid w:val="00164B02"/>
    <w:rsid w:val="001A0F90"/>
    <w:rsid w:val="001A349C"/>
    <w:rsid w:val="001A7A31"/>
    <w:rsid w:val="001D1264"/>
    <w:rsid w:val="001E6955"/>
    <w:rsid w:val="00224FA1"/>
    <w:rsid w:val="00234DDE"/>
    <w:rsid w:val="0026565B"/>
    <w:rsid w:val="002667B1"/>
    <w:rsid w:val="002C237D"/>
    <w:rsid w:val="002F7244"/>
    <w:rsid w:val="00317C3F"/>
    <w:rsid w:val="003213EE"/>
    <w:rsid w:val="003316AF"/>
    <w:rsid w:val="003615B9"/>
    <w:rsid w:val="003623D9"/>
    <w:rsid w:val="003837F5"/>
    <w:rsid w:val="003A0533"/>
    <w:rsid w:val="003B121B"/>
    <w:rsid w:val="003B3D08"/>
    <w:rsid w:val="003C3BB9"/>
    <w:rsid w:val="003D6329"/>
    <w:rsid w:val="003F2C9C"/>
    <w:rsid w:val="0041555D"/>
    <w:rsid w:val="00427E6B"/>
    <w:rsid w:val="00431EC6"/>
    <w:rsid w:val="004467A7"/>
    <w:rsid w:val="00450617"/>
    <w:rsid w:val="00457C7E"/>
    <w:rsid w:val="004640D3"/>
    <w:rsid w:val="004709BB"/>
    <w:rsid w:val="00476827"/>
    <w:rsid w:val="004907E0"/>
    <w:rsid w:val="00493AB2"/>
    <w:rsid w:val="00497DDE"/>
    <w:rsid w:val="004A4EFB"/>
    <w:rsid w:val="004A517E"/>
    <w:rsid w:val="004B3225"/>
    <w:rsid w:val="004F2F95"/>
    <w:rsid w:val="00520183"/>
    <w:rsid w:val="00582483"/>
    <w:rsid w:val="0059389A"/>
    <w:rsid w:val="00596C85"/>
    <w:rsid w:val="005D53C5"/>
    <w:rsid w:val="00620057"/>
    <w:rsid w:val="006211A3"/>
    <w:rsid w:val="006408B2"/>
    <w:rsid w:val="0068562D"/>
    <w:rsid w:val="006950C5"/>
    <w:rsid w:val="006B2808"/>
    <w:rsid w:val="006C2715"/>
    <w:rsid w:val="006D0771"/>
    <w:rsid w:val="006E1AF6"/>
    <w:rsid w:val="007211EF"/>
    <w:rsid w:val="007754DB"/>
    <w:rsid w:val="00775C58"/>
    <w:rsid w:val="0078798F"/>
    <w:rsid w:val="007948FE"/>
    <w:rsid w:val="007A51A8"/>
    <w:rsid w:val="007D32A7"/>
    <w:rsid w:val="007F460F"/>
    <w:rsid w:val="00830542"/>
    <w:rsid w:val="00844C18"/>
    <w:rsid w:val="008614C6"/>
    <w:rsid w:val="0086181C"/>
    <w:rsid w:val="0086439E"/>
    <w:rsid w:val="00870DED"/>
    <w:rsid w:val="008765CB"/>
    <w:rsid w:val="008A4A3F"/>
    <w:rsid w:val="008E6A1C"/>
    <w:rsid w:val="008F75EE"/>
    <w:rsid w:val="00922548"/>
    <w:rsid w:val="009651C2"/>
    <w:rsid w:val="00974F1B"/>
    <w:rsid w:val="0098188D"/>
    <w:rsid w:val="009A11F4"/>
    <w:rsid w:val="009A29CF"/>
    <w:rsid w:val="009C1E38"/>
    <w:rsid w:val="009F0A33"/>
    <w:rsid w:val="00A01BBB"/>
    <w:rsid w:val="00A03868"/>
    <w:rsid w:val="00A14831"/>
    <w:rsid w:val="00A27D0D"/>
    <w:rsid w:val="00A30661"/>
    <w:rsid w:val="00A351B8"/>
    <w:rsid w:val="00A45F65"/>
    <w:rsid w:val="00A63AB5"/>
    <w:rsid w:val="00A82E4D"/>
    <w:rsid w:val="00A830B7"/>
    <w:rsid w:val="00AA0161"/>
    <w:rsid w:val="00AB2F7A"/>
    <w:rsid w:val="00AF36DF"/>
    <w:rsid w:val="00AF62D5"/>
    <w:rsid w:val="00B1749C"/>
    <w:rsid w:val="00B41FB6"/>
    <w:rsid w:val="00B64C66"/>
    <w:rsid w:val="00B76F7D"/>
    <w:rsid w:val="00B81426"/>
    <w:rsid w:val="00B93674"/>
    <w:rsid w:val="00BA7D20"/>
    <w:rsid w:val="00BC0D57"/>
    <w:rsid w:val="00BE2A57"/>
    <w:rsid w:val="00C35762"/>
    <w:rsid w:val="00C567D9"/>
    <w:rsid w:val="00C928EC"/>
    <w:rsid w:val="00C94B09"/>
    <w:rsid w:val="00CE2630"/>
    <w:rsid w:val="00D13F6D"/>
    <w:rsid w:val="00D16763"/>
    <w:rsid w:val="00D22776"/>
    <w:rsid w:val="00D61E72"/>
    <w:rsid w:val="00D82B9A"/>
    <w:rsid w:val="00D92AA0"/>
    <w:rsid w:val="00DC5CE9"/>
    <w:rsid w:val="00DE0B87"/>
    <w:rsid w:val="00DE61A1"/>
    <w:rsid w:val="00DF2B4F"/>
    <w:rsid w:val="00E73E8D"/>
    <w:rsid w:val="00E77A20"/>
    <w:rsid w:val="00E95A38"/>
    <w:rsid w:val="00EC43FF"/>
    <w:rsid w:val="00EC7FE9"/>
    <w:rsid w:val="00ED317A"/>
    <w:rsid w:val="00EE49A9"/>
    <w:rsid w:val="00F02CDB"/>
    <w:rsid w:val="00F04019"/>
    <w:rsid w:val="00F256AA"/>
    <w:rsid w:val="00F2640F"/>
    <w:rsid w:val="00F27592"/>
    <w:rsid w:val="00F40954"/>
    <w:rsid w:val="00F5278C"/>
    <w:rsid w:val="00F57405"/>
    <w:rsid w:val="00FD2683"/>
    <w:rsid w:val="00FD596E"/>
    <w:rsid w:val="00FE1244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51A09A-AC90-4152-9778-3B6444171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admin</cp:lastModifiedBy>
  <cp:revision>5</cp:revision>
  <cp:lastPrinted>2019-10-23T13:17:00Z</cp:lastPrinted>
  <dcterms:created xsi:type="dcterms:W3CDTF">2019-11-22T08:36:00Z</dcterms:created>
  <dcterms:modified xsi:type="dcterms:W3CDTF">2019-11-22T09:58:00Z</dcterms:modified>
</cp:coreProperties>
</file>