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3115C" w14:textId="77777777" w:rsidR="00BA7423" w:rsidRDefault="00BA7423">
      <w:pPr>
        <w:jc w:val="both"/>
        <w:rPr>
          <w:rFonts w:ascii="Open Sans" w:hAnsi="Open Sans"/>
        </w:rPr>
      </w:pPr>
    </w:p>
    <w:p w14:paraId="15FDC660" w14:textId="77777777" w:rsidR="00BA7423" w:rsidRDefault="00BA7423">
      <w:pPr>
        <w:jc w:val="both"/>
        <w:rPr>
          <w:rFonts w:ascii="Open Sans" w:hAnsi="Open Sans"/>
        </w:rPr>
      </w:pPr>
    </w:p>
    <w:p w14:paraId="43AFFD15" w14:textId="440866FA" w:rsidR="00BA7423" w:rsidRPr="006309B4" w:rsidRDefault="008D196C" w:rsidP="00F4796D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518CEEE9" w14:textId="77777777" w:rsidR="00BA7423" w:rsidRDefault="00BA7423">
      <w:pPr>
        <w:jc w:val="both"/>
        <w:rPr>
          <w:rFonts w:ascii="Open Sans" w:hAnsi="Open Sans"/>
          <w:b/>
        </w:rPr>
      </w:pPr>
    </w:p>
    <w:p w14:paraId="26B64A25" w14:textId="77777777" w:rsidR="00BA7423" w:rsidRDefault="00BA7423">
      <w:pPr>
        <w:jc w:val="both"/>
        <w:rPr>
          <w:rFonts w:ascii="Open Sans" w:hAnsi="Open Sans"/>
          <w:b/>
        </w:rPr>
      </w:pPr>
    </w:p>
    <w:p w14:paraId="2BC5E886" w14:textId="4BDE8B77" w:rsidR="00317A08" w:rsidRPr="006309B4" w:rsidRDefault="009B4039" w:rsidP="00F4796D">
      <w:pPr>
        <w:jc w:val="center"/>
        <w:rPr>
          <w:rFonts w:ascii="Open Sans" w:hAnsi="Open Sans"/>
          <w:b/>
          <w:sz w:val="36"/>
          <w:szCs w:val="36"/>
        </w:rPr>
      </w:pPr>
      <w:r w:rsidRPr="009B4039">
        <w:rPr>
          <w:rFonts w:ascii="Open Sans" w:hAnsi="Open Sans"/>
          <w:b/>
          <w:sz w:val="36"/>
          <w:szCs w:val="36"/>
        </w:rPr>
        <w:t>GRUPPO</w:t>
      </w:r>
      <w:bookmarkStart w:id="0" w:name="_GoBack"/>
      <w:bookmarkEnd w:id="0"/>
      <w:r>
        <w:rPr>
          <w:rFonts w:ascii="Open Sans" w:hAnsi="Open Sans"/>
          <w:b/>
          <w:sz w:val="36"/>
          <w:szCs w:val="36"/>
        </w:rPr>
        <w:t xml:space="preserve"> </w:t>
      </w:r>
      <w:r w:rsidR="008D196C" w:rsidRPr="006309B4">
        <w:rPr>
          <w:rFonts w:ascii="Open Sans" w:hAnsi="Open Sans"/>
          <w:b/>
          <w:sz w:val="36"/>
          <w:szCs w:val="36"/>
        </w:rPr>
        <w:t xml:space="preserve">LAGHEZZA </w:t>
      </w:r>
      <w:r w:rsidR="006309B4" w:rsidRPr="006309B4">
        <w:rPr>
          <w:rFonts w:ascii="Open Sans" w:hAnsi="Open Sans"/>
          <w:b/>
          <w:sz w:val="36"/>
          <w:szCs w:val="36"/>
        </w:rPr>
        <w:t>NELLA TOP RANKING LOGISTICA</w:t>
      </w:r>
    </w:p>
    <w:p w14:paraId="72B76335" w14:textId="7B6BC366" w:rsidR="006309B4" w:rsidRPr="006309B4" w:rsidRDefault="006309B4" w:rsidP="00F4796D">
      <w:pPr>
        <w:jc w:val="center"/>
        <w:rPr>
          <w:rFonts w:ascii="Open Sans" w:hAnsi="Open Sans"/>
          <w:b/>
          <w:sz w:val="36"/>
          <w:szCs w:val="36"/>
        </w:rPr>
      </w:pPr>
      <w:r w:rsidRPr="006309B4">
        <w:rPr>
          <w:rFonts w:ascii="Open Sans" w:hAnsi="Open Sans"/>
          <w:b/>
          <w:sz w:val="36"/>
          <w:szCs w:val="36"/>
        </w:rPr>
        <w:t>RIPARTE L’OPERAZIONE DIVERSIFICAZIONE</w:t>
      </w:r>
    </w:p>
    <w:p w14:paraId="67DD8E9D" w14:textId="77777777" w:rsidR="00317A08" w:rsidRDefault="00317A08">
      <w:pPr>
        <w:jc w:val="both"/>
        <w:rPr>
          <w:rFonts w:ascii="Open Sans" w:hAnsi="Open Sans"/>
          <w:b/>
        </w:rPr>
      </w:pPr>
    </w:p>
    <w:p w14:paraId="5A167761" w14:textId="769CA242" w:rsidR="00BA7423" w:rsidRPr="006309B4" w:rsidRDefault="006309B4" w:rsidP="00F4796D">
      <w:pPr>
        <w:jc w:val="center"/>
        <w:rPr>
          <w:rFonts w:ascii="Open Sans" w:hAnsi="Open Sans"/>
          <w:u w:val="single"/>
        </w:rPr>
      </w:pPr>
      <w:r w:rsidRPr="006309B4">
        <w:rPr>
          <w:rFonts w:ascii="Open Sans" w:hAnsi="Open Sans"/>
          <w:b/>
          <w:u w:val="single"/>
        </w:rPr>
        <w:t xml:space="preserve">Fatturato oltre quota 70 milioni. </w:t>
      </w:r>
      <w:r w:rsidR="00F4796D">
        <w:rPr>
          <w:rFonts w:ascii="Open Sans" w:hAnsi="Open Sans"/>
          <w:b/>
          <w:u w:val="single"/>
        </w:rPr>
        <w:t>Lanciata</w:t>
      </w:r>
      <w:r w:rsidRPr="006309B4">
        <w:rPr>
          <w:rFonts w:ascii="Open Sans" w:hAnsi="Open Sans"/>
          <w:b/>
          <w:u w:val="single"/>
        </w:rPr>
        <w:t xml:space="preserve"> la</w:t>
      </w:r>
      <w:r w:rsidR="008D196C" w:rsidRPr="006309B4">
        <w:rPr>
          <w:rFonts w:ascii="Open Sans" w:hAnsi="Open Sans"/>
          <w:b/>
          <w:u w:val="single"/>
        </w:rPr>
        <w:t xml:space="preserve"> nuova immagine aziendale</w:t>
      </w:r>
    </w:p>
    <w:p w14:paraId="2AEEBA67" w14:textId="77777777" w:rsidR="00BA7423" w:rsidRDefault="00BA7423">
      <w:pPr>
        <w:jc w:val="both"/>
        <w:rPr>
          <w:rFonts w:ascii="Open Sans" w:hAnsi="Open Sans" w:cs="Times New Roman"/>
          <w:iCs/>
          <w:color w:val="000000"/>
          <w:lang w:eastAsia="it-IT"/>
        </w:rPr>
      </w:pPr>
    </w:p>
    <w:p w14:paraId="3848AAA7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Il gruppo Laghezza entra nel ranking delle prime 100 società italiane di logistica, archiviando il 2019 con un fatturato che, considerando anche le società collegate, supera i 70 milioni di euro, 33 dei quali diretti della capogruppo.</w:t>
      </w:r>
    </w:p>
    <w:p w14:paraId="56C78A27" w14:textId="387474AD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Risultati questi, resi possibili dal percorso di crescita e diversificazione che ha coinvolto tutti i settori della Laghezza Spa, nata dalla fusione fr</w:t>
      </w:r>
      <w:r>
        <w:rPr>
          <w:rFonts w:ascii="Open Sans" w:hAnsi="Open Sans" w:cs="Times New Roman"/>
          <w:bCs/>
          <w:iCs/>
          <w:color w:val="000000"/>
          <w:lang w:eastAsia="it-IT"/>
        </w:rPr>
        <w:t xml:space="preserve">a Ratti-Laghezza e AL </w:t>
      </w:r>
      <w:proofErr w:type="spellStart"/>
      <w:r>
        <w:rPr>
          <w:rFonts w:ascii="Open Sans" w:hAnsi="Open Sans" w:cs="Times New Roman"/>
          <w:bCs/>
          <w:iCs/>
          <w:color w:val="000000"/>
          <w:lang w:eastAsia="it-IT"/>
        </w:rPr>
        <w:t>Logistics</w:t>
      </w:r>
      <w:proofErr w:type="spellEnd"/>
      <w:r>
        <w:rPr>
          <w:rFonts w:ascii="Open Sans" w:hAnsi="Open Sans" w:cs="Times New Roman"/>
          <w:bCs/>
          <w:iCs/>
          <w:color w:val="000000"/>
          <w:lang w:eastAsia="it-IT"/>
        </w:rPr>
        <w:t>.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</w:t>
      </w:r>
    </w:p>
    <w:p w14:paraId="400BF0EE" w14:textId="6C94F132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La Società ha concretizzato una significativa espansione territoriale in ambito doganale, core business dell’Azienda, costruendo un efficiente network di sedi operative nei principali porti nodi logi</w:t>
      </w:r>
      <w:r>
        <w:rPr>
          <w:rFonts w:ascii="Open Sans" w:hAnsi="Open Sans" w:cs="Times New Roman"/>
          <w:bCs/>
          <w:iCs/>
          <w:color w:val="000000"/>
          <w:lang w:eastAsia="it-IT"/>
        </w:rPr>
        <w:t>stici d’Italia e potenziando l’attività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di consulenza doganale, attraverso la creazione della business </w:t>
      </w:r>
      <w:proofErr w:type="spellStart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>unit</w:t>
      </w:r>
      <w:proofErr w:type="spellEnd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dedicata Studio Laghezza. Parallelamente Laghezza Spa (la cui proprie</w:t>
      </w:r>
      <w:r>
        <w:rPr>
          <w:rFonts w:ascii="Open Sans" w:hAnsi="Open Sans" w:cs="Times New Roman"/>
          <w:bCs/>
          <w:iCs/>
          <w:color w:val="000000"/>
          <w:lang w:eastAsia="it-IT"/>
        </w:rPr>
        <w:t xml:space="preserve">tà resta saldamente nelle mani 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della famiglia Laghezza, con una partecipazione anche dello storico manager Massimo Frolla) ha incrementato gli spazi e i servizi dedicati alla Logistica e potenziato la divisione Trasporti, anche attraverso acquisizioni, rivolgendosi a una clientela tipicamente formata da spedizionieri internazionali e compagnie di navigazione.</w:t>
      </w:r>
    </w:p>
    <w:p w14:paraId="2526B07B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84D263D" w14:textId="6617949B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>
        <w:rPr>
          <w:rFonts w:ascii="Open Sans" w:hAnsi="Open Sans" w:cs="Times New Roman"/>
          <w:bCs/>
          <w:iCs/>
          <w:color w:val="000000"/>
          <w:lang w:eastAsia="it-IT"/>
        </w:rPr>
        <w:t>” Grazie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all’aumento dei magazzini dedicati alla Logistica e all’incremento del parco mezzi nella divisione Trasporti – afferma Massimo Frolla, Vicepresidente della Laghezza Spa – abbiamo registrato in questi due importanti settori un incremento di fatturato pari a circa il 20% fra il 2018/2019, potenziando sia l’offerta di servizi che il volume di affari”</w:t>
      </w:r>
      <w:r>
        <w:rPr>
          <w:rFonts w:ascii="Open Sans" w:hAnsi="Open Sans" w:cs="Times New Roman"/>
          <w:bCs/>
          <w:iCs/>
          <w:color w:val="000000"/>
          <w:lang w:eastAsia="it-IT"/>
        </w:rPr>
        <w:t>.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</w:t>
      </w:r>
    </w:p>
    <w:p w14:paraId="22C0DDE9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C0DEEC3" w14:textId="50AD394C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La crisi del Covid19, che ha travolto e stravolto gli equilibri eco</w:t>
      </w:r>
      <w:r>
        <w:rPr>
          <w:rFonts w:ascii="Open Sans" w:hAnsi="Open Sans" w:cs="Times New Roman"/>
          <w:bCs/>
          <w:iCs/>
          <w:color w:val="000000"/>
          <w:lang w:eastAsia="it-IT"/>
        </w:rPr>
        <w:t>nomico-sociali mondiali porta a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una rilettura delle previsioni della Laghezza Spa, ma l’Azienda è stata in grado di attutire l’urto e di trasformare in più casi l’emergenza in un’opportunità di crescita e cambiamento. </w:t>
      </w:r>
    </w:p>
    <w:p w14:paraId="1D8D94BF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B90180F" w14:textId="158EDDF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“Affrontare questo periodo non è stato facile” – sottolinea i</w:t>
      </w:r>
      <w:r>
        <w:rPr>
          <w:rFonts w:ascii="Open Sans" w:hAnsi="Open Sans" w:cs="Times New Roman"/>
          <w:bCs/>
          <w:iCs/>
          <w:color w:val="000000"/>
          <w:lang w:eastAsia="it-IT"/>
        </w:rPr>
        <w:t>l Presidente della Laghezza Spa,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Alessandro Laghezza – come tutti dobbiamo fare i conti con un fisiologico calo nel traffico merci. Tuttavia abbiamo continuato a lavorare senza sosta, mantenendo in piena attività la 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lastRenderedPageBreak/>
        <w:t>divisione Logistica dell’Azienda e provvedendo, insieme a tante altre Imprese del nostro settore, all’approvvigionamento dei beni di prima necessità in tutta Italia. Abbiamo inoltre colto l’occasione per sviluppare nuovi progetti, per implementare i nostri investimenti in informatica e digitalizzazione e per operare un restyling dell’immagine aziendale, preparandoci a un nuovo livello di competizione ed efficienza”.</w:t>
      </w:r>
    </w:p>
    <w:p w14:paraId="41F7EBE3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F2147A4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Con questo intento di crescita è stata presentata la nuova Corporate Identity della Laghezza Spa, che rispecchia l’evoluzione dell’Azienda senza rinunciare al proprio </w:t>
      </w:r>
      <w:proofErr w:type="spellStart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>heritage</w:t>
      </w:r>
      <w:proofErr w:type="spellEnd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>.</w:t>
      </w:r>
    </w:p>
    <w:p w14:paraId="1AC6592A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46575A07" w14:textId="488FDC89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I nuovi elementi grafici rappresentano da un lato la continuità, con il mantenimento del Logo storico dell’Azienda quale elemento caratterizzante di un’identità solida ed aff</w:t>
      </w:r>
      <w:r>
        <w:rPr>
          <w:rFonts w:ascii="Open Sans" w:hAnsi="Open Sans" w:cs="Times New Roman"/>
          <w:bCs/>
          <w:iCs/>
          <w:color w:val="000000"/>
          <w:lang w:eastAsia="it-IT"/>
        </w:rPr>
        <w:t>idabile da più di cinquant’anni, d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all’altro puntano al futuro, con l’utilizzo di un carattere incisivo e lineare e un </w:t>
      </w:r>
      <w:proofErr w:type="spellStart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>pay</w:t>
      </w:r>
      <w:proofErr w:type="spellEnd"/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off che dialoga con il mercato estero. Un restyling che interessa anche tutti gli altri elementi della comunicazione aziendale, tradizionale e soprattutto digitale, in linea con le esigenze del mercato e dei clienti internazionali della Laghezza Spa, sempre più attenti a un’informazione chiara, aggiornata e trasparente.</w:t>
      </w:r>
    </w:p>
    <w:p w14:paraId="20259A1C" w14:textId="77777777" w:rsidR="00376884" w:rsidRP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795EED36" w14:textId="0C96288E" w:rsidR="00F4796D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“Il grande lavoro svolto in questi mesi difficili</w:t>
      </w:r>
      <w:r>
        <w:rPr>
          <w:rFonts w:ascii="Open Sans" w:hAnsi="Open Sans" w:cs="Times New Roman"/>
          <w:bCs/>
          <w:iCs/>
          <w:color w:val="000000"/>
          <w:lang w:eastAsia="it-IT"/>
        </w:rPr>
        <w:t>,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– conclude Laghezza – che ha consentito di manten</w:t>
      </w:r>
      <w:r>
        <w:rPr>
          <w:rFonts w:ascii="Open Sans" w:hAnsi="Open Sans" w:cs="Times New Roman"/>
          <w:bCs/>
          <w:iCs/>
          <w:color w:val="000000"/>
          <w:lang w:eastAsia="it-IT"/>
        </w:rPr>
        <w:t>ere un alto livello di servizio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e di valorizzare e migliorare le attività aziendali</w:t>
      </w:r>
      <w:r>
        <w:rPr>
          <w:rFonts w:ascii="Open Sans" w:hAnsi="Open Sans" w:cs="Times New Roman"/>
          <w:bCs/>
          <w:iCs/>
          <w:color w:val="000000"/>
          <w:lang w:eastAsia="it-IT"/>
        </w:rPr>
        <w:t>,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è stato possibile grazie a tutti coloro che lavorano nella Laghezza </w:t>
      </w:r>
      <w:r>
        <w:rPr>
          <w:rFonts w:ascii="Open Sans" w:hAnsi="Open Sans" w:cs="Times New Roman"/>
          <w:bCs/>
          <w:iCs/>
          <w:color w:val="000000"/>
          <w:lang w:eastAsia="it-IT"/>
        </w:rPr>
        <w:t>S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pa </w:t>
      </w:r>
      <w:r>
        <w:rPr>
          <w:rFonts w:ascii="Open Sans" w:hAnsi="Open Sans" w:cs="Times New Roman"/>
          <w:bCs/>
          <w:iCs/>
          <w:color w:val="000000"/>
          <w:lang w:eastAsia="it-IT"/>
        </w:rPr>
        <w:t xml:space="preserve">e 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>che, con grande spirito di squadra, hanno continuato a operare con lo stesso impegno e la stessa passione. A loro</w:t>
      </w:r>
      <w:r>
        <w:rPr>
          <w:rFonts w:ascii="Open Sans" w:hAnsi="Open Sans" w:cs="Times New Roman"/>
          <w:bCs/>
          <w:iCs/>
          <w:color w:val="000000"/>
          <w:lang w:eastAsia="it-IT"/>
        </w:rPr>
        <w:t>,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e a tutti i clienti che ci hanno confermato la loro fiducia</w:t>
      </w:r>
      <w:r>
        <w:rPr>
          <w:rFonts w:ascii="Open Sans" w:hAnsi="Open Sans" w:cs="Times New Roman"/>
          <w:bCs/>
          <w:iCs/>
          <w:color w:val="000000"/>
          <w:lang w:eastAsia="it-IT"/>
        </w:rPr>
        <w:t>,</w:t>
      </w:r>
      <w:r w:rsidRPr="00376884">
        <w:rPr>
          <w:rFonts w:ascii="Open Sans" w:hAnsi="Open Sans" w:cs="Times New Roman"/>
          <w:bCs/>
          <w:iCs/>
          <w:color w:val="000000"/>
          <w:lang w:eastAsia="it-IT"/>
        </w:rPr>
        <w:t xml:space="preserve"> in questo difficile momento va il ringraziamento doppio della nostra Azienda”.</w:t>
      </w:r>
    </w:p>
    <w:p w14:paraId="584B0F4E" w14:textId="77777777" w:rsidR="00376884" w:rsidRDefault="00376884" w:rsidP="00376884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5296FA2D" w14:textId="77777777" w:rsidR="00376884" w:rsidRDefault="00376884" w:rsidP="00376884">
      <w:pPr>
        <w:jc w:val="both"/>
        <w:rPr>
          <w:rFonts w:ascii="Open Sans" w:hAnsi="Open Sans"/>
          <w:bCs/>
          <w:iCs/>
          <w:color w:val="000000"/>
        </w:rPr>
      </w:pPr>
    </w:p>
    <w:p w14:paraId="46780AE3" w14:textId="77777777" w:rsidR="00F4796D" w:rsidRPr="00376884" w:rsidRDefault="00F4796D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6468E78" w14:textId="77777777" w:rsidR="00F4796D" w:rsidRPr="00376884" w:rsidRDefault="00F4796D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 xml:space="preserve">Barbara </w:t>
      </w:r>
      <w:proofErr w:type="spellStart"/>
      <w:r w:rsidRPr="00376884">
        <w:rPr>
          <w:rStyle w:val="normaltextrun"/>
          <w:color w:val="222222"/>
          <w:szCs w:val="22"/>
          <w:lang w:val="it-IT"/>
        </w:rPr>
        <w:t>Gazzale</w:t>
      </w:r>
      <w:proofErr w:type="spellEnd"/>
      <w:r w:rsidRPr="00376884">
        <w:rPr>
          <w:rStyle w:val="eop"/>
          <w:szCs w:val="22"/>
        </w:rPr>
        <w:t> </w:t>
      </w:r>
    </w:p>
    <w:p w14:paraId="5BD44990" w14:textId="77777777" w:rsidR="00F4796D" w:rsidRPr="00376884" w:rsidRDefault="00F4796D" w:rsidP="00F4796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p w14:paraId="054BC2AD" w14:textId="77777777" w:rsidR="00F4796D" w:rsidRPr="006309B4" w:rsidRDefault="00F4796D">
      <w:pPr>
        <w:jc w:val="both"/>
        <w:rPr>
          <w:rFonts w:ascii="Open Sans" w:hAnsi="Open Sans"/>
          <w:bCs/>
          <w:iCs/>
          <w:color w:val="000000"/>
        </w:rPr>
      </w:pPr>
    </w:p>
    <w:p w14:paraId="10DCF4A1" w14:textId="77777777" w:rsidR="00BA7423" w:rsidRPr="006309B4" w:rsidRDefault="00BA7423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p w14:paraId="07A18082" w14:textId="77777777" w:rsidR="00BA7423" w:rsidRPr="006309B4" w:rsidRDefault="00BA7423">
      <w:pPr>
        <w:jc w:val="both"/>
        <w:rPr>
          <w:rFonts w:ascii="Open Sans" w:hAnsi="Open Sans" w:cs="Times New Roman"/>
          <w:bCs/>
          <w:iCs/>
          <w:color w:val="000000"/>
          <w:lang w:eastAsia="it-IT"/>
        </w:rPr>
      </w:pPr>
    </w:p>
    <w:sectPr w:rsidR="00BA7423" w:rsidRPr="006309B4">
      <w:headerReference w:type="default" r:id="rId7"/>
      <w:footerReference w:type="default" r:id="rId8"/>
      <w:pgSz w:w="11901" w:h="16817"/>
      <w:pgMar w:top="2438" w:right="1134" w:bottom="187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AAF92" w14:textId="77777777" w:rsidR="00613CC5" w:rsidRDefault="00613CC5">
      <w:r>
        <w:separator/>
      </w:r>
    </w:p>
  </w:endnote>
  <w:endnote w:type="continuationSeparator" w:id="0">
    <w:p w14:paraId="5F21E4CF" w14:textId="77777777" w:rsidR="00613CC5" w:rsidRDefault="0061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auto"/>
    <w:pitch w:val="variable"/>
    <w:sig w:usb0="00000000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7888C" w14:textId="77777777" w:rsidR="00F4796D" w:rsidRDefault="00F4796D">
    <w:pPr>
      <w:pStyle w:val="Pidipagina"/>
      <w:rPr>
        <w:rFonts w:ascii="Open Sans" w:hAnsi="Open Sans"/>
        <w:sz w:val="18"/>
        <w:szCs w:val="18"/>
      </w:rPr>
    </w:pPr>
  </w:p>
  <w:p w14:paraId="12759601" w14:textId="77777777" w:rsidR="00F4796D" w:rsidRDefault="00F4796D">
    <w:pPr>
      <w:pStyle w:val="Pidipagina"/>
      <w:rPr>
        <w:rFonts w:ascii="Open Sans" w:hAnsi="Open Sans"/>
        <w:sz w:val="18"/>
        <w:szCs w:val="18"/>
      </w:rPr>
    </w:pPr>
  </w:p>
  <w:p w14:paraId="3C0305D0" w14:textId="717E39A0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>Laghezza S.p.a.</w:t>
    </w:r>
  </w:p>
  <w:p w14:paraId="5B02D2BB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165B256E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>Viale San Bartolomeo, 103 – 19126 La Spezia</w:t>
    </w:r>
  </w:p>
  <w:p w14:paraId="41B7AA1A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Phone (+39) 0187 5971 – </w:t>
    </w:r>
    <w:hyperlink r:id="rId1" w:history="1">
      <w:r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>
      <w:rPr>
        <w:rFonts w:ascii="Open Sans" w:hAnsi="Open Sans"/>
        <w:sz w:val="18"/>
        <w:szCs w:val="18"/>
      </w:rPr>
      <w:t xml:space="preserve"> - </w:t>
    </w:r>
    <w:hyperlink r:id="rId2" w:history="1">
      <w:r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E0589AD" w14:textId="77777777" w:rsidR="00BA7423" w:rsidRDefault="008D196C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A31357" w14:textId="77777777" w:rsidR="00613CC5" w:rsidRDefault="00613CC5">
      <w:r>
        <w:separator/>
      </w:r>
    </w:p>
  </w:footnote>
  <w:footnote w:type="continuationSeparator" w:id="0">
    <w:p w14:paraId="699C27DD" w14:textId="77777777" w:rsidR="00613CC5" w:rsidRDefault="00613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30B75" w14:textId="77777777" w:rsidR="00BA7423" w:rsidRDefault="008D196C">
    <w:pPr>
      <w:pStyle w:val="Intestazione"/>
    </w:pPr>
    <w:r>
      <w:rPr>
        <w:noProof/>
        <w:lang w:eastAsia="it-IT"/>
      </w:rPr>
      <w:drawing>
        <wp:inline distT="0" distB="0" distL="0" distR="0" wp14:anchorId="45D7E0D0" wp14:editId="05D8537F">
          <wp:extent cx="1250242" cy="793948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0242" cy="793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69"/>
    <w:rsid w:val="00005F69"/>
    <w:rsid w:val="00027634"/>
    <w:rsid w:val="000337BF"/>
    <w:rsid w:val="000A7AE9"/>
    <w:rsid w:val="000B0953"/>
    <w:rsid w:val="001159BA"/>
    <w:rsid w:val="00121E1D"/>
    <w:rsid w:val="00137706"/>
    <w:rsid w:val="001666E1"/>
    <w:rsid w:val="00167158"/>
    <w:rsid w:val="00171B4F"/>
    <w:rsid w:val="001E44BC"/>
    <w:rsid w:val="00204C31"/>
    <w:rsid w:val="00255FDF"/>
    <w:rsid w:val="00270272"/>
    <w:rsid w:val="002A7325"/>
    <w:rsid w:val="002B7112"/>
    <w:rsid w:val="00306686"/>
    <w:rsid w:val="00317A08"/>
    <w:rsid w:val="00374EF0"/>
    <w:rsid w:val="00376884"/>
    <w:rsid w:val="003B18E4"/>
    <w:rsid w:val="003C5B1B"/>
    <w:rsid w:val="003F4235"/>
    <w:rsid w:val="00485ED0"/>
    <w:rsid w:val="004A7D77"/>
    <w:rsid w:val="004C2228"/>
    <w:rsid w:val="00525D5A"/>
    <w:rsid w:val="00561F76"/>
    <w:rsid w:val="005730C4"/>
    <w:rsid w:val="005C6BBD"/>
    <w:rsid w:val="005E4AC0"/>
    <w:rsid w:val="00613CC5"/>
    <w:rsid w:val="006309B4"/>
    <w:rsid w:val="006B6498"/>
    <w:rsid w:val="006E2DDB"/>
    <w:rsid w:val="007109D7"/>
    <w:rsid w:val="00730413"/>
    <w:rsid w:val="007C7A33"/>
    <w:rsid w:val="007D298F"/>
    <w:rsid w:val="00824AEB"/>
    <w:rsid w:val="00827C88"/>
    <w:rsid w:val="008A100F"/>
    <w:rsid w:val="008A605A"/>
    <w:rsid w:val="008D196C"/>
    <w:rsid w:val="009164F8"/>
    <w:rsid w:val="009577B9"/>
    <w:rsid w:val="00963290"/>
    <w:rsid w:val="009678FF"/>
    <w:rsid w:val="0098532D"/>
    <w:rsid w:val="009B4039"/>
    <w:rsid w:val="009C159D"/>
    <w:rsid w:val="009D0DB4"/>
    <w:rsid w:val="009F353F"/>
    <w:rsid w:val="00A071A0"/>
    <w:rsid w:val="00A33607"/>
    <w:rsid w:val="00A37AA6"/>
    <w:rsid w:val="00A57D8B"/>
    <w:rsid w:val="00A76FA4"/>
    <w:rsid w:val="00AB3507"/>
    <w:rsid w:val="00AF1D54"/>
    <w:rsid w:val="00BA7423"/>
    <w:rsid w:val="00C06238"/>
    <w:rsid w:val="00C560CA"/>
    <w:rsid w:val="00D141B3"/>
    <w:rsid w:val="00D6134D"/>
    <w:rsid w:val="00DA1A58"/>
    <w:rsid w:val="00DC169C"/>
    <w:rsid w:val="00DE0DDB"/>
    <w:rsid w:val="00E10BC2"/>
    <w:rsid w:val="00E252E9"/>
    <w:rsid w:val="00E86CEC"/>
    <w:rsid w:val="00E91581"/>
    <w:rsid w:val="00EA2E53"/>
    <w:rsid w:val="00EA3D60"/>
    <w:rsid w:val="00EC02C7"/>
    <w:rsid w:val="00EC4589"/>
    <w:rsid w:val="00EE23B6"/>
    <w:rsid w:val="00F20D56"/>
    <w:rsid w:val="00F4796D"/>
    <w:rsid w:val="00F5766F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59E0"/>
  <w14:defaultImageDpi w14:val="32767"/>
  <w15:docId w15:val="{B9C7DC75-1617-411C-8F0A-969A880C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99"/>
    <w:qFormat/>
  </w:style>
  <w:style w:type="paragraph" w:styleId="Titolo1">
    <w:name w:val="heading 1"/>
    <w:link w:val="Titolo1Carattere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link w:val="Titolo2Carattere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link w:val="Titolo3Carattere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link w:val="Titolo4Carattere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link w:val="Titolo5Carattere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link w:val="Titolo6Carattere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link w:val="Titolo7Carattere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link w:val="Titolo8Carattere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link w:val="Titolo9Carattere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</w:style>
  <w:style w:type="character" w:customStyle="1" w:styleId="Titolo1Carattere">
    <w:name w:val="Titolo 1 Carattere"/>
    <w:link w:val="Titolo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itolo2Carattere">
    <w:name w:val="Titolo 2 Carattere"/>
    <w:link w:val="Titolo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itolo3Carattere">
    <w:name w:val="Titolo 3 Carattere"/>
    <w:link w:val="Titolo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link w:val="Titolo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link w:val="Titolo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link w:val="Titolo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link w:val="Tito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link w:val="Tito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link w:val="Tito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">
    <w:name w:val="Title"/>
    <w:link w:val="TitoloCarattere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link w:val="Titolo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link w:val="SottotitoloCarattere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ottotitoloCarattere">
    <w:name w:val="Sottotitolo Carattere"/>
    <w:link w:val="Sottotitolo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delicata">
    <w:name w:val="Subtle Emphasis"/>
    <w:uiPriority w:val="19"/>
    <w:qFormat/>
    <w:rPr>
      <w:i/>
      <w:iCs/>
      <w:color w:val="808080" w:themeColor="text1" w:themeTint="7F"/>
    </w:rPr>
  </w:style>
  <w:style w:type="character" w:styleId="Enfasicorsivo">
    <w:name w:val="Emphasis"/>
    <w:uiPriority w:val="20"/>
    <w:qFormat/>
    <w:rPr>
      <w:i/>
      <w:iCs/>
    </w:rPr>
  </w:style>
  <w:style w:type="character" w:styleId="Enfasiintens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Citazione">
    <w:name w:val="Quote"/>
    <w:link w:val="CitazioneCarattere"/>
    <w:uiPriority w:val="29"/>
    <w:qFormat/>
    <w:rPr>
      <w:i/>
      <w:iCs/>
      <w:color w:val="000000" w:themeColor="text1"/>
    </w:rPr>
  </w:style>
  <w:style w:type="character" w:customStyle="1" w:styleId="CitazioneCarattere">
    <w:name w:val="Citazione Carattere"/>
    <w:link w:val="Citazione"/>
    <w:uiPriority w:val="29"/>
    <w:rPr>
      <w:i/>
      <w:iCs/>
      <w:color w:val="000000" w:themeColor="text1"/>
    </w:rPr>
  </w:style>
  <w:style w:type="paragraph" w:styleId="Citazioneintensa">
    <w:name w:val="Intense Quote"/>
    <w:link w:val="CitazioneintensaCarattere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link w:val="Citazioneintensa"/>
    <w:uiPriority w:val="30"/>
    <w:rPr>
      <w:b/>
      <w:bCs/>
      <w:i/>
      <w:iCs/>
      <w:color w:val="5B9BD5" w:themeColor="accent1"/>
    </w:rPr>
  </w:style>
  <w:style w:type="character" w:styleId="Riferimentodelicato">
    <w:name w:val="Subtle Reference"/>
    <w:uiPriority w:val="31"/>
    <w:qFormat/>
    <w:rPr>
      <w:smallCaps/>
      <w:color w:val="ED7D31" w:themeColor="accent2"/>
      <w:u w:val="single"/>
    </w:rPr>
  </w:style>
  <w:style w:type="character" w:styleId="Riferimentointenso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uiPriority w:val="33"/>
    <w:qFormat/>
    <w:rPr>
      <w:b/>
      <w:bCs/>
      <w:smallCaps/>
      <w:spacing w:val="5"/>
    </w:rPr>
  </w:style>
  <w:style w:type="paragraph" w:styleId="Paragrafoelenco">
    <w:name w:val="List Paragraph"/>
    <w:uiPriority w:val="34"/>
    <w:qFormat/>
    <w:pPr>
      <w:ind w:left="720"/>
      <w:contextualSpacing/>
    </w:p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rmale">
    <w:name w:val="Plain Text"/>
    <w:link w:val="TestonormaleCarattere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link w:val="Testonormale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uiPriority w:val="99"/>
  </w:style>
  <w:style w:type="character" w:customStyle="1" w:styleId="4yxo">
    <w:name w:val="_4yxo"/>
    <w:basedOn w:val="Carpredefinitoparagrafo"/>
    <w:uiPriority w:val="99"/>
  </w:style>
  <w:style w:type="paragraph" w:styleId="NormaleWeb">
    <w:name w:val="Normal (Web)"/>
    <w:basedOn w:val="Normale"/>
    <w:uiPriority w:val="99"/>
    <w:semiHidden/>
    <w:unhideWhenUsed/>
    <w:pPr>
      <w:spacing w:before="100" w:after="100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64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64F8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e"/>
    <w:rsid w:val="00F4796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F4796D"/>
  </w:style>
  <w:style w:type="character" w:customStyle="1" w:styleId="normaltextrun">
    <w:name w:val="normaltextrun"/>
    <w:rsid w:val="00F47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DengXian Light"/>
        <a:font script="Hant" typeface="新細明體"/>
        <a:font script="Jpan" typeface="Yu Gothic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DengXian"/>
        <a:font script="Hant" typeface="新細明體"/>
        <a:font script="Jpan" typeface="Yu Minch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207C9-A2C4-4975-A74F-BC328407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di Microsoft Office</dc:creator>
  <cp:lastModifiedBy>admin</cp:lastModifiedBy>
  <cp:revision>4</cp:revision>
  <dcterms:created xsi:type="dcterms:W3CDTF">2020-05-22T10:34:00Z</dcterms:created>
  <dcterms:modified xsi:type="dcterms:W3CDTF">2020-05-22T15:19:00Z</dcterms:modified>
</cp:coreProperties>
</file>