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E311A" w14:textId="77302285" w:rsidR="006B5FD0" w:rsidRDefault="006B5FD0" w:rsidP="00DE4C03">
      <w:pPr>
        <w:ind w:left="-851"/>
        <w:jc w:val="both"/>
      </w:pPr>
      <w:r>
        <w:tab/>
      </w:r>
      <w:r>
        <w:tab/>
      </w:r>
    </w:p>
    <w:p w14:paraId="5F2CA65A" w14:textId="77777777" w:rsidR="00B01292" w:rsidRDefault="00B01292" w:rsidP="00DE4C03">
      <w:pPr>
        <w:ind w:left="-851"/>
        <w:jc w:val="both"/>
      </w:pPr>
    </w:p>
    <w:p w14:paraId="404B3DC8" w14:textId="77777777" w:rsidR="00B01292" w:rsidRPr="00BF6813" w:rsidRDefault="00B01292" w:rsidP="00DE4C03">
      <w:pPr>
        <w:ind w:left="-851"/>
        <w:jc w:val="both"/>
        <w:rPr>
          <w:rFonts w:asciiTheme="majorHAnsi" w:hAnsiTheme="majorHAnsi" w:cs="Helvetica"/>
          <w:color w:val="000000"/>
        </w:rPr>
      </w:pPr>
    </w:p>
    <w:p w14:paraId="27E619FA" w14:textId="77777777" w:rsidR="009446CF" w:rsidRPr="004314C3" w:rsidRDefault="009446CF" w:rsidP="009446CF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17F6236" w14:textId="77777777" w:rsidR="009446CF" w:rsidRDefault="009446CF" w:rsidP="009446CF"/>
    <w:p w14:paraId="4EE79C04" w14:textId="77777777" w:rsidR="009446CF" w:rsidRDefault="009446CF" w:rsidP="009446CF">
      <w:pPr>
        <w:spacing w:after="120" w:line="276" w:lineRule="auto"/>
        <w:rPr>
          <w:rFonts w:ascii="Helv" w:hAnsi="Helv"/>
          <w:color w:val="000000"/>
          <w:sz w:val="20"/>
          <w:szCs w:val="20"/>
          <w:u w:val="single"/>
        </w:rPr>
      </w:pPr>
    </w:p>
    <w:p w14:paraId="4EF6A283" w14:textId="77777777" w:rsidR="00B01292" w:rsidRDefault="00B01292" w:rsidP="009446CF">
      <w:pPr>
        <w:spacing w:after="120" w:line="276" w:lineRule="auto"/>
        <w:rPr>
          <w:rFonts w:ascii="Helv" w:hAnsi="Helv"/>
          <w:color w:val="000000"/>
          <w:sz w:val="20"/>
          <w:szCs w:val="20"/>
          <w:u w:val="single"/>
        </w:rPr>
      </w:pPr>
    </w:p>
    <w:p w14:paraId="218DFCEC" w14:textId="77777777" w:rsidR="00B01292" w:rsidRDefault="00B01292" w:rsidP="009446CF">
      <w:pPr>
        <w:spacing w:after="120" w:line="276" w:lineRule="auto"/>
        <w:rPr>
          <w:rFonts w:ascii="Helv" w:hAnsi="Helv"/>
          <w:color w:val="000000"/>
          <w:sz w:val="20"/>
          <w:szCs w:val="20"/>
          <w:u w:val="single"/>
        </w:rPr>
      </w:pPr>
    </w:p>
    <w:p w14:paraId="2278A344" w14:textId="77777777" w:rsidR="00C27491" w:rsidRPr="00B01292" w:rsidRDefault="00C27491" w:rsidP="00C27491">
      <w:pPr>
        <w:spacing w:after="120" w:line="276" w:lineRule="auto"/>
        <w:jc w:val="center"/>
        <w:rPr>
          <w:rFonts w:ascii="Arial" w:hAnsi="Arial" w:cs="Arial"/>
          <w:i/>
          <w:color w:val="000000"/>
          <w:sz w:val="22"/>
          <w:u w:val="single"/>
          <w:lang w:val="it-CH"/>
        </w:rPr>
      </w:pPr>
      <w:r w:rsidRPr="0068695A">
        <w:rPr>
          <w:rFonts w:ascii="Arial" w:hAnsi="Arial" w:cs="Arial"/>
          <w:i/>
          <w:color w:val="000000"/>
          <w:sz w:val="22"/>
          <w:u w:val="single"/>
        </w:rPr>
        <w:t xml:space="preserve">Parere favorevole </w:t>
      </w:r>
      <w:r>
        <w:rPr>
          <w:rFonts w:ascii="Arial" w:hAnsi="Arial" w:cs="Arial"/>
          <w:i/>
          <w:color w:val="000000"/>
          <w:sz w:val="22"/>
          <w:u w:val="single"/>
        </w:rPr>
        <w:t xml:space="preserve">presentato </w:t>
      </w:r>
      <w:r w:rsidRPr="0068695A">
        <w:rPr>
          <w:rFonts w:ascii="Arial" w:hAnsi="Arial" w:cs="Arial"/>
          <w:i/>
          <w:color w:val="000000"/>
          <w:sz w:val="22"/>
          <w:u w:val="single"/>
        </w:rPr>
        <w:t xml:space="preserve">alla UE </w:t>
      </w:r>
      <w:r>
        <w:rPr>
          <w:rFonts w:ascii="Arial" w:hAnsi="Arial" w:cs="Arial"/>
          <w:i/>
          <w:color w:val="000000"/>
          <w:sz w:val="22"/>
          <w:u w:val="single"/>
        </w:rPr>
        <w:t xml:space="preserve">nell’ambito della valutazione sulla possibile estensione del </w:t>
      </w:r>
      <w:proofErr w:type="spellStart"/>
      <w:r w:rsidRPr="00B01292">
        <w:rPr>
          <w:rFonts w:ascii="Arial" w:hAnsi="Arial" w:cs="Arial"/>
          <w:i/>
          <w:color w:val="000000"/>
          <w:sz w:val="22"/>
          <w:u w:val="single"/>
          <w:lang w:val="it-CH"/>
        </w:rPr>
        <w:t>Consortia</w:t>
      </w:r>
      <w:proofErr w:type="spellEnd"/>
      <w:r w:rsidRPr="00B01292">
        <w:rPr>
          <w:rFonts w:ascii="Arial" w:hAnsi="Arial" w:cs="Arial"/>
          <w:i/>
          <w:color w:val="000000"/>
          <w:sz w:val="22"/>
          <w:u w:val="single"/>
          <w:lang w:val="it-CH"/>
        </w:rPr>
        <w:t xml:space="preserve"> </w:t>
      </w:r>
      <w:proofErr w:type="spellStart"/>
      <w:r w:rsidRPr="00B01292">
        <w:rPr>
          <w:rFonts w:ascii="Arial" w:hAnsi="Arial" w:cs="Arial"/>
          <w:i/>
          <w:color w:val="000000"/>
          <w:sz w:val="22"/>
          <w:u w:val="single"/>
          <w:lang w:val="it-CH"/>
        </w:rPr>
        <w:t>Block</w:t>
      </w:r>
      <w:proofErr w:type="spellEnd"/>
      <w:r w:rsidRPr="00B01292">
        <w:rPr>
          <w:rFonts w:ascii="Arial" w:hAnsi="Arial" w:cs="Arial"/>
          <w:i/>
          <w:color w:val="000000"/>
          <w:sz w:val="22"/>
          <w:u w:val="single"/>
          <w:lang w:val="it-CH"/>
        </w:rPr>
        <w:t xml:space="preserve"> </w:t>
      </w:r>
      <w:proofErr w:type="spellStart"/>
      <w:r w:rsidRPr="00B01292">
        <w:rPr>
          <w:rFonts w:ascii="Arial" w:hAnsi="Arial" w:cs="Arial"/>
          <w:i/>
          <w:color w:val="000000"/>
          <w:sz w:val="22"/>
          <w:u w:val="single"/>
          <w:lang w:val="it-CH"/>
        </w:rPr>
        <w:t>Exemption</w:t>
      </w:r>
      <w:proofErr w:type="spellEnd"/>
      <w:r w:rsidRPr="00B01292">
        <w:rPr>
          <w:rFonts w:ascii="Arial" w:hAnsi="Arial" w:cs="Arial"/>
          <w:i/>
          <w:color w:val="000000"/>
          <w:sz w:val="22"/>
          <w:u w:val="single"/>
          <w:lang w:val="it-CH"/>
        </w:rPr>
        <w:t xml:space="preserve"> </w:t>
      </w:r>
      <w:proofErr w:type="spellStart"/>
      <w:r w:rsidRPr="00B01292">
        <w:rPr>
          <w:rFonts w:ascii="Arial" w:hAnsi="Arial" w:cs="Arial"/>
          <w:i/>
          <w:color w:val="000000"/>
          <w:sz w:val="22"/>
          <w:u w:val="single"/>
          <w:lang w:val="it-CH"/>
        </w:rPr>
        <w:t>Regulation</w:t>
      </w:r>
      <w:proofErr w:type="spellEnd"/>
    </w:p>
    <w:p w14:paraId="66C550EE" w14:textId="77777777" w:rsidR="00B01292" w:rsidRPr="00C27491" w:rsidRDefault="00B01292" w:rsidP="0068695A">
      <w:pPr>
        <w:spacing w:after="120" w:line="276" w:lineRule="auto"/>
        <w:jc w:val="center"/>
        <w:rPr>
          <w:rFonts w:ascii="Helv" w:hAnsi="Helv"/>
          <w:color w:val="000000"/>
          <w:sz w:val="20"/>
          <w:szCs w:val="20"/>
          <w:u w:val="single"/>
          <w:lang w:val="it-CH"/>
        </w:rPr>
      </w:pPr>
    </w:p>
    <w:p w14:paraId="1306FAB2" w14:textId="77777777" w:rsidR="0068695A" w:rsidRPr="0068695A" w:rsidRDefault="0068695A" w:rsidP="0068695A">
      <w:pPr>
        <w:autoSpaceDE w:val="0"/>
        <w:autoSpaceDN w:val="0"/>
        <w:adjustRightInd w:val="0"/>
        <w:spacing w:after="120" w:line="276" w:lineRule="auto"/>
        <w:jc w:val="center"/>
        <w:rPr>
          <w:rFonts w:ascii="Helv" w:hAnsi="Helv"/>
          <w:color w:val="000000"/>
          <w:sz w:val="40"/>
          <w:szCs w:val="40"/>
        </w:rPr>
      </w:pPr>
      <w:r w:rsidRPr="0068695A">
        <w:rPr>
          <w:rFonts w:ascii="Helv" w:hAnsi="Helv"/>
          <w:color w:val="000000"/>
          <w:sz w:val="40"/>
          <w:szCs w:val="40"/>
        </w:rPr>
        <w:t xml:space="preserve">Sostegno ASSARMATORI - </w:t>
      </w:r>
      <w:proofErr w:type="spellStart"/>
      <w:r w:rsidRPr="0068695A">
        <w:rPr>
          <w:rFonts w:ascii="Helv" w:hAnsi="Helv"/>
          <w:color w:val="000000"/>
          <w:sz w:val="40"/>
          <w:szCs w:val="40"/>
        </w:rPr>
        <w:t>Federagenti</w:t>
      </w:r>
      <w:proofErr w:type="spellEnd"/>
      <w:r w:rsidRPr="0068695A">
        <w:rPr>
          <w:rFonts w:ascii="Helv" w:hAnsi="Helv"/>
          <w:color w:val="000000"/>
          <w:sz w:val="40"/>
          <w:szCs w:val="40"/>
        </w:rPr>
        <w:t xml:space="preserve"> </w:t>
      </w:r>
    </w:p>
    <w:p w14:paraId="703043C7" w14:textId="77777777" w:rsidR="0068695A" w:rsidRDefault="0068695A" w:rsidP="0068695A">
      <w:pPr>
        <w:autoSpaceDE w:val="0"/>
        <w:autoSpaceDN w:val="0"/>
        <w:adjustRightInd w:val="0"/>
        <w:spacing w:after="120" w:line="276" w:lineRule="auto"/>
        <w:jc w:val="center"/>
        <w:rPr>
          <w:rFonts w:ascii="Helv" w:hAnsi="Helv"/>
          <w:color w:val="000000"/>
          <w:sz w:val="40"/>
          <w:szCs w:val="40"/>
        </w:rPr>
      </w:pPr>
      <w:proofErr w:type="gramStart"/>
      <w:r w:rsidRPr="0068695A">
        <w:rPr>
          <w:rFonts w:ascii="Helv" w:hAnsi="Helv"/>
          <w:color w:val="000000"/>
          <w:sz w:val="40"/>
          <w:szCs w:val="40"/>
        </w:rPr>
        <w:t>alle</w:t>
      </w:r>
      <w:proofErr w:type="gramEnd"/>
      <w:r w:rsidRPr="0068695A">
        <w:rPr>
          <w:rFonts w:ascii="Helv" w:hAnsi="Helv"/>
          <w:color w:val="000000"/>
          <w:sz w:val="40"/>
          <w:szCs w:val="40"/>
        </w:rPr>
        <w:t xml:space="preserve"> grandi alleanze armatoriali</w:t>
      </w:r>
    </w:p>
    <w:p w14:paraId="032EE797" w14:textId="64DC1303" w:rsidR="0068695A" w:rsidRDefault="0068695A" w:rsidP="0068695A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i/>
          <w:color w:val="000000"/>
          <w:sz w:val="22"/>
          <w:u w:val="single"/>
        </w:rPr>
      </w:pPr>
    </w:p>
    <w:p w14:paraId="3ABEB665" w14:textId="77777777" w:rsidR="00B01292" w:rsidRPr="0068695A" w:rsidRDefault="00B01292" w:rsidP="0068695A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i/>
          <w:color w:val="000000"/>
          <w:sz w:val="22"/>
          <w:u w:val="single"/>
        </w:rPr>
      </w:pPr>
    </w:p>
    <w:p w14:paraId="50E7C5F1" w14:textId="787C9571" w:rsidR="00C27491" w:rsidRPr="00C27491" w:rsidRDefault="00C27491" w:rsidP="00C2749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C27491">
        <w:rPr>
          <w:rFonts w:ascii="Arial" w:hAnsi="Arial" w:cs="Arial"/>
          <w:color w:val="000000"/>
        </w:rPr>
        <w:t xml:space="preserve">ASSARMATORI e </w:t>
      </w:r>
      <w:proofErr w:type="spellStart"/>
      <w:r w:rsidRPr="00C27491">
        <w:rPr>
          <w:rFonts w:ascii="Arial" w:hAnsi="Arial" w:cs="Arial"/>
          <w:color w:val="000000"/>
        </w:rPr>
        <w:t>Federagenti</w:t>
      </w:r>
      <w:proofErr w:type="spellEnd"/>
      <w:r w:rsidRPr="00C27491">
        <w:rPr>
          <w:rFonts w:ascii="Arial" w:hAnsi="Arial" w:cs="Arial"/>
          <w:color w:val="000000"/>
        </w:rPr>
        <w:t xml:space="preserve"> hanno espresso ieri il loro parere favorevole alla Commissione europea in favore della estensione temporale per altri 5 anni del regime di deroga che esenta le grandi alleanze armatoriali nel settore container dalla valutazione aprioristica, secondo le regole del trattato europeo in materia anti-trust, degli accordi di collaborazione tra le imprese. </w:t>
      </w:r>
    </w:p>
    <w:p w14:paraId="66A18A1C" w14:textId="7089DCC7" w:rsidR="00C27491" w:rsidRPr="00C27491" w:rsidRDefault="00C27491" w:rsidP="00C2749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C27491">
        <w:rPr>
          <w:rFonts w:ascii="Arial" w:hAnsi="Arial" w:cs="Arial"/>
          <w:color w:val="000000"/>
        </w:rPr>
        <w:t>Il parere delle due Associazioni imprenditoriali marittime italiane, che più rappresentano i gruppi armatoriali internazionali, è stato presentato ieri sera alla DG della Commissione</w:t>
      </w:r>
      <w:r>
        <w:rPr>
          <w:rFonts w:ascii="Arial" w:hAnsi="Arial" w:cs="Arial"/>
          <w:color w:val="000000"/>
        </w:rPr>
        <w:t xml:space="preserve"> </w:t>
      </w:r>
      <w:r w:rsidRPr="00C27491">
        <w:rPr>
          <w:rFonts w:ascii="Arial" w:hAnsi="Arial" w:cs="Arial"/>
          <w:color w:val="000000"/>
        </w:rPr>
        <w:t>europea.</w:t>
      </w:r>
    </w:p>
    <w:p w14:paraId="5E3C5306" w14:textId="1D4A36E3" w:rsidR="00C27491" w:rsidRPr="00C27491" w:rsidRDefault="00C27491" w:rsidP="00C2749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C27491">
        <w:rPr>
          <w:rFonts w:ascii="Arial" w:hAnsi="Arial" w:cs="Arial"/>
          <w:color w:val="000000"/>
        </w:rPr>
        <w:t xml:space="preserve">All’origine della scelta compiuta da ASSARMATORI e </w:t>
      </w:r>
      <w:proofErr w:type="spellStart"/>
      <w:r w:rsidRPr="00C27491">
        <w:rPr>
          <w:rFonts w:ascii="Arial" w:hAnsi="Arial" w:cs="Arial"/>
          <w:color w:val="000000"/>
        </w:rPr>
        <w:t>Federagenti</w:t>
      </w:r>
      <w:proofErr w:type="spellEnd"/>
      <w:r w:rsidRPr="00C27491">
        <w:rPr>
          <w:rFonts w:ascii="Arial" w:hAnsi="Arial" w:cs="Arial"/>
          <w:color w:val="000000"/>
        </w:rPr>
        <w:t xml:space="preserve">, in contrapposizione con </w:t>
      </w:r>
      <w:r>
        <w:rPr>
          <w:rFonts w:ascii="Arial" w:hAnsi="Arial" w:cs="Arial"/>
          <w:color w:val="000000"/>
        </w:rPr>
        <w:t xml:space="preserve">altri soggetti rappresentativi </w:t>
      </w:r>
      <w:r w:rsidRPr="00C27491">
        <w:rPr>
          <w:rFonts w:ascii="Arial" w:hAnsi="Arial" w:cs="Arial"/>
          <w:color w:val="000000"/>
        </w:rPr>
        <w:t>della filiera del trasporto e della logistica italiana, va ricercato in almeno tre motivazioni precise:</w:t>
      </w:r>
    </w:p>
    <w:p w14:paraId="4B49FAE0" w14:textId="276F802E" w:rsidR="00C27491" w:rsidRPr="00C27491" w:rsidRDefault="00C27491" w:rsidP="00C2749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284" w:hanging="306"/>
        <w:jc w:val="both"/>
        <w:rPr>
          <w:rFonts w:ascii="Arial" w:hAnsi="Arial" w:cs="Arial"/>
          <w:color w:val="000000"/>
        </w:rPr>
      </w:pPr>
      <w:r w:rsidRPr="00C27491">
        <w:rPr>
          <w:rFonts w:ascii="Arial" w:hAnsi="Arial" w:cs="Arial"/>
          <w:color w:val="000000"/>
        </w:rPr>
        <w:t xml:space="preserve">La costituzione di grandi alleanze armatoriali nel settore container, non ha provocato alcun rialzo dei noli, in un mercato che continua invece a essere caratterizzato da rate di nolo bassissime. Anzi l’analisi che si sollecita ai decisori europei è la valutazione dei benefici che l’esenzione, protrattasi per oltre 20 anni, ha portato all’intero comparto. </w:t>
      </w:r>
    </w:p>
    <w:p w14:paraId="702A3A37" w14:textId="1287BCC9" w:rsidR="00C27491" w:rsidRPr="00C27491" w:rsidRDefault="00C27491" w:rsidP="00C2749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284" w:hanging="306"/>
        <w:jc w:val="both"/>
        <w:rPr>
          <w:rFonts w:ascii="Arial" w:hAnsi="Arial" w:cs="Arial"/>
          <w:color w:val="000000"/>
        </w:rPr>
      </w:pPr>
      <w:r w:rsidRPr="00C27491">
        <w:rPr>
          <w:rFonts w:ascii="Arial" w:hAnsi="Arial" w:cs="Arial"/>
          <w:color w:val="000000"/>
        </w:rPr>
        <w:t xml:space="preserve">L’esistenza di alleanze tra i grandi e piccoli </w:t>
      </w:r>
      <w:proofErr w:type="spellStart"/>
      <w:r w:rsidRPr="005049E7">
        <w:rPr>
          <w:rFonts w:ascii="Arial" w:hAnsi="Arial" w:cs="Arial"/>
          <w:color w:val="000000"/>
          <w:lang w:val="it-CH"/>
        </w:rPr>
        <w:t>liners</w:t>
      </w:r>
      <w:proofErr w:type="spellEnd"/>
      <w:r w:rsidRPr="00C27491">
        <w:rPr>
          <w:rFonts w:ascii="Arial" w:hAnsi="Arial" w:cs="Arial"/>
          <w:color w:val="000000"/>
        </w:rPr>
        <w:t xml:space="preserve"> ha mantenuto capillare il servizio anche in porti secondari, ha scongiurato il pericolo di cancellazione o azzeramento dovut</w:t>
      </w:r>
      <w:r w:rsidR="00FD0C02">
        <w:rPr>
          <w:rFonts w:ascii="Arial" w:hAnsi="Arial" w:cs="Arial"/>
          <w:color w:val="000000"/>
        </w:rPr>
        <w:t>i</w:t>
      </w:r>
      <w:r w:rsidRPr="00C27491">
        <w:rPr>
          <w:rFonts w:ascii="Arial" w:hAnsi="Arial" w:cs="Arial"/>
          <w:color w:val="000000"/>
        </w:rPr>
        <w:t xml:space="preserve"> dalle crisi periodiche delle economie mondiali</w:t>
      </w:r>
      <w:r w:rsidR="00FD0C02">
        <w:rPr>
          <w:rFonts w:ascii="Arial" w:hAnsi="Arial" w:cs="Arial"/>
          <w:color w:val="000000"/>
        </w:rPr>
        <w:t>,</w:t>
      </w:r>
      <w:r w:rsidRPr="00C27491">
        <w:rPr>
          <w:rFonts w:ascii="Arial" w:hAnsi="Arial" w:cs="Arial"/>
          <w:color w:val="000000"/>
        </w:rPr>
        <w:t xml:space="preserve"> ha consentito alle imprese più piccole di sopravvivere potendo offrire servizi attraverso slot </w:t>
      </w:r>
      <w:proofErr w:type="spellStart"/>
      <w:r w:rsidR="005049E7" w:rsidRPr="00FD0C02">
        <w:rPr>
          <w:rFonts w:ascii="Arial" w:hAnsi="Arial" w:cs="Arial"/>
          <w:color w:val="000000"/>
          <w:lang w:val="it-CH"/>
        </w:rPr>
        <w:t>agreement</w:t>
      </w:r>
      <w:proofErr w:type="spellEnd"/>
      <w:r w:rsidRPr="00C27491">
        <w:rPr>
          <w:rFonts w:ascii="Arial" w:hAnsi="Arial" w:cs="Arial"/>
          <w:color w:val="000000"/>
        </w:rPr>
        <w:t xml:space="preserve"> presso armatori concorrenti. In breve molti sono i benefici offerti alla clientela, in primis alla merce e ai </w:t>
      </w:r>
      <w:r w:rsidRPr="00C27491">
        <w:rPr>
          <w:rFonts w:ascii="Arial" w:hAnsi="Arial" w:cs="Arial"/>
          <w:color w:val="000000"/>
        </w:rPr>
        <w:lastRenderedPageBreak/>
        <w:t>caricatori, solo grazie alle intese fra gruppi armatoriali, sfociate in forme di coordinamento delle partenze e di gestione congiunta degli slot.</w:t>
      </w:r>
    </w:p>
    <w:p w14:paraId="1F083DD4" w14:textId="5F3AF1A3" w:rsidR="00C27491" w:rsidRPr="00C27491" w:rsidRDefault="00C27491" w:rsidP="00C2749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284" w:hanging="306"/>
        <w:jc w:val="both"/>
        <w:rPr>
          <w:rFonts w:ascii="Arial" w:hAnsi="Arial" w:cs="Arial"/>
          <w:color w:val="000000"/>
        </w:rPr>
      </w:pPr>
      <w:r w:rsidRPr="00C27491">
        <w:rPr>
          <w:rFonts w:ascii="Arial" w:hAnsi="Arial" w:cs="Arial"/>
          <w:color w:val="000000"/>
        </w:rPr>
        <w:t xml:space="preserve">Infine </w:t>
      </w:r>
      <w:r w:rsidR="00FD0C02">
        <w:rPr>
          <w:rFonts w:ascii="Arial" w:hAnsi="Arial" w:cs="Arial"/>
          <w:color w:val="000000"/>
        </w:rPr>
        <w:t>l</w:t>
      </w:r>
      <w:r w:rsidRPr="00C27491">
        <w:rPr>
          <w:rFonts w:ascii="Arial" w:hAnsi="Arial" w:cs="Arial"/>
          <w:color w:val="000000"/>
        </w:rPr>
        <w:t>e alleanze armatoriali nulla hanno a che fare e non incidono sul processo di razionalizzazione e di compattamento dell’offerta di servizi che si sta verificando nel mercato logistico e del trasporto terrestre, mercati ben distinti che seguono altre dinamiche.</w:t>
      </w:r>
    </w:p>
    <w:p w14:paraId="1A38AC95" w14:textId="25FB0CB2" w:rsidR="00C27491" w:rsidRPr="00C27491" w:rsidRDefault="00C27491" w:rsidP="00C2749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C27491">
        <w:rPr>
          <w:rFonts w:ascii="Arial" w:hAnsi="Arial" w:cs="Arial"/>
          <w:color w:val="000000"/>
        </w:rPr>
        <w:t xml:space="preserve">È alla luce di queste considerazioni, che ASSARMATORI e </w:t>
      </w:r>
      <w:proofErr w:type="spellStart"/>
      <w:r w:rsidRPr="00C27491">
        <w:rPr>
          <w:rFonts w:ascii="Arial" w:hAnsi="Arial" w:cs="Arial"/>
          <w:color w:val="000000"/>
        </w:rPr>
        <w:t>Federagenti</w:t>
      </w:r>
      <w:proofErr w:type="spellEnd"/>
      <w:r w:rsidRPr="00C27491">
        <w:rPr>
          <w:rFonts w:ascii="Arial" w:hAnsi="Arial" w:cs="Arial"/>
          <w:color w:val="000000"/>
        </w:rPr>
        <w:t xml:space="preserve"> hanno ritenuto e ritengono strumentali e dannose le posizioni di coloro che considerano obsolet</w:t>
      </w:r>
      <w:r w:rsidR="00241926">
        <w:rPr>
          <w:rFonts w:ascii="Arial" w:hAnsi="Arial" w:cs="Arial"/>
          <w:color w:val="000000"/>
        </w:rPr>
        <w:t>o</w:t>
      </w:r>
      <w:bookmarkStart w:id="0" w:name="_GoBack"/>
      <w:bookmarkEnd w:id="0"/>
      <w:r w:rsidRPr="00C27491">
        <w:rPr>
          <w:rFonts w:ascii="Arial" w:hAnsi="Arial" w:cs="Arial"/>
          <w:color w:val="000000"/>
        </w:rPr>
        <w:t xml:space="preserve"> l’attuale regolamento di esenzione per i Consorzi (CE) n. 906/2009, noto come “</w:t>
      </w:r>
      <w:proofErr w:type="spellStart"/>
      <w:r w:rsidRPr="00C27491">
        <w:rPr>
          <w:rFonts w:ascii="Arial" w:hAnsi="Arial" w:cs="Arial"/>
          <w:color w:val="000000"/>
        </w:rPr>
        <w:t>Consortia</w:t>
      </w:r>
      <w:proofErr w:type="spellEnd"/>
      <w:r w:rsidRPr="00C27491">
        <w:rPr>
          <w:rFonts w:ascii="Arial" w:hAnsi="Arial" w:cs="Arial"/>
          <w:color w:val="000000"/>
        </w:rPr>
        <w:t xml:space="preserve"> </w:t>
      </w:r>
      <w:proofErr w:type="spellStart"/>
      <w:r w:rsidRPr="00C27491">
        <w:rPr>
          <w:rFonts w:ascii="Arial" w:hAnsi="Arial" w:cs="Arial"/>
          <w:color w:val="000000"/>
        </w:rPr>
        <w:t>Block</w:t>
      </w:r>
      <w:proofErr w:type="spellEnd"/>
      <w:r w:rsidRPr="00C27491">
        <w:rPr>
          <w:rFonts w:ascii="Arial" w:hAnsi="Arial" w:cs="Arial"/>
          <w:color w:val="000000"/>
        </w:rPr>
        <w:t xml:space="preserve"> </w:t>
      </w:r>
      <w:proofErr w:type="spellStart"/>
      <w:r w:rsidRPr="00C27491">
        <w:rPr>
          <w:rFonts w:ascii="Arial" w:hAnsi="Arial" w:cs="Arial"/>
          <w:color w:val="000000"/>
        </w:rPr>
        <w:t>Exemption</w:t>
      </w:r>
      <w:proofErr w:type="spellEnd"/>
      <w:r w:rsidRPr="00C27491">
        <w:rPr>
          <w:rFonts w:ascii="Arial" w:hAnsi="Arial" w:cs="Arial"/>
          <w:color w:val="000000"/>
        </w:rPr>
        <w:t xml:space="preserve"> </w:t>
      </w:r>
      <w:proofErr w:type="spellStart"/>
      <w:r w:rsidRPr="00C27491">
        <w:rPr>
          <w:rFonts w:ascii="Arial" w:hAnsi="Arial" w:cs="Arial"/>
          <w:color w:val="000000"/>
        </w:rPr>
        <w:t>Regulation</w:t>
      </w:r>
      <w:proofErr w:type="spellEnd"/>
      <w:r w:rsidRPr="00C27491">
        <w:rPr>
          <w:rFonts w:ascii="Arial" w:hAnsi="Arial" w:cs="Arial"/>
          <w:color w:val="000000"/>
        </w:rPr>
        <w:t>”. Il mercato ha infatti dimostrato il contrario.</w:t>
      </w:r>
    </w:p>
    <w:p w14:paraId="458984B2" w14:textId="77777777" w:rsidR="0068695A" w:rsidRDefault="0068695A" w:rsidP="0068695A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</w:rPr>
      </w:pPr>
    </w:p>
    <w:p w14:paraId="61811D94" w14:textId="57A2518B" w:rsidR="009446CF" w:rsidRPr="00EA2C40" w:rsidRDefault="00F61603" w:rsidP="009446CF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Roma</w:t>
      </w:r>
      <w:r w:rsidR="009446CF" w:rsidRPr="00A1787F">
        <w:rPr>
          <w:rFonts w:ascii="Arial" w:hAnsi="Arial" w:cs="Arial"/>
        </w:rPr>
        <w:t xml:space="preserve">, </w:t>
      </w:r>
      <w:r w:rsidR="0068695A">
        <w:rPr>
          <w:rFonts w:ascii="Arial" w:hAnsi="Arial" w:cs="Arial"/>
        </w:rPr>
        <w:t>21</w:t>
      </w:r>
      <w:r w:rsidR="002F2AC3">
        <w:rPr>
          <w:rFonts w:ascii="Arial" w:hAnsi="Arial" w:cs="Arial"/>
        </w:rPr>
        <w:t xml:space="preserve"> dicembre</w:t>
      </w:r>
      <w:r w:rsidR="009446CF" w:rsidRPr="00A1787F">
        <w:rPr>
          <w:rFonts w:ascii="Arial" w:hAnsi="Arial" w:cs="Arial"/>
        </w:rPr>
        <w:t xml:space="preserve"> 2018</w:t>
      </w:r>
    </w:p>
    <w:p w14:paraId="3050FDB8" w14:textId="77777777" w:rsidR="009446CF" w:rsidRDefault="009446CF" w:rsidP="009446CF">
      <w:pPr>
        <w:pStyle w:val="Nessunaspaziatura"/>
      </w:pPr>
    </w:p>
    <w:p w14:paraId="75637612" w14:textId="77777777" w:rsidR="009446CF" w:rsidRDefault="009446CF" w:rsidP="009446CF">
      <w:pPr>
        <w:pStyle w:val="Nessunaspaziatura"/>
      </w:pPr>
      <w:r>
        <w:t>Per ulteriori informazioni</w:t>
      </w:r>
    </w:p>
    <w:p w14:paraId="2CA82BD3" w14:textId="5F22827D" w:rsidR="00721689" w:rsidRDefault="00721689" w:rsidP="009446CF">
      <w:pPr>
        <w:pStyle w:val="Nessunaspaziatura"/>
      </w:pPr>
      <w:r>
        <w:rPr>
          <w:noProof/>
          <w:lang w:eastAsia="it-CH"/>
        </w:rPr>
        <w:drawing>
          <wp:inline distT="0" distB="0" distL="0" distR="0" wp14:anchorId="49F4E7C0" wp14:editId="63540414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FF750" w14:textId="685ED0AE" w:rsidR="004907E0" w:rsidRPr="009446CF" w:rsidRDefault="009446CF" w:rsidP="009446CF">
      <w:pPr>
        <w:pStyle w:val="Nessunaspaziatura"/>
      </w:pPr>
      <w:r>
        <w:t>Star comunicazione in movimento</w:t>
      </w:r>
      <w:r>
        <w:br/>
        <w:t>Barbara Gazzale</w:t>
      </w:r>
      <w:r>
        <w:br/>
      </w:r>
      <w:proofErr w:type="gramStart"/>
      <w:r>
        <w:t>348  4144780</w:t>
      </w:r>
      <w:proofErr w:type="gramEnd"/>
    </w:p>
    <w:sectPr w:rsidR="004907E0" w:rsidRPr="009446CF" w:rsidSect="00C85FB4">
      <w:headerReference w:type="default" r:id="rId9"/>
      <w:footerReference w:type="default" r:id="rId10"/>
      <w:pgSz w:w="11900" w:h="16840"/>
      <w:pgMar w:top="252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3821E" w14:textId="77777777" w:rsidR="00112DD0" w:rsidRDefault="00112DD0" w:rsidP="00450617">
      <w:r>
        <w:separator/>
      </w:r>
    </w:p>
  </w:endnote>
  <w:endnote w:type="continuationSeparator" w:id="0">
    <w:p w14:paraId="63810D39" w14:textId="77777777" w:rsidR="00112DD0" w:rsidRDefault="00112DD0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00D1" w14:textId="38F2B683" w:rsidR="005F210E" w:rsidRDefault="005F210E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5F210E" w:rsidRDefault="005F21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E0DE9" w14:textId="77777777" w:rsidR="00112DD0" w:rsidRDefault="00112DD0" w:rsidP="00450617">
      <w:r>
        <w:separator/>
      </w:r>
    </w:p>
  </w:footnote>
  <w:footnote w:type="continuationSeparator" w:id="0">
    <w:p w14:paraId="23C72F21" w14:textId="77777777" w:rsidR="00112DD0" w:rsidRDefault="00112DD0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01D58" w14:textId="4815E139" w:rsidR="0068695A" w:rsidRPr="0068695A" w:rsidRDefault="0068695A" w:rsidP="00C85FB4">
    <w:pPr>
      <w:ind w:left="-1134"/>
      <w:jc w:val="center"/>
    </w:pPr>
  </w:p>
  <w:p w14:paraId="562202BE" w14:textId="77777777" w:rsidR="0068695A" w:rsidRDefault="0068695A" w:rsidP="0068695A">
    <w:pPr>
      <w:pStyle w:val="Titolo1"/>
      <w:spacing w:after="0"/>
      <w:jc w:val="center"/>
      <w:rPr>
        <w:rFonts w:ascii="Arial Narrow" w:hAnsi="Arial Narrow" w:cs="Arial"/>
        <w:sz w:val="20"/>
        <w:u w:val="none"/>
      </w:rPr>
    </w:pPr>
  </w:p>
  <w:p w14:paraId="63211CDD" w14:textId="77777777" w:rsidR="0068695A" w:rsidRDefault="0068695A" w:rsidP="0068695A">
    <w:pPr>
      <w:widowControl w:val="0"/>
      <w:jc w:val="center"/>
      <w:rPr>
        <w:rFonts w:ascii="Arial Narrow" w:hAnsi="Arial Narrow" w:cs="Arial"/>
        <w:b/>
        <w:bCs/>
      </w:rPr>
    </w:pPr>
  </w:p>
  <w:p w14:paraId="3065DCD0" w14:textId="14FED118" w:rsidR="0068695A" w:rsidRDefault="00C85FB4" w:rsidP="00C85FB4">
    <w:pPr>
      <w:widowControl w:val="0"/>
      <w:ind w:right="-7"/>
      <w:rPr>
        <w:rFonts w:ascii="Arial Narrow" w:hAnsi="Arial Narrow" w:cs="Arial"/>
        <w:b/>
        <w:bCs/>
      </w:rPr>
    </w:pPr>
    <w:r>
      <w:rPr>
        <w:noProof/>
        <w:lang w:val="it-CH" w:eastAsia="it-CH"/>
      </w:rPr>
      <w:drawing>
        <wp:inline distT="0" distB="0" distL="0" distR="0" wp14:anchorId="0EEC4293" wp14:editId="4A1771DA">
          <wp:extent cx="2493107" cy="546466"/>
          <wp:effectExtent l="0" t="0" r="2540" b="6350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58"/>
                  <a:stretch/>
                </pic:blipFill>
                <pic:spPr bwMode="auto">
                  <a:xfrm>
                    <a:off x="0" y="0"/>
                    <a:ext cx="2615411" cy="5732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it-CH" w:eastAsia="it-CH"/>
      </w:rPr>
      <w:t xml:space="preserve">                                                                                  </w:t>
    </w:r>
    <w:r>
      <w:rPr>
        <w:noProof/>
        <w:lang w:val="it-CH" w:eastAsia="it-CH"/>
      </w:rPr>
      <w:drawing>
        <wp:inline distT="0" distB="0" distL="0" distR="0" wp14:anchorId="00F79D21" wp14:editId="27D902A8">
          <wp:extent cx="800100" cy="822325"/>
          <wp:effectExtent l="0" t="0" r="0" b="0"/>
          <wp:docPr id="22" name="Immagine 22" descr="LOGO FEDERAG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EDERAGENT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602" cy="826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9E25D8" w14:textId="2E58E78B" w:rsidR="005F210E" w:rsidRDefault="005F210E" w:rsidP="0068695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F084E"/>
    <w:multiLevelType w:val="hybridMultilevel"/>
    <w:tmpl w:val="A5483B9E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973CE"/>
    <w:multiLevelType w:val="hybridMultilevel"/>
    <w:tmpl w:val="1BCA7462"/>
    <w:lvl w:ilvl="0" w:tplc="6738629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D25CE"/>
    <w:multiLevelType w:val="hybridMultilevel"/>
    <w:tmpl w:val="46C0B56A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10DB1"/>
    <w:multiLevelType w:val="hybridMultilevel"/>
    <w:tmpl w:val="503211AE"/>
    <w:lvl w:ilvl="0" w:tplc="08100011">
      <w:start w:val="1"/>
      <w:numFmt w:val="decimal"/>
      <w:lvlText w:val="%1)"/>
      <w:lvlJc w:val="left"/>
      <w:pPr>
        <w:ind w:left="1440" w:hanging="360"/>
      </w:pPr>
    </w:lvl>
    <w:lvl w:ilvl="1" w:tplc="08100019" w:tentative="1">
      <w:start w:val="1"/>
      <w:numFmt w:val="lowerLetter"/>
      <w:lvlText w:val="%2."/>
      <w:lvlJc w:val="left"/>
      <w:pPr>
        <w:ind w:left="2160" w:hanging="360"/>
      </w:pPr>
    </w:lvl>
    <w:lvl w:ilvl="2" w:tplc="0810001B" w:tentative="1">
      <w:start w:val="1"/>
      <w:numFmt w:val="lowerRoman"/>
      <w:lvlText w:val="%3."/>
      <w:lvlJc w:val="right"/>
      <w:pPr>
        <w:ind w:left="2880" w:hanging="180"/>
      </w:pPr>
    </w:lvl>
    <w:lvl w:ilvl="3" w:tplc="0810000F" w:tentative="1">
      <w:start w:val="1"/>
      <w:numFmt w:val="decimal"/>
      <w:lvlText w:val="%4."/>
      <w:lvlJc w:val="left"/>
      <w:pPr>
        <w:ind w:left="3600" w:hanging="360"/>
      </w:pPr>
    </w:lvl>
    <w:lvl w:ilvl="4" w:tplc="08100019" w:tentative="1">
      <w:start w:val="1"/>
      <w:numFmt w:val="lowerLetter"/>
      <w:lvlText w:val="%5."/>
      <w:lvlJc w:val="left"/>
      <w:pPr>
        <w:ind w:left="4320" w:hanging="360"/>
      </w:pPr>
    </w:lvl>
    <w:lvl w:ilvl="5" w:tplc="0810001B" w:tentative="1">
      <w:start w:val="1"/>
      <w:numFmt w:val="lowerRoman"/>
      <w:lvlText w:val="%6."/>
      <w:lvlJc w:val="right"/>
      <w:pPr>
        <w:ind w:left="5040" w:hanging="180"/>
      </w:pPr>
    </w:lvl>
    <w:lvl w:ilvl="6" w:tplc="0810000F" w:tentative="1">
      <w:start w:val="1"/>
      <w:numFmt w:val="decimal"/>
      <w:lvlText w:val="%7."/>
      <w:lvlJc w:val="left"/>
      <w:pPr>
        <w:ind w:left="5760" w:hanging="360"/>
      </w:pPr>
    </w:lvl>
    <w:lvl w:ilvl="7" w:tplc="08100019" w:tentative="1">
      <w:start w:val="1"/>
      <w:numFmt w:val="lowerLetter"/>
      <w:lvlText w:val="%8."/>
      <w:lvlJc w:val="left"/>
      <w:pPr>
        <w:ind w:left="6480" w:hanging="360"/>
      </w:pPr>
    </w:lvl>
    <w:lvl w:ilvl="8" w:tplc="08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4FCB"/>
    <w:rsid w:val="00007786"/>
    <w:rsid w:val="00022411"/>
    <w:rsid w:val="000526FD"/>
    <w:rsid w:val="000623E4"/>
    <w:rsid w:val="00070C13"/>
    <w:rsid w:val="000A74BC"/>
    <w:rsid w:val="000E0503"/>
    <w:rsid w:val="000E1D3A"/>
    <w:rsid w:val="000E3593"/>
    <w:rsid w:val="000F4221"/>
    <w:rsid w:val="00112DD0"/>
    <w:rsid w:val="00160041"/>
    <w:rsid w:val="00177F73"/>
    <w:rsid w:val="001909B1"/>
    <w:rsid w:val="001E728F"/>
    <w:rsid w:val="001F5567"/>
    <w:rsid w:val="00241926"/>
    <w:rsid w:val="00242917"/>
    <w:rsid w:val="002720C4"/>
    <w:rsid w:val="00284FD4"/>
    <w:rsid w:val="002A673A"/>
    <w:rsid w:val="002D3F82"/>
    <w:rsid w:val="002E6311"/>
    <w:rsid w:val="002F2AC3"/>
    <w:rsid w:val="002F57F7"/>
    <w:rsid w:val="003615B9"/>
    <w:rsid w:val="003849CD"/>
    <w:rsid w:val="0042175C"/>
    <w:rsid w:val="00432410"/>
    <w:rsid w:val="00434B18"/>
    <w:rsid w:val="00450617"/>
    <w:rsid w:val="004640D3"/>
    <w:rsid w:val="00477AB4"/>
    <w:rsid w:val="004907E0"/>
    <w:rsid w:val="004A4EFB"/>
    <w:rsid w:val="004C08ED"/>
    <w:rsid w:val="00503BF1"/>
    <w:rsid w:val="005049E7"/>
    <w:rsid w:val="0051568F"/>
    <w:rsid w:val="00543575"/>
    <w:rsid w:val="0057786B"/>
    <w:rsid w:val="005826C5"/>
    <w:rsid w:val="005A1E07"/>
    <w:rsid w:val="005B53B7"/>
    <w:rsid w:val="005F210E"/>
    <w:rsid w:val="00607CD6"/>
    <w:rsid w:val="006114CD"/>
    <w:rsid w:val="00620057"/>
    <w:rsid w:val="0063173E"/>
    <w:rsid w:val="00663B42"/>
    <w:rsid w:val="00665F92"/>
    <w:rsid w:val="0068695A"/>
    <w:rsid w:val="00692FD4"/>
    <w:rsid w:val="006B5FD0"/>
    <w:rsid w:val="006F202D"/>
    <w:rsid w:val="006F4245"/>
    <w:rsid w:val="006F7815"/>
    <w:rsid w:val="00721689"/>
    <w:rsid w:val="007754DB"/>
    <w:rsid w:val="007956FF"/>
    <w:rsid w:val="007B22F9"/>
    <w:rsid w:val="007B2318"/>
    <w:rsid w:val="007E1E8C"/>
    <w:rsid w:val="007F4E63"/>
    <w:rsid w:val="0082686B"/>
    <w:rsid w:val="0084657E"/>
    <w:rsid w:val="00847F36"/>
    <w:rsid w:val="008644A0"/>
    <w:rsid w:val="00890670"/>
    <w:rsid w:val="008937AB"/>
    <w:rsid w:val="0092237A"/>
    <w:rsid w:val="00925BCD"/>
    <w:rsid w:val="00937A94"/>
    <w:rsid w:val="009446CF"/>
    <w:rsid w:val="0096565A"/>
    <w:rsid w:val="00974E5C"/>
    <w:rsid w:val="009A11F4"/>
    <w:rsid w:val="009B7BD7"/>
    <w:rsid w:val="009C5D3A"/>
    <w:rsid w:val="009C63CA"/>
    <w:rsid w:val="00A03868"/>
    <w:rsid w:val="00A044B8"/>
    <w:rsid w:val="00A2578F"/>
    <w:rsid w:val="00A57D03"/>
    <w:rsid w:val="00B01292"/>
    <w:rsid w:val="00B047A4"/>
    <w:rsid w:val="00B1749C"/>
    <w:rsid w:val="00B327F3"/>
    <w:rsid w:val="00B33767"/>
    <w:rsid w:val="00B42044"/>
    <w:rsid w:val="00B66D2B"/>
    <w:rsid w:val="00B75C8F"/>
    <w:rsid w:val="00B85CDE"/>
    <w:rsid w:val="00BB0728"/>
    <w:rsid w:val="00BB35D4"/>
    <w:rsid w:val="00BC0D57"/>
    <w:rsid w:val="00BC4ED8"/>
    <w:rsid w:val="00BC598D"/>
    <w:rsid w:val="00BF6813"/>
    <w:rsid w:val="00C27491"/>
    <w:rsid w:val="00C6337B"/>
    <w:rsid w:val="00C63C91"/>
    <w:rsid w:val="00C65DBE"/>
    <w:rsid w:val="00C84701"/>
    <w:rsid w:val="00C85FB4"/>
    <w:rsid w:val="00CC2B30"/>
    <w:rsid w:val="00CC5F77"/>
    <w:rsid w:val="00CF5FB4"/>
    <w:rsid w:val="00D4024A"/>
    <w:rsid w:val="00D81E7A"/>
    <w:rsid w:val="00D82B9A"/>
    <w:rsid w:val="00DB4499"/>
    <w:rsid w:val="00DE4C03"/>
    <w:rsid w:val="00DF3F1C"/>
    <w:rsid w:val="00E14E7C"/>
    <w:rsid w:val="00E267D5"/>
    <w:rsid w:val="00E31361"/>
    <w:rsid w:val="00EA0487"/>
    <w:rsid w:val="00EA7384"/>
    <w:rsid w:val="00ED317A"/>
    <w:rsid w:val="00ED3BCF"/>
    <w:rsid w:val="00EE1609"/>
    <w:rsid w:val="00F0708E"/>
    <w:rsid w:val="00F61603"/>
    <w:rsid w:val="00F818BB"/>
    <w:rsid w:val="00FB311E"/>
    <w:rsid w:val="00FB50B2"/>
    <w:rsid w:val="00FC3741"/>
    <w:rsid w:val="00FD0C02"/>
    <w:rsid w:val="00FD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AFA97A56-7ECF-43AB-9981-4B66A1C2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8695A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  <w:outlineLvl w:val="0"/>
    </w:pPr>
    <w:rPr>
      <w:rFonts w:ascii="Times New Roman" w:eastAsia="SimSun" w:hAnsi="Times New Roman" w:cs="Times New Roman"/>
      <w:b/>
      <w:bCs/>
      <w:smallCaps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9446CF"/>
    <w:rPr>
      <w:rFonts w:eastAsiaTheme="minorHAnsi"/>
      <w:sz w:val="22"/>
      <w:szCs w:val="22"/>
      <w:lang w:val="it-CH" w:eastAsia="en-US"/>
    </w:rPr>
  </w:style>
  <w:style w:type="character" w:customStyle="1" w:styleId="Titolo1Carattere">
    <w:name w:val="Titolo 1 Carattere"/>
    <w:basedOn w:val="Carpredefinitoparagrafo"/>
    <w:link w:val="Titolo1"/>
    <w:rsid w:val="0068695A"/>
    <w:rPr>
      <w:rFonts w:ascii="Times New Roman" w:eastAsia="SimSun" w:hAnsi="Times New Roman" w:cs="Times New Roman"/>
      <w:b/>
      <w:bCs/>
      <w:smallCaps/>
      <w:sz w:val="22"/>
      <w:szCs w:val="20"/>
      <w:u w:val="single"/>
    </w:rPr>
  </w:style>
  <w:style w:type="paragraph" w:styleId="Paragrafoelenco">
    <w:name w:val="List Paragraph"/>
    <w:basedOn w:val="Normale"/>
    <w:uiPriority w:val="34"/>
    <w:qFormat/>
    <w:rsid w:val="00686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2CFCBF-7136-447B-B07F-5CF15D64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admin</cp:lastModifiedBy>
  <cp:revision>5</cp:revision>
  <cp:lastPrinted>2018-07-17T17:10:00Z</cp:lastPrinted>
  <dcterms:created xsi:type="dcterms:W3CDTF">2018-12-21T11:56:00Z</dcterms:created>
  <dcterms:modified xsi:type="dcterms:W3CDTF">2018-12-21T14:35:00Z</dcterms:modified>
</cp:coreProperties>
</file>