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1C19C" w14:textId="77777777" w:rsidR="00E369AF" w:rsidRDefault="00E369AF" w:rsidP="00E369AF">
      <w:pPr>
        <w:rPr>
          <w:rFonts w:ascii="Calibri"/>
          <w:b/>
          <w:sz w:val="24"/>
          <w:szCs w:val="24"/>
        </w:rPr>
      </w:pPr>
    </w:p>
    <w:p w14:paraId="40E6E42C" w14:textId="12F50405" w:rsidR="00C73CFA" w:rsidRDefault="00C73CFA" w:rsidP="00E369AF">
      <w:pPr>
        <w:jc w:val="center"/>
        <w:rPr>
          <w:rFonts w:ascii="Calibri"/>
          <w:sz w:val="24"/>
          <w:szCs w:val="24"/>
        </w:rPr>
      </w:pPr>
      <w:r>
        <w:rPr>
          <w:rFonts w:ascii="Calibri"/>
          <w:b/>
          <w:sz w:val="24"/>
          <w:szCs w:val="24"/>
        </w:rPr>
        <w:t xml:space="preserve">COMUNICATO STAMPA </w:t>
      </w:r>
      <w:r>
        <w:rPr>
          <w:rFonts w:ascii="Calibri"/>
          <w:b/>
          <w:sz w:val="24"/>
          <w:szCs w:val="24"/>
        </w:rPr>
        <w:t>–</w:t>
      </w:r>
      <w:r>
        <w:rPr>
          <w:rFonts w:ascii="Calibri"/>
          <w:b/>
          <w:sz w:val="24"/>
          <w:szCs w:val="24"/>
        </w:rPr>
        <w:t xml:space="preserve"> </w:t>
      </w:r>
      <w:r>
        <w:rPr>
          <w:rFonts w:ascii="Calibri"/>
          <w:sz w:val="24"/>
          <w:szCs w:val="24"/>
        </w:rPr>
        <w:t xml:space="preserve">Venezia, </w:t>
      </w:r>
      <w:r w:rsidR="002311C7" w:rsidRPr="00CC4721">
        <w:rPr>
          <w:rFonts w:ascii="Calibri"/>
          <w:sz w:val="24"/>
          <w:szCs w:val="24"/>
        </w:rPr>
        <w:t>21</w:t>
      </w:r>
      <w:r w:rsidR="002311C7">
        <w:rPr>
          <w:rFonts w:ascii="Calibri"/>
          <w:sz w:val="24"/>
          <w:szCs w:val="24"/>
        </w:rPr>
        <w:t xml:space="preserve"> luglio</w:t>
      </w:r>
      <w:r w:rsidR="007531A4">
        <w:rPr>
          <w:rFonts w:ascii="Calibri"/>
          <w:sz w:val="24"/>
          <w:szCs w:val="24"/>
        </w:rPr>
        <w:t xml:space="preserve"> 202</w:t>
      </w:r>
      <w:r w:rsidR="00C109EE">
        <w:rPr>
          <w:rFonts w:ascii="Calibri"/>
          <w:sz w:val="24"/>
          <w:szCs w:val="24"/>
        </w:rPr>
        <w:t>2</w:t>
      </w:r>
    </w:p>
    <w:p w14:paraId="74CC41D9" w14:textId="53F582CD" w:rsidR="00C73CFA" w:rsidRDefault="00C73CFA" w:rsidP="00C73CFA">
      <w:pPr>
        <w:jc w:val="center"/>
        <w:rPr>
          <w:rFonts w:ascii="Calibri"/>
          <w:sz w:val="24"/>
          <w:szCs w:val="24"/>
        </w:rPr>
      </w:pPr>
    </w:p>
    <w:p w14:paraId="0CA7DC80" w14:textId="1EC2CECD" w:rsidR="00DC14E8" w:rsidRDefault="00DC14E8" w:rsidP="00C73CFA">
      <w:pPr>
        <w:jc w:val="center"/>
        <w:rPr>
          <w:rFonts w:ascii="Calibri"/>
          <w:sz w:val="24"/>
          <w:szCs w:val="24"/>
        </w:rPr>
      </w:pPr>
    </w:p>
    <w:p w14:paraId="32846012" w14:textId="77777777" w:rsidR="00DC14E8" w:rsidRDefault="00DC14E8" w:rsidP="00C73CFA">
      <w:pPr>
        <w:jc w:val="center"/>
        <w:rPr>
          <w:rFonts w:ascii="Calibri"/>
          <w:sz w:val="24"/>
          <w:szCs w:val="24"/>
        </w:rPr>
      </w:pPr>
    </w:p>
    <w:p w14:paraId="4A3C08EF" w14:textId="77777777" w:rsidR="002311C7" w:rsidRPr="002311C7" w:rsidRDefault="002311C7" w:rsidP="002311C7">
      <w:pPr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 w:rsidRPr="002311C7">
        <w:rPr>
          <w:rFonts w:ascii="Arial" w:eastAsia="Times New Roman" w:hAnsi="Arial" w:cs="Arial"/>
          <w:color w:val="000000"/>
          <w:sz w:val="32"/>
          <w:szCs w:val="32"/>
        </w:rPr>
        <w:t>Il digitale sale a bordo</w:t>
      </w:r>
    </w:p>
    <w:p w14:paraId="0E135619" w14:textId="559D84B4" w:rsidR="00271765" w:rsidRDefault="002311C7" w:rsidP="002311C7">
      <w:pPr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color w:val="000000"/>
          <w:sz w:val="32"/>
          <w:szCs w:val="32"/>
        </w:rPr>
        <w:t>d</w:t>
      </w:r>
      <w:r w:rsidRPr="002311C7">
        <w:rPr>
          <w:rFonts w:ascii="Arial" w:eastAsia="Times New Roman" w:hAnsi="Arial" w:cs="Arial"/>
          <w:color w:val="000000"/>
          <w:sz w:val="32"/>
          <w:szCs w:val="32"/>
        </w:rPr>
        <w:t>ei grandi yacht</w:t>
      </w:r>
    </w:p>
    <w:p w14:paraId="0A2F3593" w14:textId="77777777" w:rsidR="002311C7" w:rsidRPr="00E369AF" w:rsidRDefault="002311C7" w:rsidP="002311C7">
      <w:pPr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64B4896D" w14:textId="245FE01B" w:rsidR="002311C7" w:rsidRPr="00E21354" w:rsidRDefault="002311C7" w:rsidP="002311C7">
      <w:pPr>
        <w:pStyle w:val="Nessunaspaziatura"/>
        <w:jc w:val="center"/>
        <w:rPr>
          <w:rFonts w:ascii="Arial" w:hAnsi="Arial" w:cs="Arial"/>
          <w:sz w:val="24"/>
          <w:szCs w:val="24"/>
          <w:highlight w:val="yellow"/>
          <w:u w:val="single"/>
        </w:rPr>
      </w:pPr>
      <w:r w:rsidRPr="002311C7">
        <w:rPr>
          <w:rFonts w:ascii="Arial" w:hAnsi="Arial" w:cs="Arial"/>
          <w:sz w:val="24"/>
          <w:szCs w:val="24"/>
          <w:u w:val="single"/>
        </w:rPr>
        <w:t xml:space="preserve">Nasce a Venezia la prima piattaforma per automatizzare procedure, ricerca posti barca, documentazione, ma anche per connettere i territori e le </w:t>
      </w:r>
      <w:r w:rsidRPr="00CC4721">
        <w:rPr>
          <w:rFonts w:ascii="Arial" w:hAnsi="Arial" w:cs="Arial"/>
          <w:sz w:val="24"/>
          <w:szCs w:val="24"/>
          <w:u w:val="single"/>
        </w:rPr>
        <w:t>esperienze che</w:t>
      </w:r>
    </w:p>
    <w:p w14:paraId="6F744363" w14:textId="7E7C8305" w:rsidR="00271765" w:rsidRPr="002311C7" w:rsidRDefault="00CC4721" w:rsidP="002311C7">
      <w:pPr>
        <w:pStyle w:val="Nessunaspaziatura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questi territori possono</w:t>
      </w:r>
      <w:r w:rsidR="002311C7" w:rsidRPr="002311C7">
        <w:rPr>
          <w:rFonts w:ascii="Arial" w:hAnsi="Arial" w:cs="Arial"/>
          <w:sz w:val="24"/>
          <w:szCs w:val="24"/>
          <w:u w:val="single"/>
        </w:rPr>
        <w:t xml:space="preserve"> fornire </w:t>
      </w:r>
      <w:r>
        <w:rPr>
          <w:rFonts w:ascii="Arial" w:hAnsi="Arial" w:cs="Arial"/>
          <w:sz w:val="24"/>
          <w:szCs w:val="24"/>
          <w:u w:val="single"/>
        </w:rPr>
        <w:t>a</w:t>
      </w:r>
      <w:r w:rsidR="002311C7" w:rsidRPr="002311C7">
        <w:rPr>
          <w:rFonts w:ascii="Arial" w:hAnsi="Arial" w:cs="Arial"/>
          <w:sz w:val="24"/>
          <w:szCs w:val="24"/>
          <w:u w:val="single"/>
        </w:rPr>
        <w:t>gli utilizzatori finali</w:t>
      </w:r>
    </w:p>
    <w:p w14:paraId="0074C81C" w14:textId="77777777" w:rsidR="002311C7" w:rsidRPr="00025679" w:rsidRDefault="002311C7" w:rsidP="00FE0F94">
      <w:pPr>
        <w:rPr>
          <w:b/>
          <w:sz w:val="24"/>
          <w:szCs w:val="24"/>
        </w:rPr>
      </w:pPr>
    </w:p>
    <w:p w14:paraId="68D516E8" w14:textId="77777777" w:rsidR="00DC14E8" w:rsidRDefault="00DC14E8" w:rsidP="002311C7">
      <w:pPr>
        <w:spacing w:line="235" w:lineRule="atLeast"/>
        <w:jc w:val="both"/>
        <w:rPr>
          <w:rFonts w:ascii="Arial" w:eastAsia="Times New Roman" w:hAnsi="Arial" w:cs="Arial"/>
          <w:bCs/>
        </w:rPr>
      </w:pPr>
    </w:p>
    <w:p w14:paraId="6FF2EA52" w14:textId="2043EC83" w:rsidR="002311C7" w:rsidRPr="002311C7" w:rsidRDefault="002311C7" w:rsidP="002311C7">
      <w:pPr>
        <w:spacing w:line="235" w:lineRule="atLeast"/>
        <w:jc w:val="both"/>
        <w:rPr>
          <w:rFonts w:ascii="Arial" w:eastAsia="Times New Roman" w:hAnsi="Arial" w:cs="Arial"/>
          <w:bCs/>
        </w:rPr>
      </w:pPr>
      <w:r w:rsidRPr="002311C7">
        <w:rPr>
          <w:rFonts w:ascii="Arial" w:eastAsia="Times New Roman" w:hAnsi="Arial" w:cs="Arial"/>
          <w:bCs/>
        </w:rPr>
        <w:t>Nasce a Venezia la prima piattaforma digitale che consentirà agli yacht di navigare, inizialmente in Mediterraneo, azzerando i tempi delle procedure burocratiche e ai loro proprietari e ospiti di conoscere in tempo reale l’offerta di servizi e di esperienze esclusive di cui potranno giovarsi nei territori turistici, primo fra tutti quello italiano.</w:t>
      </w:r>
    </w:p>
    <w:p w14:paraId="55144C11" w14:textId="080B6588" w:rsidR="002311C7" w:rsidRPr="002311C7" w:rsidRDefault="002311C7" w:rsidP="002311C7">
      <w:pPr>
        <w:spacing w:line="235" w:lineRule="atLeast"/>
        <w:jc w:val="both"/>
        <w:rPr>
          <w:rFonts w:ascii="Arial" w:eastAsia="Times New Roman" w:hAnsi="Arial" w:cs="Arial"/>
          <w:bCs/>
        </w:rPr>
      </w:pPr>
      <w:r w:rsidRPr="002311C7">
        <w:rPr>
          <w:rFonts w:ascii="Arial" w:eastAsia="Times New Roman" w:hAnsi="Arial" w:cs="Arial"/>
          <w:bCs/>
        </w:rPr>
        <w:t>La piattaforma che è entrata ufficialmente in funzione in queste ore vanta circa 40 “ambasciatori”, ovvero 40 comandanti di yacht che hanno accettato di sperimentare a bordo il valore e le potenzialità di questa piattaforma on</w:t>
      </w:r>
      <w:r w:rsidR="00E21354">
        <w:rPr>
          <w:rFonts w:ascii="Arial" w:eastAsia="Times New Roman" w:hAnsi="Arial" w:cs="Arial"/>
          <w:bCs/>
        </w:rPr>
        <w:t>-</w:t>
      </w:r>
      <w:r w:rsidRPr="002311C7">
        <w:rPr>
          <w:rFonts w:ascii="Arial" w:eastAsia="Times New Roman" w:hAnsi="Arial" w:cs="Arial"/>
          <w:bCs/>
        </w:rPr>
        <w:t>line in grado di automatizzare le procedure (oggi tanto farraginose quanto inspiegabilmente diversificate) da ottemperare per entrare nei diversi porti; verificare la disponibilità di pontili ai quali ormeggiarsi, sapere con un solo clic quanto il “soggiorno” nelle acque di quel dato porto turistico costerà.</w:t>
      </w:r>
    </w:p>
    <w:p w14:paraId="06B700D2" w14:textId="75A575A6" w:rsidR="002311C7" w:rsidRPr="002311C7" w:rsidRDefault="002311C7" w:rsidP="002311C7">
      <w:pPr>
        <w:spacing w:line="235" w:lineRule="atLeast"/>
        <w:jc w:val="both"/>
        <w:rPr>
          <w:rFonts w:ascii="Arial" w:eastAsia="Times New Roman" w:hAnsi="Arial" w:cs="Arial"/>
          <w:bCs/>
        </w:rPr>
      </w:pPr>
      <w:r w:rsidRPr="002311C7">
        <w:rPr>
          <w:rFonts w:ascii="Arial" w:eastAsia="Times New Roman" w:hAnsi="Arial" w:cs="Arial"/>
          <w:bCs/>
        </w:rPr>
        <w:t xml:space="preserve">La piattaforma, che è stata denominata </w:t>
      </w:r>
      <w:proofErr w:type="spellStart"/>
      <w:r w:rsidRPr="002311C7">
        <w:rPr>
          <w:rFonts w:ascii="Arial" w:eastAsia="Times New Roman" w:hAnsi="Arial" w:cs="Arial"/>
          <w:bCs/>
        </w:rPr>
        <w:t>AcqueraPro</w:t>
      </w:r>
      <w:proofErr w:type="spellEnd"/>
      <w:r w:rsidRPr="002311C7">
        <w:rPr>
          <w:rFonts w:ascii="Arial" w:eastAsia="Times New Roman" w:hAnsi="Arial" w:cs="Arial"/>
          <w:bCs/>
        </w:rPr>
        <w:t>, dal nome dell’azienda Acquera (leader nel settore yacht) che l’ha progettata e messa in funzione è frutto di oltre dieci mesi di lavoro avviato dal gruppo Acquera di Venezia in collaborazione con un team di esperti informatici; alla base di tutto la volontà di seguire una rotta diametralmente opposta rispetto a quella che caratterizza in molti porti</w:t>
      </w:r>
      <w:r w:rsidR="00E21354">
        <w:rPr>
          <w:rFonts w:ascii="Arial" w:eastAsia="Times New Roman" w:hAnsi="Arial" w:cs="Arial"/>
          <w:bCs/>
        </w:rPr>
        <w:t>,</w:t>
      </w:r>
      <w:r w:rsidRPr="002311C7">
        <w:rPr>
          <w:rFonts w:ascii="Arial" w:eastAsia="Times New Roman" w:hAnsi="Arial" w:cs="Arial"/>
          <w:bCs/>
        </w:rPr>
        <w:t xml:space="preserve"> anche italiani</w:t>
      </w:r>
      <w:r w:rsidR="00E21354">
        <w:rPr>
          <w:rFonts w:ascii="Arial" w:eastAsia="Times New Roman" w:hAnsi="Arial" w:cs="Arial"/>
          <w:bCs/>
        </w:rPr>
        <w:t>,</w:t>
      </w:r>
      <w:r w:rsidRPr="002311C7">
        <w:rPr>
          <w:rFonts w:ascii="Arial" w:eastAsia="Times New Roman" w:hAnsi="Arial" w:cs="Arial"/>
          <w:bCs/>
        </w:rPr>
        <w:t xml:space="preserve"> il rapporto fra armatore e comandante di un mega yacht da un lato, l’agente marittimo che lo rappresenta dall’altro. E l’innovazione si sintetizza in una parola: trasparenza assoluta.</w:t>
      </w:r>
    </w:p>
    <w:p w14:paraId="35A72732" w14:textId="3FE5A115" w:rsidR="002311C7" w:rsidRPr="002311C7" w:rsidRDefault="002311C7" w:rsidP="002311C7">
      <w:pPr>
        <w:spacing w:line="235" w:lineRule="atLeast"/>
        <w:jc w:val="both"/>
        <w:rPr>
          <w:rFonts w:ascii="Arial" w:eastAsia="Times New Roman" w:hAnsi="Arial" w:cs="Arial"/>
          <w:bCs/>
        </w:rPr>
      </w:pPr>
      <w:r w:rsidRPr="002311C7">
        <w:rPr>
          <w:rFonts w:ascii="Arial" w:eastAsia="Times New Roman" w:hAnsi="Arial" w:cs="Arial"/>
          <w:bCs/>
        </w:rPr>
        <w:t>Utilizzando la piattaforma lo yacht è in grado di conoscere on</w:t>
      </w:r>
      <w:r w:rsidR="00F66691">
        <w:rPr>
          <w:rFonts w:ascii="Arial" w:eastAsia="Times New Roman" w:hAnsi="Arial" w:cs="Arial"/>
          <w:bCs/>
        </w:rPr>
        <w:t>-</w:t>
      </w:r>
      <w:r w:rsidRPr="002311C7">
        <w:rPr>
          <w:rFonts w:ascii="Arial" w:eastAsia="Times New Roman" w:hAnsi="Arial" w:cs="Arial"/>
          <w:bCs/>
        </w:rPr>
        <w:t xml:space="preserve">line, attraverso un port cost </w:t>
      </w:r>
      <w:proofErr w:type="spellStart"/>
      <w:r w:rsidRPr="002311C7">
        <w:rPr>
          <w:rFonts w:ascii="Arial" w:eastAsia="Times New Roman" w:hAnsi="Arial" w:cs="Arial"/>
          <w:bCs/>
        </w:rPr>
        <w:t>calculator</w:t>
      </w:r>
      <w:proofErr w:type="spellEnd"/>
      <w:r w:rsidRPr="002311C7">
        <w:rPr>
          <w:rFonts w:ascii="Arial" w:eastAsia="Times New Roman" w:hAnsi="Arial" w:cs="Arial"/>
          <w:bCs/>
        </w:rPr>
        <w:t xml:space="preserve">, ogni dettaglio dei costi portuali che si troverà ad affrontare, disporrà </w:t>
      </w:r>
      <w:r w:rsidRPr="00CC4721">
        <w:rPr>
          <w:rFonts w:ascii="Arial" w:eastAsia="Times New Roman" w:hAnsi="Arial" w:cs="Arial"/>
          <w:bCs/>
        </w:rPr>
        <w:t>dell’intera documentazione sull</w:t>
      </w:r>
      <w:r w:rsidR="00CC4721" w:rsidRPr="00CC4721">
        <w:rPr>
          <w:rFonts w:ascii="Arial" w:eastAsia="Times New Roman" w:hAnsi="Arial" w:cs="Arial"/>
          <w:bCs/>
        </w:rPr>
        <w:t>e</w:t>
      </w:r>
      <w:r w:rsidR="00CC4721">
        <w:rPr>
          <w:rFonts w:ascii="Arial" w:eastAsia="Times New Roman" w:hAnsi="Arial" w:cs="Arial"/>
          <w:bCs/>
        </w:rPr>
        <w:t xml:space="preserve"> procedure </w:t>
      </w:r>
      <w:r w:rsidRPr="002311C7">
        <w:rPr>
          <w:rFonts w:ascii="Arial" w:eastAsia="Times New Roman" w:hAnsi="Arial" w:cs="Arial"/>
          <w:bCs/>
        </w:rPr>
        <w:t>che potrà essere inviata tutta on</w:t>
      </w:r>
      <w:r w:rsidR="00F66691">
        <w:rPr>
          <w:rFonts w:ascii="Arial" w:eastAsia="Times New Roman" w:hAnsi="Arial" w:cs="Arial"/>
          <w:bCs/>
        </w:rPr>
        <w:t>-</w:t>
      </w:r>
      <w:r w:rsidRPr="002311C7">
        <w:rPr>
          <w:rFonts w:ascii="Arial" w:eastAsia="Times New Roman" w:hAnsi="Arial" w:cs="Arial"/>
          <w:bCs/>
        </w:rPr>
        <w:t>line e in parte già memorizzata e disponibile dal suo agente, conoscere per tempo la disponibilità e prenotare i posti barca.</w:t>
      </w:r>
    </w:p>
    <w:p w14:paraId="689777C3" w14:textId="77777777" w:rsidR="002311C7" w:rsidRPr="002311C7" w:rsidRDefault="002311C7" w:rsidP="002311C7">
      <w:pPr>
        <w:spacing w:line="235" w:lineRule="atLeast"/>
        <w:jc w:val="both"/>
        <w:rPr>
          <w:rFonts w:ascii="Arial" w:eastAsia="Times New Roman" w:hAnsi="Arial" w:cs="Arial"/>
          <w:bCs/>
        </w:rPr>
      </w:pPr>
      <w:r w:rsidRPr="002311C7">
        <w:rPr>
          <w:rFonts w:ascii="Arial" w:eastAsia="Times New Roman" w:hAnsi="Arial" w:cs="Arial"/>
          <w:bCs/>
        </w:rPr>
        <w:t>La piattaforma si pone da un lato come acceleratore e agevolatore per il turismo di lusso, dall’altro come la chiave per far conoscere al mondo dello yachting e quindi alla clientela internazionale della fascia più alta del mercato turistico, tutte le opportunità ma specialmente le eccellenze dei territori.</w:t>
      </w:r>
    </w:p>
    <w:p w14:paraId="15DA6270" w14:textId="1D237CCF" w:rsidR="002311C7" w:rsidRDefault="002311C7" w:rsidP="002311C7">
      <w:pPr>
        <w:spacing w:line="235" w:lineRule="atLeast"/>
        <w:jc w:val="both"/>
        <w:rPr>
          <w:rFonts w:ascii="Arial" w:eastAsia="Times New Roman" w:hAnsi="Arial" w:cs="Arial"/>
          <w:bCs/>
        </w:rPr>
      </w:pPr>
      <w:r w:rsidRPr="002311C7">
        <w:rPr>
          <w:rFonts w:ascii="Arial" w:eastAsia="Times New Roman" w:hAnsi="Arial" w:cs="Arial"/>
          <w:bCs/>
        </w:rPr>
        <w:t>Il progetto lanciato dal gruppo Acquera (che ovviamente in fase iniziale sarà strettamente connesso all’attività e ai servizi offerti dal gruppo stesso) segna comunque una mini-rivoluzione nel mercato dello yachting creando le premesse per una connessione diretta e sino a oggi impossibile, fra armatori, comandanti e territori.</w:t>
      </w:r>
    </w:p>
    <w:p w14:paraId="7577DAB3" w14:textId="228072F3" w:rsidR="00DC14E8" w:rsidRPr="002311C7" w:rsidRDefault="00DC14E8" w:rsidP="002311C7">
      <w:pPr>
        <w:spacing w:line="235" w:lineRule="atLeast"/>
        <w:jc w:val="both"/>
        <w:rPr>
          <w:rFonts w:ascii="Arial" w:eastAsia="Times New Roman" w:hAnsi="Arial" w:cs="Arial"/>
          <w:bCs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“Il lancio di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AqueraPro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rappresenta l’inizio di un entusiasmante percorso che andrà a rivoluzionare – sottolinea Stefano Tositti, Ceo del gruppo Acquera – l’industria dello yachting apportando, innovazione, </w:t>
      </w:r>
      <w:r>
        <w:rPr>
          <w:rFonts w:ascii="Arial" w:hAnsi="Arial" w:cs="Arial"/>
          <w:color w:val="222222"/>
          <w:shd w:val="clear" w:color="auto" w:fill="FFFFFF"/>
        </w:rPr>
        <w:lastRenderedPageBreak/>
        <w:t>trasparenza e miglioramento dei processi operativi e gestionali. Sarà inoltre un elemento di ispirazione e di promozione delle eccellenze dei territori sia a livello di esperienze che di prodotti, focalizzati entrambi alla soddisfazione della clientela che utilizza queste prestigiose imbarcazioni”</w:t>
      </w:r>
      <w:r w:rsidR="00C16A28">
        <w:rPr>
          <w:rFonts w:ascii="Arial" w:hAnsi="Arial" w:cs="Arial"/>
          <w:color w:val="222222"/>
          <w:shd w:val="clear" w:color="auto" w:fill="FFFFFF"/>
        </w:rPr>
        <w:t>.</w:t>
      </w:r>
    </w:p>
    <w:p w14:paraId="75FF1A0E" w14:textId="77777777" w:rsidR="002311C7" w:rsidRPr="002311C7" w:rsidRDefault="002311C7" w:rsidP="002311C7">
      <w:pPr>
        <w:spacing w:line="235" w:lineRule="atLeast"/>
        <w:jc w:val="both"/>
        <w:rPr>
          <w:rFonts w:ascii="Arial" w:eastAsia="Times New Roman" w:hAnsi="Arial" w:cs="Arial"/>
          <w:bCs/>
        </w:rPr>
      </w:pPr>
    </w:p>
    <w:p w14:paraId="598BDD67" w14:textId="77777777" w:rsidR="002311C7" w:rsidRPr="00E369AF" w:rsidRDefault="002311C7" w:rsidP="002311C7">
      <w:pPr>
        <w:spacing w:line="235" w:lineRule="atLeast"/>
        <w:jc w:val="both"/>
        <w:rPr>
          <w:rFonts w:ascii="Arial" w:eastAsia="Times New Roman" w:hAnsi="Arial" w:cs="Arial"/>
          <w:bCs/>
        </w:rPr>
      </w:pPr>
    </w:p>
    <w:p w14:paraId="702B8F2F" w14:textId="77777777" w:rsidR="00C73CFA" w:rsidRDefault="00C73CFA" w:rsidP="00C73CFA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5220E77F" w14:textId="77777777" w:rsidR="00C73CFA" w:rsidRDefault="00C73CFA" w:rsidP="00C73CFA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0916E48D" wp14:editId="4E6EBEEF">
            <wp:extent cx="908870" cy="368300"/>
            <wp:effectExtent l="0" t="0" r="571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873" cy="37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DE2DB" w14:textId="77777777" w:rsidR="00C73CFA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Star comunicazione in movimento</w:t>
      </w:r>
    </w:p>
    <w:p w14:paraId="53D4BEBA" w14:textId="77777777" w:rsidR="00C73CFA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Barbara </w:t>
      </w:r>
      <w:proofErr w:type="spellStart"/>
      <w:r>
        <w:rPr>
          <w:rFonts w:ascii="Arial" w:hAnsi="Arial" w:cs="Arial"/>
          <w:i/>
          <w:sz w:val="20"/>
          <w:szCs w:val="20"/>
        </w:rPr>
        <w:t>Gazzale</w:t>
      </w:r>
      <w:proofErr w:type="spellEnd"/>
    </w:p>
    <w:p w14:paraId="2DD2967D" w14:textId="77777777" w:rsidR="00E369AF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+39 348.4144780</w:t>
      </w:r>
    </w:p>
    <w:p w14:paraId="2C3F07B1" w14:textId="02E416B3" w:rsidR="00C73CFA" w:rsidRPr="00E369AF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sectPr w:rsidR="00C73CFA" w:rsidRPr="00E369AF" w:rsidSect="00703A05">
      <w:headerReference w:type="default" r:id="rId7"/>
      <w:footerReference w:type="default" r:id="rId8"/>
      <w:pgSz w:w="11906" w:h="16838"/>
      <w:pgMar w:top="1417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83A75" w14:textId="77777777" w:rsidR="00130905" w:rsidRDefault="00130905" w:rsidP="0063276A">
      <w:pPr>
        <w:spacing w:after="0" w:line="240" w:lineRule="auto"/>
      </w:pPr>
      <w:r>
        <w:separator/>
      </w:r>
    </w:p>
  </w:endnote>
  <w:endnote w:type="continuationSeparator" w:id="0">
    <w:p w14:paraId="72397893" w14:textId="77777777" w:rsidR="00130905" w:rsidRDefault="00130905" w:rsidP="0063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pton-Light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3B43" w14:textId="1D0B8B7F" w:rsidR="0063276A" w:rsidRPr="0063276A" w:rsidRDefault="0063276A" w:rsidP="0063276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F5C7D" w14:textId="77777777" w:rsidR="00130905" w:rsidRDefault="00130905" w:rsidP="0063276A">
      <w:pPr>
        <w:spacing w:after="0" w:line="240" w:lineRule="auto"/>
      </w:pPr>
      <w:r>
        <w:separator/>
      </w:r>
    </w:p>
  </w:footnote>
  <w:footnote w:type="continuationSeparator" w:id="0">
    <w:p w14:paraId="0E41DDAA" w14:textId="77777777" w:rsidR="00130905" w:rsidRDefault="00130905" w:rsidP="00632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7EF6" w14:textId="49513B40" w:rsidR="0063276A" w:rsidRPr="0063276A" w:rsidRDefault="0063276A" w:rsidP="0063276A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C5AE449" wp14:editId="55F49CC9">
          <wp:extent cx="2369820" cy="698553"/>
          <wp:effectExtent l="0" t="0" r="0" b="0"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6951" cy="733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6A"/>
    <w:rsid w:val="00025679"/>
    <w:rsid w:val="00091485"/>
    <w:rsid w:val="000B7114"/>
    <w:rsid w:val="000F6590"/>
    <w:rsid w:val="00130905"/>
    <w:rsid w:val="00147273"/>
    <w:rsid w:val="001E156F"/>
    <w:rsid w:val="002311C7"/>
    <w:rsid w:val="00271765"/>
    <w:rsid w:val="002E5BAE"/>
    <w:rsid w:val="00383868"/>
    <w:rsid w:val="00400582"/>
    <w:rsid w:val="00503F51"/>
    <w:rsid w:val="0063276A"/>
    <w:rsid w:val="00680456"/>
    <w:rsid w:val="006B38AE"/>
    <w:rsid w:val="006E0D50"/>
    <w:rsid w:val="00703A05"/>
    <w:rsid w:val="007531A4"/>
    <w:rsid w:val="00787009"/>
    <w:rsid w:val="007A235D"/>
    <w:rsid w:val="00810397"/>
    <w:rsid w:val="00883275"/>
    <w:rsid w:val="008A7581"/>
    <w:rsid w:val="008A7CE7"/>
    <w:rsid w:val="00954468"/>
    <w:rsid w:val="00A040E2"/>
    <w:rsid w:val="00A15E59"/>
    <w:rsid w:val="00A41851"/>
    <w:rsid w:val="00A60866"/>
    <w:rsid w:val="00AD17D8"/>
    <w:rsid w:val="00B16872"/>
    <w:rsid w:val="00BE3146"/>
    <w:rsid w:val="00C0513D"/>
    <w:rsid w:val="00C109EE"/>
    <w:rsid w:val="00C16A28"/>
    <w:rsid w:val="00C73CFA"/>
    <w:rsid w:val="00CC4721"/>
    <w:rsid w:val="00CE735F"/>
    <w:rsid w:val="00D8740C"/>
    <w:rsid w:val="00DC14E8"/>
    <w:rsid w:val="00DE6778"/>
    <w:rsid w:val="00DF003E"/>
    <w:rsid w:val="00E06C7D"/>
    <w:rsid w:val="00E21354"/>
    <w:rsid w:val="00E369AF"/>
    <w:rsid w:val="00E90064"/>
    <w:rsid w:val="00EE3B79"/>
    <w:rsid w:val="00EF73EC"/>
    <w:rsid w:val="00F26629"/>
    <w:rsid w:val="00F50AC7"/>
    <w:rsid w:val="00F66691"/>
    <w:rsid w:val="00F76A02"/>
    <w:rsid w:val="00F93E27"/>
    <w:rsid w:val="00FD376F"/>
    <w:rsid w:val="00FE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67DC7D"/>
  <w15:chartTrackingRefBased/>
  <w15:docId w15:val="{E985CFCD-8436-4229-8639-AFA33C95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pton-Light" w:eastAsiaTheme="minorHAnsi" w:hAnsi="Campton-Light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2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276A"/>
  </w:style>
  <w:style w:type="paragraph" w:styleId="Pidipagina">
    <w:name w:val="footer"/>
    <w:basedOn w:val="Normale"/>
    <w:link w:val="PidipaginaCarattere"/>
    <w:uiPriority w:val="99"/>
    <w:unhideWhenUsed/>
    <w:rsid w:val="00632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276A"/>
  </w:style>
  <w:style w:type="paragraph" w:styleId="Nessunaspaziatura">
    <w:name w:val="No Spacing"/>
    <w:uiPriority w:val="1"/>
    <w:qFormat/>
    <w:rsid w:val="002311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167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96384539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</w:divsChild>
    </w:div>
    <w:div w:id="11234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Anella Alcott Evolution Yachting</dc:creator>
  <cp:keywords/>
  <dc:description/>
  <cp:lastModifiedBy>Starcomunicazione</cp:lastModifiedBy>
  <cp:revision>2</cp:revision>
  <dcterms:created xsi:type="dcterms:W3CDTF">2022-07-20T13:43:00Z</dcterms:created>
  <dcterms:modified xsi:type="dcterms:W3CDTF">2022-07-20T13:43:00Z</dcterms:modified>
</cp:coreProperties>
</file>