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505A" w14:textId="77777777" w:rsidR="00AE432E" w:rsidRDefault="00AE432E" w:rsidP="00AE432E"/>
    <w:p w14:paraId="221976DF" w14:textId="272E732E" w:rsidR="00AE432E" w:rsidRPr="00A71CC4" w:rsidRDefault="00AE432E" w:rsidP="00AE432E">
      <w:pPr>
        <w:jc w:val="right"/>
        <w:rPr>
          <w:b/>
          <w:bCs/>
          <w:u w:val="single"/>
        </w:rPr>
      </w:pPr>
      <w:r w:rsidRPr="00A71CC4">
        <w:rPr>
          <w:b/>
          <w:bCs/>
          <w:u w:val="single"/>
        </w:rPr>
        <w:t>Comunicato stampa</w:t>
      </w:r>
      <w:r>
        <w:rPr>
          <w:b/>
          <w:bCs/>
          <w:u w:val="single"/>
        </w:rPr>
        <w:t xml:space="preserve"> – Genova, </w:t>
      </w:r>
      <w:r w:rsidR="00A12DAF">
        <w:rPr>
          <w:b/>
          <w:bCs/>
          <w:u w:val="single"/>
        </w:rPr>
        <w:t>21</w:t>
      </w:r>
      <w:r>
        <w:rPr>
          <w:b/>
          <w:bCs/>
          <w:u w:val="single"/>
        </w:rPr>
        <w:t xml:space="preserve"> maggio 2025</w:t>
      </w:r>
    </w:p>
    <w:p w14:paraId="45F20B53" w14:textId="77777777" w:rsidR="00AE432E" w:rsidRDefault="00AE432E" w:rsidP="00AE432E"/>
    <w:p w14:paraId="71A93F79" w14:textId="77777777" w:rsidR="00AE432E" w:rsidRDefault="00AE432E" w:rsidP="00AE432E"/>
    <w:p w14:paraId="3E032EAE" w14:textId="2F3B94C0" w:rsidR="00AE432E" w:rsidRDefault="00A12DAF" w:rsidP="00AE432E">
      <w:pPr>
        <w:spacing w:after="0"/>
        <w:rPr>
          <w:color w:val="003399"/>
          <w:sz w:val="36"/>
          <w:szCs w:val="36"/>
        </w:rPr>
      </w:pPr>
      <w:r w:rsidRPr="00A12DAF">
        <w:rPr>
          <w:color w:val="003399"/>
          <w:sz w:val="36"/>
          <w:szCs w:val="36"/>
        </w:rPr>
        <w:t>HAPAG-LLOYD CONTINUERÀ A INVESTIRE IN ITALIA,</w:t>
      </w:r>
      <w:r w:rsidRPr="00A12DAF">
        <w:rPr>
          <w:color w:val="003399"/>
          <w:sz w:val="36"/>
          <w:szCs w:val="36"/>
        </w:rPr>
        <w:br/>
        <w:t>MA ABBIAMO BISOGNO DI REGOLE E NORME CHIARE</w:t>
      </w:r>
    </w:p>
    <w:p w14:paraId="34285D7B" w14:textId="77777777" w:rsidR="00A12DAF" w:rsidRDefault="00A12DAF" w:rsidP="00AE432E">
      <w:pPr>
        <w:spacing w:after="0"/>
        <w:rPr>
          <w:sz w:val="28"/>
          <w:szCs w:val="28"/>
        </w:rPr>
      </w:pPr>
    </w:p>
    <w:p w14:paraId="73543481" w14:textId="77777777" w:rsidR="00D45BD3" w:rsidRPr="003D1DFD" w:rsidRDefault="00D45BD3" w:rsidP="00AE432E">
      <w:pPr>
        <w:spacing w:after="0"/>
        <w:rPr>
          <w:sz w:val="28"/>
          <w:szCs w:val="28"/>
        </w:rPr>
      </w:pPr>
    </w:p>
    <w:p w14:paraId="5D79CE54" w14:textId="2A05F4B8" w:rsidR="00A12DAF" w:rsidRPr="00A12DAF" w:rsidRDefault="00A12DAF" w:rsidP="00D45BD3">
      <w:pPr>
        <w:jc w:val="both"/>
        <w:rPr>
          <w:sz w:val="24"/>
          <w:szCs w:val="24"/>
        </w:rPr>
      </w:pPr>
      <w:r w:rsidRPr="00A12DAF">
        <w:rPr>
          <w:sz w:val="24"/>
          <w:szCs w:val="24"/>
        </w:rPr>
        <w:t xml:space="preserve">Con oltre 500 dipendenti </w:t>
      </w:r>
      <w:r w:rsidR="007A1541">
        <w:rPr>
          <w:sz w:val="24"/>
          <w:szCs w:val="24"/>
        </w:rPr>
        <w:t>-</w:t>
      </w:r>
      <w:r w:rsidRPr="00A12DAF">
        <w:rPr>
          <w:sz w:val="24"/>
          <w:szCs w:val="24"/>
        </w:rPr>
        <w:t xml:space="preserve"> il 90% dei quali con base a Genova </w:t>
      </w:r>
      <w:r w:rsidR="007A1541">
        <w:rPr>
          <w:sz w:val="24"/>
          <w:szCs w:val="24"/>
        </w:rPr>
        <w:t>-</w:t>
      </w:r>
      <w:r w:rsidRPr="00A12DAF">
        <w:rPr>
          <w:sz w:val="24"/>
          <w:szCs w:val="24"/>
        </w:rPr>
        <w:t xml:space="preserve"> e un ruolo consolidato come primo cliente </w:t>
      </w:r>
      <w:r w:rsidR="008D1D25">
        <w:rPr>
          <w:sz w:val="24"/>
          <w:szCs w:val="24"/>
        </w:rPr>
        <w:t xml:space="preserve">container </w:t>
      </w:r>
      <w:r w:rsidRPr="00A12DAF">
        <w:rPr>
          <w:sz w:val="24"/>
          <w:szCs w:val="24"/>
        </w:rPr>
        <w:t xml:space="preserve">del Porto di Genova e secondo cliente dell'intero sistema portuale </w:t>
      </w:r>
      <w:r w:rsidR="005F58A3">
        <w:rPr>
          <w:sz w:val="24"/>
          <w:szCs w:val="24"/>
        </w:rPr>
        <w:t>nazionale</w:t>
      </w:r>
      <w:r w:rsidRPr="00A12DAF">
        <w:rPr>
          <w:sz w:val="24"/>
          <w:szCs w:val="24"/>
        </w:rPr>
        <w:t xml:space="preserve">, Hapag-Lloyd </w:t>
      </w:r>
      <w:r w:rsidR="0065518C">
        <w:rPr>
          <w:sz w:val="24"/>
          <w:szCs w:val="24"/>
        </w:rPr>
        <w:t>è</w:t>
      </w:r>
      <w:r w:rsidR="008D1D25">
        <w:rPr>
          <w:sz w:val="24"/>
          <w:szCs w:val="24"/>
        </w:rPr>
        <w:t xml:space="preserve"> fortemente legata a</w:t>
      </w:r>
      <w:r w:rsidRPr="00A12DAF">
        <w:rPr>
          <w:sz w:val="24"/>
          <w:szCs w:val="24"/>
        </w:rPr>
        <w:t>l mercato italiano. L’azienda si posiziona costantemente al quinto posto tra i maggiori operatori mondiali nel trasporto marittimo di container e gestisce circa 300 navi e 21 terminal a livello globale, con Genova che rappresenta una sede strategica per il Gruppo fin dagli anni '90 e, da quasi sei anni, la “capitale” della Regione Sud Europa, che supervisiona l’intera area del Mediterraneo per la compagnia di trasporto container.</w:t>
      </w:r>
    </w:p>
    <w:p w14:paraId="3DA56340" w14:textId="59EA7330" w:rsidR="00A12DAF" w:rsidRPr="00A12DAF" w:rsidRDefault="00A12DAF" w:rsidP="00D45BD3">
      <w:pPr>
        <w:jc w:val="both"/>
        <w:rPr>
          <w:sz w:val="24"/>
          <w:szCs w:val="24"/>
        </w:rPr>
      </w:pPr>
      <w:r w:rsidRPr="00A12DAF">
        <w:rPr>
          <w:sz w:val="24"/>
          <w:szCs w:val="24"/>
        </w:rPr>
        <w:t>Hapag-Lloyd è il gruppo tedesco di spedizioni e logistica quotato in borsa, con azionisti quali Kuhne Maritime, CSAV (Compa</w:t>
      </w:r>
      <w:r w:rsidR="005F58A3" w:rsidRPr="005F58A3">
        <w:rPr>
          <w:sz w:val="24"/>
          <w:szCs w:val="24"/>
        </w:rPr>
        <w:t>ñ</w:t>
      </w:r>
      <w:r w:rsidRPr="00A12DAF">
        <w:rPr>
          <w:sz w:val="24"/>
          <w:szCs w:val="24"/>
        </w:rPr>
        <w:t xml:space="preserve">ia Sudamericana de Vapores), Qatar Holding, il Public Investment Fund e la Città di Amburgo. L’azienda figura tra i principali investitori internazionali che hanno scelto </w:t>
      </w:r>
      <w:r w:rsidR="007A1541">
        <w:rPr>
          <w:sz w:val="24"/>
          <w:szCs w:val="24"/>
        </w:rPr>
        <w:t>-</w:t>
      </w:r>
      <w:r w:rsidRPr="00A12DAF">
        <w:rPr>
          <w:sz w:val="24"/>
          <w:szCs w:val="24"/>
        </w:rPr>
        <w:t xml:space="preserve"> e sono pronti a rinnovare </w:t>
      </w:r>
      <w:r w:rsidR="007A1541">
        <w:rPr>
          <w:sz w:val="24"/>
          <w:szCs w:val="24"/>
        </w:rPr>
        <w:t>-</w:t>
      </w:r>
      <w:r w:rsidRPr="00A12DAF">
        <w:rPr>
          <w:sz w:val="24"/>
          <w:szCs w:val="24"/>
        </w:rPr>
        <w:t xml:space="preserve"> la propria fiducia nell’Italia.</w:t>
      </w:r>
    </w:p>
    <w:p w14:paraId="21967292" w14:textId="656948C3" w:rsidR="00A12DAF" w:rsidRPr="00A12DAF" w:rsidRDefault="00A12DAF" w:rsidP="00D45BD3">
      <w:pPr>
        <w:jc w:val="both"/>
        <w:rPr>
          <w:sz w:val="24"/>
          <w:szCs w:val="24"/>
        </w:rPr>
      </w:pPr>
      <w:r w:rsidRPr="00A12DAF">
        <w:rPr>
          <w:sz w:val="24"/>
          <w:szCs w:val="24"/>
        </w:rPr>
        <w:t>Hapag-Lloyd ha investito diverse centinaia di milioni di euro nel Porto di Genova (anche in vista di grandi progetti infrastrutturali come la Diga Foranea e il Terzo Valico Ferroviario), sulla base di una concessione inizialmente valida fino al 2056, con</w:t>
      </w:r>
      <w:r w:rsidR="000867DC">
        <w:rPr>
          <w:sz w:val="24"/>
          <w:szCs w:val="24"/>
        </w:rPr>
        <w:t>fidando</w:t>
      </w:r>
      <w:r w:rsidRPr="00A12DAF">
        <w:rPr>
          <w:sz w:val="24"/>
          <w:szCs w:val="24"/>
        </w:rPr>
        <w:t xml:space="preserve"> su una collaborazione stabile, affidabile, improntata alla fiducia </w:t>
      </w:r>
      <w:r w:rsidR="000867DC">
        <w:rPr>
          <w:sz w:val="24"/>
          <w:szCs w:val="24"/>
        </w:rPr>
        <w:t xml:space="preserve">e trasparente </w:t>
      </w:r>
      <w:r w:rsidRPr="00A12DAF">
        <w:rPr>
          <w:sz w:val="24"/>
          <w:szCs w:val="24"/>
        </w:rPr>
        <w:t>con le autorità italiane e su un quadro normativo chiaro.</w:t>
      </w:r>
    </w:p>
    <w:p w14:paraId="17F1DFA1" w14:textId="6E7D317E" w:rsidR="00A12DAF" w:rsidRPr="00A12DAF" w:rsidRDefault="00A12DAF" w:rsidP="00D45BD3">
      <w:pPr>
        <w:jc w:val="both"/>
        <w:rPr>
          <w:sz w:val="24"/>
          <w:szCs w:val="24"/>
        </w:rPr>
      </w:pPr>
      <w:r w:rsidRPr="00A12DAF">
        <w:rPr>
          <w:sz w:val="24"/>
          <w:szCs w:val="24"/>
        </w:rPr>
        <w:t xml:space="preserve">"Con livelli occupazionali raddoppiati dal 2018 e con l’azienda che si </w:t>
      </w:r>
      <w:r w:rsidR="000867DC">
        <w:rPr>
          <w:sz w:val="24"/>
          <w:szCs w:val="24"/>
        </w:rPr>
        <w:t>è assunta</w:t>
      </w:r>
      <w:r w:rsidR="0015322B">
        <w:rPr>
          <w:sz w:val="24"/>
          <w:szCs w:val="24"/>
        </w:rPr>
        <w:t xml:space="preserve"> </w:t>
      </w:r>
      <w:r w:rsidRPr="00A12DAF">
        <w:rPr>
          <w:sz w:val="24"/>
          <w:szCs w:val="24"/>
        </w:rPr>
        <w:t xml:space="preserve">la responsabilità diretta di altri 700 lavoratori nel terminal portuale e nella logistica interconnessa, oggi siamo pronti </w:t>
      </w:r>
      <w:r w:rsidR="007A1541">
        <w:rPr>
          <w:sz w:val="24"/>
          <w:szCs w:val="24"/>
        </w:rPr>
        <w:t>-</w:t>
      </w:r>
      <w:r w:rsidRPr="00A12DAF">
        <w:rPr>
          <w:sz w:val="24"/>
          <w:szCs w:val="24"/>
        </w:rPr>
        <w:t xml:space="preserve"> sottolinea Hapag-Lloyd Italia </w:t>
      </w:r>
      <w:r w:rsidR="007A1541">
        <w:rPr>
          <w:sz w:val="24"/>
          <w:szCs w:val="24"/>
        </w:rPr>
        <w:t>-</w:t>
      </w:r>
      <w:r w:rsidRPr="00A12DAF">
        <w:rPr>
          <w:sz w:val="24"/>
          <w:szCs w:val="24"/>
        </w:rPr>
        <w:t xml:space="preserve"> a </w:t>
      </w:r>
      <w:r w:rsidR="000867DC">
        <w:rPr>
          <w:sz w:val="24"/>
          <w:szCs w:val="24"/>
        </w:rPr>
        <w:t>riaffermare</w:t>
      </w:r>
      <w:r w:rsidRPr="00A12DAF">
        <w:rPr>
          <w:sz w:val="24"/>
          <w:szCs w:val="24"/>
        </w:rPr>
        <w:t xml:space="preserve"> le nostre scelte strategiche. Proprio per questo </w:t>
      </w:r>
      <w:r w:rsidR="000867DC">
        <w:rPr>
          <w:sz w:val="24"/>
          <w:szCs w:val="24"/>
        </w:rPr>
        <w:t>cerchiamo</w:t>
      </w:r>
      <w:r w:rsidRPr="00A12DAF">
        <w:rPr>
          <w:sz w:val="24"/>
          <w:szCs w:val="24"/>
        </w:rPr>
        <w:t xml:space="preserve"> il massimo livello di trasparenza nei rapporti con le istituzioni, come parte del nostro diritto e dovere di tutelare i nostri investimenti e, per estensione, i nostri azionisti.</w:t>
      </w:r>
    </w:p>
    <w:p w14:paraId="2E5E542E" w14:textId="2A81FEDB" w:rsidR="00A12DAF" w:rsidRPr="00A12DAF" w:rsidRDefault="00A12DAF" w:rsidP="00D45BD3">
      <w:pPr>
        <w:jc w:val="both"/>
        <w:rPr>
          <w:sz w:val="24"/>
          <w:szCs w:val="24"/>
        </w:rPr>
      </w:pPr>
      <w:r w:rsidRPr="00A12DAF">
        <w:rPr>
          <w:sz w:val="24"/>
          <w:szCs w:val="24"/>
        </w:rPr>
        <w:t xml:space="preserve">Con la nostra flotta di circa 300 navi e il coinvolgimento nella cooperazione Gemini, abbiamo bisogno di </w:t>
      </w:r>
      <w:r w:rsidRPr="0015322B">
        <w:rPr>
          <w:sz w:val="24"/>
          <w:szCs w:val="24"/>
        </w:rPr>
        <w:t>certezz</w:t>
      </w:r>
      <w:r w:rsidR="000867DC" w:rsidRPr="0015322B">
        <w:rPr>
          <w:sz w:val="24"/>
          <w:szCs w:val="24"/>
        </w:rPr>
        <w:t>e</w:t>
      </w:r>
      <w:r w:rsidRPr="0015322B">
        <w:rPr>
          <w:sz w:val="24"/>
          <w:szCs w:val="24"/>
        </w:rPr>
        <w:t xml:space="preserve"> e </w:t>
      </w:r>
      <w:r w:rsidR="000867DC" w:rsidRPr="0015322B">
        <w:rPr>
          <w:sz w:val="24"/>
          <w:szCs w:val="24"/>
        </w:rPr>
        <w:t>affidabilità</w:t>
      </w:r>
      <w:r w:rsidRPr="0015322B">
        <w:rPr>
          <w:sz w:val="24"/>
          <w:szCs w:val="24"/>
        </w:rPr>
        <w:t xml:space="preserve"> per </w:t>
      </w:r>
      <w:r w:rsidRPr="00A12DAF">
        <w:rPr>
          <w:sz w:val="24"/>
          <w:szCs w:val="24"/>
        </w:rPr>
        <w:t xml:space="preserve">continuare a investire e far crescere il nostro business in Italia. Non possiamo portare avanti i piani se ci troviamo di fronte a una concessione che </w:t>
      </w:r>
      <w:r w:rsidR="002F3778">
        <w:rPr>
          <w:sz w:val="24"/>
          <w:szCs w:val="24"/>
        </w:rPr>
        <w:t>-</w:t>
      </w:r>
      <w:r w:rsidRPr="00A12DAF">
        <w:rPr>
          <w:sz w:val="24"/>
          <w:szCs w:val="24"/>
        </w:rPr>
        <w:t xml:space="preserve"> al di fuori del nostro controllo </w:t>
      </w:r>
      <w:r w:rsidR="002F3778">
        <w:rPr>
          <w:sz w:val="24"/>
          <w:szCs w:val="24"/>
        </w:rPr>
        <w:t xml:space="preserve">- </w:t>
      </w:r>
      <w:r w:rsidRPr="00A12DAF">
        <w:rPr>
          <w:sz w:val="24"/>
          <w:szCs w:val="24"/>
        </w:rPr>
        <w:t xml:space="preserve">viene improvvisamente considerata in scadenza alla fine del prossimo giugno, trentuno anni prima </w:t>
      </w:r>
      <w:r w:rsidR="000867DC">
        <w:rPr>
          <w:sz w:val="24"/>
          <w:szCs w:val="24"/>
        </w:rPr>
        <w:t xml:space="preserve">di quella </w:t>
      </w:r>
      <w:r w:rsidRPr="00A12DAF">
        <w:rPr>
          <w:sz w:val="24"/>
          <w:szCs w:val="24"/>
        </w:rPr>
        <w:t>data originaria del 2056 che ha giustificato il nostro investimento nel terminal del Porto di Genova"</w:t>
      </w:r>
      <w:r w:rsidR="007A1541">
        <w:rPr>
          <w:sz w:val="24"/>
          <w:szCs w:val="24"/>
        </w:rPr>
        <w:t>.</w:t>
      </w:r>
    </w:p>
    <w:p w14:paraId="4664BBFF" w14:textId="2E1F8F40" w:rsidR="00AE432E" w:rsidRDefault="00A12DAF" w:rsidP="00D45BD3">
      <w:pPr>
        <w:jc w:val="both"/>
        <w:rPr>
          <w:sz w:val="24"/>
          <w:szCs w:val="24"/>
        </w:rPr>
      </w:pPr>
      <w:r w:rsidRPr="00A12DAF">
        <w:rPr>
          <w:sz w:val="24"/>
          <w:szCs w:val="24"/>
        </w:rPr>
        <w:lastRenderedPageBreak/>
        <w:t xml:space="preserve">“Siamo fiduciosi e confidiamo nell’eccellente collaborazione in corso con il governo italiano, come base per superare i fraintendimenti, riattivare la concessione e </w:t>
      </w:r>
      <w:r w:rsidR="000867DC">
        <w:rPr>
          <w:sz w:val="24"/>
          <w:szCs w:val="24"/>
        </w:rPr>
        <w:t>porre</w:t>
      </w:r>
      <w:r w:rsidRPr="00A12DAF">
        <w:rPr>
          <w:sz w:val="24"/>
          <w:szCs w:val="24"/>
        </w:rPr>
        <w:t xml:space="preserve"> le </w:t>
      </w:r>
      <w:r w:rsidR="000867DC">
        <w:rPr>
          <w:sz w:val="24"/>
          <w:szCs w:val="24"/>
        </w:rPr>
        <w:t>premesse</w:t>
      </w:r>
      <w:r w:rsidRPr="00A12DAF">
        <w:rPr>
          <w:sz w:val="24"/>
          <w:szCs w:val="24"/>
        </w:rPr>
        <w:t xml:space="preserve"> per lo sviluppo del traffico attraverso Genova </w:t>
      </w:r>
      <w:r w:rsidR="000867DC">
        <w:rPr>
          <w:sz w:val="24"/>
          <w:szCs w:val="24"/>
        </w:rPr>
        <w:t>nonché per</w:t>
      </w:r>
      <w:r w:rsidRPr="00A12DAF">
        <w:rPr>
          <w:sz w:val="24"/>
          <w:szCs w:val="24"/>
        </w:rPr>
        <w:t xml:space="preserve"> la crescita </w:t>
      </w:r>
      <w:r w:rsidR="000867DC">
        <w:rPr>
          <w:sz w:val="24"/>
          <w:szCs w:val="24"/>
        </w:rPr>
        <w:t>dell’occupazione</w:t>
      </w:r>
      <w:r w:rsidRPr="00A12DAF">
        <w:rPr>
          <w:sz w:val="24"/>
          <w:szCs w:val="24"/>
        </w:rPr>
        <w:t>”</w:t>
      </w:r>
      <w:r w:rsidR="007A1541">
        <w:rPr>
          <w:sz w:val="24"/>
          <w:szCs w:val="24"/>
        </w:rPr>
        <w:t>.</w:t>
      </w:r>
    </w:p>
    <w:p w14:paraId="44AE8B77" w14:textId="77777777" w:rsidR="00AE432E" w:rsidRDefault="00AE432E" w:rsidP="00AE432E">
      <w:pPr>
        <w:rPr>
          <w:sz w:val="24"/>
          <w:szCs w:val="24"/>
        </w:rPr>
      </w:pPr>
    </w:p>
    <w:p w14:paraId="218D053F" w14:textId="77777777" w:rsidR="00AE432E" w:rsidRPr="00AE432E" w:rsidRDefault="00AE432E" w:rsidP="00AE432E">
      <w:pPr>
        <w:spacing w:after="0"/>
        <w:rPr>
          <w:i/>
          <w:iCs/>
          <w:sz w:val="20"/>
          <w:szCs w:val="20"/>
        </w:rPr>
      </w:pPr>
      <w:r w:rsidRPr="00AE432E">
        <w:rPr>
          <w:i/>
          <w:iCs/>
          <w:sz w:val="20"/>
          <w:szCs w:val="20"/>
        </w:rPr>
        <w:t>Per ulteriori informazioni:</w:t>
      </w:r>
    </w:p>
    <w:p w14:paraId="3A0F1309" w14:textId="77777777" w:rsidR="00AE432E" w:rsidRPr="00AE432E" w:rsidRDefault="00AE432E" w:rsidP="00AE432E">
      <w:pPr>
        <w:spacing w:after="0"/>
        <w:rPr>
          <w:i/>
          <w:iCs/>
          <w:sz w:val="20"/>
          <w:szCs w:val="20"/>
        </w:rPr>
      </w:pPr>
      <w:r w:rsidRPr="00AE432E">
        <w:rPr>
          <w:i/>
          <w:iCs/>
          <w:sz w:val="20"/>
          <w:szCs w:val="20"/>
        </w:rPr>
        <w:t>Star comunicazione in movimento</w:t>
      </w:r>
      <w:r w:rsidRPr="00AE432E">
        <w:rPr>
          <w:i/>
          <w:iCs/>
          <w:sz w:val="20"/>
          <w:szCs w:val="20"/>
        </w:rPr>
        <w:tab/>
      </w:r>
      <w:r w:rsidRPr="00AE432E">
        <w:rPr>
          <w:i/>
          <w:iCs/>
          <w:sz w:val="20"/>
          <w:szCs w:val="20"/>
        </w:rPr>
        <w:tab/>
      </w:r>
      <w:r w:rsidRPr="00AE432E">
        <w:rPr>
          <w:i/>
          <w:iCs/>
          <w:sz w:val="20"/>
          <w:szCs w:val="20"/>
        </w:rPr>
        <w:tab/>
      </w:r>
    </w:p>
    <w:p w14:paraId="6F5A0F3E" w14:textId="77777777" w:rsidR="00AE432E" w:rsidRPr="00AE432E" w:rsidRDefault="00AE432E" w:rsidP="00AE432E">
      <w:pPr>
        <w:spacing w:after="0"/>
        <w:rPr>
          <w:i/>
          <w:iCs/>
          <w:sz w:val="20"/>
          <w:szCs w:val="20"/>
        </w:rPr>
      </w:pPr>
      <w:r w:rsidRPr="00AE432E">
        <w:rPr>
          <w:i/>
          <w:iCs/>
          <w:sz w:val="20"/>
          <w:szCs w:val="20"/>
        </w:rPr>
        <w:t>Barbara Gazzale</w:t>
      </w:r>
      <w:r w:rsidRPr="00AE432E">
        <w:rPr>
          <w:i/>
          <w:iCs/>
          <w:sz w:val="20"/>
          <w:szCs w:val="20"/>
        </w:rPr>
        <w:tab/>
      </w:r>
      <w:r w:rsidRPr="00AE432E">
        <w:rPr>
          <w:i/>
          <w:iCs/>
          <w:sz w:val="20"/>
          <w:szCs w:val="20"/>
        </w:rPr>
        <w:tab/>
      </w:r>
      <w:r w:rsidRPr="00AE432E">
        <w:rPr>
          <w:i/>
          <w:iCs/>
          <w:sz w:val="20"/>
          <w:szCs w:val="20"/>
        </w:rPr>
        <w:tab/>
      </w:r>
      <w:r w:rsidRPr="00AE432E">
        <w:rPr>
          <w:i/>
          <w:iCs/>
          <w:sz w:val="20"/>
          <w:szCs w:val="20"/>
        </w:rPr>
        <w:tab/>
      </w:r>
      <w:r w:rsidRPr="00AE432E">
        <w:rPr>
          <w:i/>
          <w:iCs/>
          <w:sz w:val="20"/>
          <w:szCs w:val="20"/>
        </w:rPr>
        <w:tab/>
      </w:r>
    </w:p>
    <w:p w14:paraId="6D07A898" w14:textId="77777777" w:rsidR="00AE432E" w:rsidRPr="00AE432E" w:rsidRDefault="00AE432E" w:rsidP="00AE432E">
      <w:pPr>
        <w:spacing w:after="0"/>
        <w:rPr>
          <w:i/>
          <w:iCs/>
          <w:sz w:val="20"/>
          <w:szCs w:val="20"/>
        </w:rPr>
      </w:pPr>
      <w:r w:rsidRPr="00AE432E">
        <w:rPr>
          <w:i/>
          <w:iCs/>
          <w:sz w:val="20"/>
          <w:szCs w:val="20"/>
        </w:rPr>
        <w:t>+39 348 4144780</w:t>
      </w:r>
    </w:p>
    <w:p w14:paraId="59DBBEC9" w14:textId="77777777" w:rsidR="00AE432E" w:rsidRPr="00AE432E" w:rsidRDefault="00AE432E" w:rsidP="00AE432E">
      <w:r w:rsidRPr="00AE432E">
        <w:rPr>
          <w:i/>
          <w:iCs/>
          <w:sz w:val="20"/>
          <w:szCs w:val="20"/>
        </w:rPr>
        <w:t>+41 78 6433361</w:t>
      </w:r>
    </w:p>
    <w:p w14:paraId="59D4A0C8" w14:textId="7704F816" w:rsidR="00D8781E" w:rsidRPr="00922064" w:rsidRDefault="00D8781E">
      <w:pPr>
        <w:rPr>
          <w:rFonts w:ascii="Arial" w:hAnsi="Arial" w:cs="Arial"/>
          <w:sz w:val="20"/>
          <w:szCs w:val="20"/>
        </w:rPr>
      </w:pPr>
    </w:p>
    <w:sectPr w:rsidR="00D8781E" w:rsidRPr="00922064" w:rsidSect="00D8781E">
      <w:headerReference w:type="default" r:id="rId6"/>
      <w:footerReference w:type="default" r:id="rId7"/>
      <w:pgSz w:w="11906" w:h="16838"/>
      <w:pgMar w:top="1440" w:right="1440" w:bottom="1440" w:left="900" w:header="270"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AAD6" w14:textId="77777777" w:rsidR="00006AF5" w:rsidRDefault="00006AF5" w:rsidP="00D8781E">
      <w:pPr>
        <w:spacing w:after="0" w:line="240" w:lineRule="auto"/>
      </w:pPr>
      <w:r>
        <w:separator/>
      </w:r>
    </w:p>
  </w:endnote>
  <w:endnote w:type="continuationSeparator" w:id="0">
    <w:p w14:paraId="29A91072" w14:textId="77777777" w:rsidR="00006AF5" w:rsidRDefault="00006AF5" w:rsidP="00D87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86BE" w14:textId="1A99CB25" w:rsidR="00D8781E" w:rsidRDefault="00D8781E">
    <w:pPr>
      <w:pStyle w:val="Pidipagina"/>
    </w:pPr>
    <w:r w:rsidRPr="00D8781E">
      <w:rPr>
        <w:noProof/>
      </w:rPr>
      <w:drawing>
        <wp:inline distT="0" distB="0" distL="0" distR="0" wp14:anchorId="191312E6" wp14:editId="60F66FD9">
          <wp:extent cx="6779371" cy="940279"/>
          <wp:effectExtent l="0" t="0" r="2540" b="0"/>
          <wp:docPr id="1701242137"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74798" name="Picture 1" descr="A close up of a text&#10;&#10;AI-generated content may be incorrect."/>
                  <pic:cNvPicPr/>
                </pic:nvPicPr>
                <pic:blipFill>
                  <a:blip r:embed="rId1"/>
                  <a:stretch>
                    <a:fillRect/>
                  </a:stretch>
                </pic:blipFill>
                <pic:spPr>
                  <a:xfrm>
                    <a:off x="0" y="0"/>
                    <a:ext cx="6874108" cy="953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AFB3" w14:textId="77777777" w:rsidR="00006AF5" w:rsidRDefault="00006AF5" w:rsidP="00D8781E">
      <w:pPr>
        <w:spacing w:after="0" w:line="240" w:lineRule="auto"/>
      </w:pPr>
      <w:r>
        <w:separator/>
      </w:r>
    </w:p>
  </w:footnote>
  <w:footnote w:type="continuationSeparator" w:id="0">
    <w:p w14:paraId="0431EE22" w14:textId="77777777" w:rsidR="00006AF5" w:rsidRDefault="00006AF5" w:rsidP="00D87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D6B3" w14:textId="704A28EC" w:rsidR="00D8781E" w:rsidRDefault="00D8781E">
    <w:pPr>
      <w:pStyle w:val="Intestazione"/>
    </w:pPr>
    <w:r w:rsidRPr="00D8781E">
      <w:rPr>
        <w:rFonts w:ascii="Arial" w:hAnsi="Arial" w:cs="Arial"/>
        <w:noProof/>
        <w:sz w:val="20"/>
        <w:szCs w:val="20"/>
      </w:rPr>
      <w:drawing>
        <wp:inline distT="0" distB="0" distL="0" distR="0" wp14:anchorId="6810EB68" wp14:editId="4B3697FF">
          <wp:extent cx="6619147" cy="655608"/>
          <wp:effectExtent l="0" t="0" r="0" b="0"/>
          <wp:docPr id="48889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08246" name=""/>
                  <pic:cNvPicPr/>
                </pic:nvPicPr>
                <pic:blipFill>
                  <a:blip r:embed="rId1"/>
                  <a:stretch>
                    <a:fillRect/>
                  </a:stretch>
                </pic:blipFill>
                <pic:spPr>
                  <a:xfrm>
                    <a:off x="0" y="0"/>
                    <a:ext cx="6727305" cy="666321"/>
                  </a:xfrm>
                  <a:prstGeom prst="rect">
                    <a:avLst/>
                  </a:prstGeom>
                </pic:spPr>
              </pic:pic>
            </a:graphicData>
          </a:graphic>
        </wp:inline>
      </w:drawing>
    </w:r>
  </w:p>
  <w:p w14:paraId="675B98EF" w14:textId="77777777" w:rsidR="00D45BD3" w:rsidRDefault="00D45BD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1E"/>
    <w:rsid w:val="00006AF5"/>
    <w:rsid w:val="00086331"/>
    <w:rsid w:val="000867DC"/>
    <w:rsid w:val="000B7CDF"/>
    <w:rsid w:val="00104366"/>
    <w:rsid w:val="0015322B"/>
    <w:rsid w:val="00271275"/>
    <w:rsid w:val="002B0558"/>
    <w:rsid w:val="002D2971"/>
    <w:rsid w:val="002F3778"/>
    <w:rsid w:val="003471F9"/>
    <w:rsid w:val="004010BB"/>
    <w:rsid w:val="00466354"/>
    <w:rsid w:val="00565DDC"/>
    <w:rsid w:val="00592FB8"/>
    <w:rsid w:val="005E0B8E"/>
    <w:rsid w:val="005F58A3"/>
    <w:rsid w:val="0065518C"/>
    <w:rsid w:val="007A1541"/>
    <w:rsid w:val="008D1D25"/>
    <w:rsid w:val="00922064"/>
    <w:rsid w:val="00A12DAF"/>
    <w:rsid w:val="00AE432E"/>
    <w:rsid w:val="00C22B06"/>
    <w:rsid w:val="00C25544"/>
    <w:rsid w:val="00C94047"/>
    <w:rsid w:val="00D45BD3"/>
    <w:rsid w:val="00D8781E"/>
    <w:rsid w:val="00E04D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229E"/>
  <w15:chartTrackingRefBased/>
  <w15:docId w15:val="{4637031F-D801-4FA6-ABD2-3D7F5CA3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432E"/>
    <w:rPr>
      <w:lang w:val="it-CH"/>
    </w:rPr>
  </w:style>
  <w:style w:type="paragraph" w:styleId="Titolo1">
    <w:name w:val="heading 1"/>
    <w:basedOn w:val="Normale"/>
    <w:next w:val="Normale"/>
    <w:link w:val="Titolo1Carattere"/>
    <w:uiPriority w:val="9"/>
    <w:qFormat/>
    <w:rsid w:val="00D8781E"/>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Titolo2">
    <w:name w:val="heading 2"/>
    <w:basedOn w:val="Normale"/>
    <w:next w:val="Normale"/>
    <w:link w:val="Titolo2Carattere"/>
    <w:uiPriority w:val="9"/>
    <w:semiHidden/>
    <w:unhideWhenUsed/>
    <w:qFormat/>
    <w:rsid w:val="00D8781E"/>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Titolo3">
    <w:name w:val="heading 3"/>
    <w:basedOn w:val="Normale"/>
    <w:next w:val="Normale"/>
    <w:link w:val="Titolo3Carattere"/>
    <w:uiPriority w:val="9"/>
    <w:semiHidden/>
    <w:unhideWhenUsed/>
    <w:qFormat/>
    <w:rsid w:val="00D8781E"/>
    <w:pPr>
      <w:keepNext/>
      <w:keepLines/>
      <w:spacing w:before="160" w:after="80"/>
      <w:outlineLvl w:val="2"/>
    </w:pPr>
    <w:rPr>
      <w:rFonts w:eastAsiaTheme="majorEastAsia" w:cstheme="majorBidi"/>
      <w:color w:val="0F4761" w:themeColor="accent1" w:themeShade="BF"/>
      <w:sz w:val="28"/>
      <w:szCs w:val="28"/>
      <w:lang w:val="en-GB"/>
    </w:rPr>
  </w:style>
  <w:style w:type="paragraph" w:styleId="Titolo4">
    <w:name w:val="heading 4"/>
    <w:basedOn w:val="Normale"/>
    <w:next w:val="Normale"/>
    <w:link w:val="Titolo4Carattere"/>
    <w:uiPriority w:val="9"/>
    <w:semiHidden/>
    <w:unhideWhenUsed/>
    <w:qFormat/>
    <w:rsid w:val="00D8781E"/>
    <w:pPr>
      <w:keepNext/>
      <w:keepLines/>
      <w:spacing w:before="80" w:after="40"/>
      <w:outlineLvl w:val="3"/>
    </w:pPr>
    <w:rPr>
      <w:rFonts w:eastAsiaTheme="majorEastAsia" w:cstheme="majorBidi"/>
      <w:i/>
      <w:iCs/>
      <w:color w:val="0F4761" w:themeColor="accent1" w:themeShade="BF"/>
      <w:lang w:val="en-GB"/>
    </w:rPr>
  </w:style>
  <w:style w:type="paragraph" w:styleId="Titolo5">
    <w:name w:val="heading 5"/>
    <w:basedOn w:val="Normale"/>
    <w:next w:val="Normale"/>
    <w:link w:val="Titolo5Carattere"/>
    <w:uiPriority w:val="9"/>
    <w:semiHidden/>
    <w:unhideWhenUsed/>
    <w:qFormat/>
    <w:rsid w:val="00D8781E"/>
    <w:pPr>
      <w:keepNext/>
      <w:keepLines/>
      <w:spacing w:before="80" w:after="40"/>
      <w:outlineLvl w:val="4"/>
    </w:pPr>
    <w:rPr>
      <w:rFonts w:eastAsiaTheme="majorEastAsia" w:cstheme="majorBidi"/>
      <w:color w:val="0F4761" w:themeColor="accent1" w:themeShade="BF"/>
      <w:lang w:val="en-GB"/>
    </w:rPr>
  </w:style>
  <w:style w:type="paragraph" w:styleId="Titolo6">
    <w:name w:val="heading 6"/>
    <w:basedOn w:val="Normale"/>
    <w:next w:val="Normale"/>
    <w:link w:val="Titolo6Carattere"/>
    <w:uiPriority w:val="9"/>
    <w:semiHidden/>
    <w:unhideWhenUsed/>
    <w:qFormat/>
    <w:rsid w:val="00D8781E"/>
    <w:pPr>
      <w:keepNext/>
      <w:keepLines/>
      <w:spacing w:before="40" w:after="0"/>
      <w:outlineLvl w:val="5"/>
    </w:pPr>
    <w:rPr>
      <w:rFonts w:eastAsiaTheme="majorEastAsia" w:cstheme="majorBidi"/>
      <w:i/>
      <w:iCs/>
      <w:color w:val="595959" w:themeColor="text1" w:themeTint="A6"/>
      <w:lang w:val="en-GB"/>
    </w:rPr>
  </w:style>
  <w:style w:type="paragraph" w:styleId="Titolo7">
    <w:name w:val="heading 7"/>
    <w:basedOn w:val="Normale"/>
    <w:next w:val="Normale"/>
    <w:link w:val="Titolo7Carattere"/>
    <w:uiPriority w:val="9"/>
    <w:semiHidden/>
    <w:unhideWhenUsed/>
    <w:qFormat/>
    <w:rsid w:val="00D8781E"/>
    <w:pPr>
      <w:keepNext/>
      <w:keepLines/>
      <w:spacing w:before="40" w:after="0"/>
      <w:outlineLvl w:val="6"/>
    </w:pPr>
    <w:rPr>
      <w:rFonts w:eastAsiaTheme="majorEastAsia" w:cstheme="majorBidi"/>
      <w:color w:val="595959" w:themeColor="text1" w:themeTint="A6"/>
      <w:lang w:val="en-GB"/>
    </w:rPr>
  </w:style>
  <w:style w:type="paragraph" w:styleId="Titolo8">
    <w:name w:val="heading 8"/>
    <w:basedOn w:val="Normale"/>
    <w:next w:val="Normale"/>
    <w:link w:val="Titolo8Carattere"/>
    <w:uiPriority w:val="9"/>
    <w:semiHidden/>
    <w:unhideWhenUsed/>
    <w:qFormat/>
    <w:rsid w:val="00D8781E"/>
    <w:pPr>
      <w:keepNext/>
      <w:keepLines/>
      <w:spacing w:after="0"/>
      <w:outlineLvl w:val="7"/>
    </w:pPr>
    <w:rPr>
      <w:rFonts w:eastAsiaTheme="majorEastAsia" w:cstheme="majorBidi"/>
      <w:i/>
      <w:iCs/>
      <w:color w:val="272727" w:themeColor="text1" w:themeTint="D8"/>
      <w:lang w:val="en-GB"/>
    </w:rPr>
  </w:style>
  <w:style w:type="paragraph" w:styleId="Titolo9">
    <w:name w:val="heading 9"/>
    <w:basedOn w:val="Normale"/>
    <w:next w:val="Normale"/>
    <w:link w:val="Titolo9Carattere"/>
    <w:uiPriority w:val="9"/>
    <w:semiHidden/>
    <w:unhideWhenUsed/>
    <w:qFormat/>
    <w:rsid w:val="00D8781E"/>
    <w:pPr>
      <w:keepNext/>
      <w:keepLines/>
      <w:spacing w:after="0"/>
      <w:outlineLvl w:val="8"/>
    </w:pPr>
    <w:rPr>
      <w:rFonts w:eastAsiaTheme="majorEastAsia" w:cstheme="majorBidi"/>
      <w:color w:val="272727" w:themeColor="text1" w:themeTint="D8"/>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78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878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78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78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78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78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78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78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78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781E"/>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oloCarattere">
    <w:name w:val="Titolo Carattere"/>
    <w:basedOn w:val="Carpredefinitoparagrafo"/>
    <w:link w:val="Titolo"/>
    <w:uiPriority w:val="10"/>
    <w:rsid w:val="00D878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781E"/>
    <w:pPr>
      <w:numPr>
        <w:ilvl w:val="1"/>
      </w:numPr>
    </w:pPr>
    <w:rPr>
      <w:rFonts w:eastAsiaTheme="majorEastAsia" w:cstheme="majorBidi"/>
      <w:color w:val="595959" w:themeColor="text1" w:themeTint="A6"/>
      <w:spacing w:val="15"/>
      <w:sz w:val="28"/>
      <w:szCs w:val="28"/>
      <w:lang w:val="en-GB"/>
    </w:rPr>
  </w:style>
  <w:style w:type="character" w:customStyle="1" w:styleId="SottotitoloCarattere">
    <w:name w:val="Sottotitolo Carattere"/>
    <w:basedOn w:val="Carpredefinitoparagrafo"/>
    <w:link w:val="Sottotitolo"/>
    <w:uiPriority w:val="11"/>
    <w:rsid w:val="00D878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781E"/>
    <w:pPr>
      <w:spacing w:before="160"/>
      <w:jc w:val="center"/>
    </w:pPr>
    <w:rPr>
      <w:i/>
      <w:iCs/>
      <w:color w:val="404040" w:themeColor="text1" w:themeTint="BF"/>
      <w:lang w:val="en-GB"/>
    </w:rPr>
  </w:style>
  <w:style w:type="character" w:customStyle="1" w:styleId="CitazioneCarattere">
    <w:name w:val="Citazione Carattere"/>
    <w:basedOn w:val="Carpredefinitoparagrafo"/>
    <w:link w:val="Citazione"/>
    <w:uiPriority w:val="29"/>
    <w:rsid w:val="00D8781E"/>
    <w:rPr>
      <w:i/>
      <w:iCs/>
      <w:color w:val="404040" w:themeColor="text1" w:themeTint="BF"/>
    </w:rPr>
  </w:style>
  <w:style w:type="paragraph" w:styleId="Paragrafoelenco">
    <w:name w:val="List Paragraph"/>
    <w:basedOn w:val="Normale"/>
    <w:uiPriority w:val="34"/>
    <w:qFormat/>
    <w:rsid w:val="00D8781E"/>
    <w:pPr>
      <w:ind w:left="720"/>
      <w:contextualSpacing/>
    </w:pPr>
    <w:rPr>
      <w:lang w:val="en-GB"/>
    </w:rPr>
  </w:style>
  <w:style w:type="character" w:styleId="Enfasiintensa">
    <w:name w:val="Intense Emphasis"/>
    <w:basedOn w:val="Carpredefinitoparagrafo"/>
    <w:uiPriority w:val="21"/>
    <w:qFormat/>
    <w:rsid w:val="00D8781E"/>
    <w:rPr>
      <w:i/>
      <w:iCs/>
      <w:color w:val="0F4761" w:themeColor="accent1" w:themeShade="BF"/>
    </w:rPr>
  </w:style>
  <w:style w:type="paragraph" w:styleId="Citazioneintensa">
    <w:name w:val="Intense Quote"/>
    <w:basedOn w:val="Normale"/>
    <w:next w:val="Normale"/>
    <w:link w:val="CitazioneintensaCarattere"/>
    <w:uiPriority w:val="30"/>
    <w:qFormat/>
    <w:rsid w:val="00D87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CitazioneintensaCarattere">
    <w:name w:val="Citazione intensa Carattere"/>
    <w:basedOn w:val="Carpredefinitoparagrafo"/>
    <w:link w:val="Citazioneintensa"/>
    <w:uiPriority w:val="30"/>
    <w:rsid w:val="00D8781E"/>
    <w:rPr>
      <w:i/>
      <w:iCs/>
      <w:color w:val="0F4761" w:themeColor="accent1" w:themeShade="BF"/>
    </w:rPr>
  </w:style>
  <w:style w:type="character" w:styleId="Riferimentointenso">
    <w:name w:val="Intense Reference"/>
    <w:basedOn w:val="Carpredefinitoparagrafo"/>
    <w:uiPriority w:val="32"/>
    <w:qFormat/>
    <w:rsid w:val="00D8781E"/>
    <w:rPr>
      <w:b/>
      <w:bCs/>
      <w:smallCaps/>
      <w:color w:val="0F4761" w:themeColor="accent1" w:themeShade="BF"/>
      <w:spacing w:val="5"/>
    </w:rPr>
  </w:style>
  <w:style w:type="paragraph" w:styleId="Intestazione">
    <w:name w:val="header"/>
    <w:basedOn w:val="Normale"/>
    <w:link w:val="IntestazioneCarattere"/>
    <w:uiPriority w:val="99"/>
    <w:unhideWhenUsed/>
    <w:rsid w:val="00D8781E"/>
    <w:pPr>
      <w:tabs>
        <w:tab w:val="center" w:pos="4513"/>
        <w:tab w:val="right" w:pos="9026"/>
      </w:tabs>
      <w:spacing w:after="0" w:line="240" w:lineRule="auto"/>
    </w:pPr>
    <w:rPr>
      <w:lang w:val="en-GB"/>
    </w:rPr>
  </w:style>
  <w:style w:type="character" w:customStyle="1" w:styleId="IntestazioneCarattere">
    <w:name w:val="Intestazione Carattere"/>
    <w:basedOn w:val="Carpredefinitoparagrafo"/>
    <w:link w:val="Intestazione"/>
    <w:uiPriority w:val="99"/>
    <w:rsid w:val="00D8781E"/>
  </w:style>
  <w:style w:type="paragraph" w:styleId="Pidipagina">
    <w:name w:val="footer"/>
    <w:basedOn w:val="Normale"/>
    <w:link w:val="PidipaginaCarattere"/>
    <w:uiPriority w:val="99"/>
    <w:unhideWhenUsed/>
    <w:rsid w:val="00D8781E"/>
    <w:pPr>
      <w:tabs>
        <w:tab w:val="center" w:pos="4513"/>
        <w:tab w:val="right" w:pos="9026"/>
      </w:tabs>
      <w:spacing w:after="0" w:line="240" w:lineRule="auto"/>
    </w:pPr>
    <w:rPr>
      <w:lang w:val="en-GB"/>
    </w:rPr>
  </w:style>
  <w:style w:type="character" w:customStyle="1" w:styleId="PidipaginaCarattere">
    <w:name w:val="Piè di pagina Carattere"/>
    <w:basedOn w:val="Carpredefinitoparagrafo"/>
    <w:link w:val="Pidipagina"/>
    <w:uiPriority w:val="99"/>
    <w:rsid w:val="00D87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1436">
      <w:bodyDiv w:val="1"/>
      <w:marLeft w:val="0"/>
      <w:marRight w:val="0"/>
      <w:marTop w:val="0"/>
      <w:marBottom w:val="0"/>
      <w:divBdr>
        <w:top w:val="none" w:sz="0" w:space="0" w:color="auto"/>
        <w:left w:val="none" w:sz="0" w:space="0" w:color="auto"/>
        <w:bottom w:val="none" w:sz="0" w:space="0" w:color="auto"/>
        <w:right w:val="none" w:sz="0" w:space="0" w:color="auto"/>
      </w:divBdr>
    </w:div>
    <w:div w:id="44107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Gucciardi, Ernesto</dc:creator>
  <cp:keywords/>
  <dc:description/>
  <cp:lastModifiedBy>info starcomunicazione</cp:lastModifiedBy>
  <cp:revision>5</cp:revision>
  <dcterms:created xsi:type="dcterms:W3CDTF">2025-05-20T14:29:00Z</dcterms:created>
  <dcterms:modified xsi:type="dcterms:W3CDTF">2025-05-21T07:45:00Z</dcterms:modified>
</cp:coreProperties>
</file>