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D65" w:rsidRPr="002E2D65" w:rsidRDefault="002E2D65" w:rsidP="002E2D65">
      <w:pPr>
        <w:shd w:val="clear" w:color="auto" w:fill="FFFFFF"/>
        <w:spacing w:after="150" w:line="60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59"/>
          <w:szCs w:val="59"/>
          <w:lang w:eastAsia="it-CH"/>
        </w:rPr>
      </w:pPr>
      <w:r w:rsidRPr="002E2D65">
        <w:rPr>
          <w:rFonts w:ascii="Arial" w:eastAsia="Times New Roman" w:hAnsi="Arial" w:cs="Arial"/>
          <w:b/>
          <w:bCs/>
          <w:color w:val="000000"/>
          <w:kern w:val="36"/>
          <w:sz w:val="59"/>
          <w:szCs w:val="59"/>
          <w:lang w:eastAsia="it-CH"/>
        </w:rPr>
        <w:t>Logistica, Laghezza (</w:t>
      </w:r>
      <w:proofErr w:type="spellStart"/>
      <w:r w:rsidRPr="002E2D65">
        <w:rPr>
          <w:rFonts w:ascii="Arial" w:eastAsia="Times New Roman" w:hAnsi="Arial" w:cs="Arial"/>
          <w:b/>
          <w:bCs/>
          <w:color w:val="000000"/>
          <w:kern w:val="36"/>
          <w:sz w:val="59"/>
          <w:szCs w:val="59"/>
          <w:lang w:eastAsia="it-CH"/>
        </w:rPr>
        <w:t>Confetra</w:t>
      </w:r>
      <w:proofErr w:type="spellEnd"/>
      <w:r w:rsidRPr="002E2D65">
        <w:rPr>
          <w:rFonts w:ascii="Arial" w:eastAsia="Times New Roman" w:hAnsi="Arial" w:cs="Arial"/>
          <w:b/>
          <w:bCs/>
          <w:color w:val="000000"/>
          <w:kern w:val="36"/>
          <w:sz w:val="59"/>
          <w:szCs w:val="59"/>
          <w:lang w:eastAsia="it-CH"/>
        </w:rPr>
        <w:t>): “Il blocco delle autostrade ha svegliato il nord ovest: senza i porti liguri si ferma tutto”</w:t>
      </w:r>
    </w:p>
    <w:p w:rsidR="002E2D65" w:rsidRPr="002E2D65" w:rsidRDefault="002E2D65" w:rsidP="002E2D65">
      <w:pPr>
        <w:shd w:val="clear" w:color="auto" w:fill="FFFFFF"/>
        <w:spacing w:after="150" w:line="300" w:lineRule="atLeast"/>
        <w:rPr>
          <w:rFonts w:ascii="Roboto Slab" w:eastAsia="Times New Roman" w:hAnsi="Roboto Slab" w:cs="Times New Roman"/>
          <w:color w:val="000000"/>
          <w:sz w:val="27"/>
          <w:szCs w:val="27"/>
          <w:lang w:eastAsia="it-CH"/>
        </w:rPr>
      </w:pPr>
      <w:r w:rsidRPr="002E2D65">
        <w:rPr>
          <w:rFonts w:ascii="Roboto Slab" w:eastAsia="Times New Roman" w:hAnsi="Roboto Slab" w:cs="Times New Roman"/>
          <w:color w:val="000000"/>
          <w:sz w:val="27"/>
          <w:szCs w:val="27"/>
          <w:lang w:eastAsia="it-CH"/>
        </w:rPr>
        <w:t>"I danni sono incalcolabili"</w:t>
      </w:r>
    </w:p>
    <w:p w:rsidR="002E2D65" w:rsidRPr="002E2D65" w:rsidRDefault="002E2D65" w:rsidP="002E2D65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000000"/>
          <w:sz w:val="21"/>
          <w:szCs w:val="21"/>
          <w:lang w:eastAsia="it-CH"/>
        </w:rPr>
      </w:pPr>
      <w:proofErr w:type="gramStart"/>
      <w:r w:rsidRPr="002E2D65">
        <w:rPr>
          <w:rFonts w:ascii="Arial" w:eastAsia="Times New Roman" w:hAnsi="Arial" w:cs="Arial"/>
          <w:color w:val="000000"/>
          <w:sz w:val="21"/>
          <w:szCs w:val="21"/>
          <w:lang w:eastAsia="it-CH"/>
        </w:rPr>
        <w:t>di</w:t>
      </w:r>
      <w:proofErr w:type="gramEnd"/>
      <w:r w:rsidRPr="002E2D65">
        <w:rPr>
          <w:rFonts w:ascii="Arial" w:eastAsia="Times New Roman" w:hAnsi="Arial" w:cs="Arial"/>
          <w:color w:val="000000"/>
          <w:sz w:val="21"/>
          <w:szCs w:val="21"/>
          <w:lang w:eastAsia="it-CH"/>
        </w:rPr>
        <w:t> </w:t>
      </w:r>
      <w:hyperlink r:id="rId5" w:tooltip="Redazione" w:history="1">
        <w:r w:rsidRPr="002E2D65">
          <w:rPr>
            <w:rFonts w:ascii="Arial" w:eastAsia="Times New Roman" w:hAnsi="Arial" w:cs="Arial"/>
            <w:b/>
            <w:bCs/>
            <w:color w:val="010101"/>
            <w:sz w:val="21"/>
            <w:szCs w:val="21"/>
            <w:u w:val="single"/>
            <w:lang w:eastAsia="it-CH"/>
          </w:rPr>
          <w:t>Redazione</w:t>
        </w:r>
      </w:hyperlink>
      <w:r w:rsidRPr="002E2D65">
        <w:rPr>
          <w:rFonts w:ascii="Arial" w:eastAsia="Times New Roman" w:hAnsi="Arial" w:cs="Arial"/>
          <w:color w:val="000000"/>
          <w:sz w:val="21"/>
          <w:szCs w:val="21"/>
          <w:lang w:eastAsia="it-CH"/>
        </w:rPr>
        <w:t> - 20 Luglio 2020 - 16:30</w:t>
      </w:r>
    </w:p>
    <w:p w:rsidR="002E2D65" w:rsidRPr="002E2D65" w:rsidRDefault="002E2D65" w:rsidP="002E2D65">
      <w:pPr>
        <w:numPr>
          <w:ilvl w:val="0"/>
          <w:numId w:val="1"/>
        </w:numPr>
        <w:shd w:val="clear" w:color="auto" w:fill="FFFFFF"/>
        <w:spacing w:after="0" w:line="210" w:lineRule="atLeast"/>
        <w:ind w:left="150"/>
        <w:rPr>
          <w:rFonts w:ascii="Arial" w:eastAsia="Times New Roman" w:hAnsi="Arial" w:cs="Arial"/>
          <w:color w:val="000000"/>
          <w:sz w:val="21"/>
          <w:szCs w:val="21"/>
          <w:lang w:eastAsia="it-CH"/>
        </w:rPr>
      </w:pPr>
      <w:hyperlink r:id="rId6" w:tooltip="Commenta questo articolo" w:history="1">
        <w:r w:rsidRPr="002E2D65">
          <w:rPr>
            <w:rFonts w:ascii="Arial" w:eastAsia="Times New Roman" w:hAnsi="Arial" w:cs="Arial"/>
            <w:color w:val="666666"/>
            <w:sz w:val="21"/>
            <w:szCs w:val="21"/>
            <w:u w:val="single"/>
            <w:lang w:eastAsia="it-CH"/>
          </w:rPr>
          <w:t> Commenta</w:t>
        </w:r>
      </w:hyperlink>
    </w:p>
    <w:p w:rsidR="002E2D65" w:rsidRPr="002E2D65" w:rsidRDefault="002E2D65" w:rsidP="002E2D65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7"/>
          <w:szCs w:val="27"/>
          <w:lang w:eastAsia="it-CH"/>
        </w:rPr>
      </w:pPr>
      <w:r w:rsidRPr="002E2D65">
        <w:rPr>
          <w:rFonts w:ascii="Arial" w:eastAsia="Times New Roman" w:hAnsi="Arial" w:cs="Arial"/>
          <w:color w:val="000000"/>
          <w:sz w:val="27"/>
          <w:szCs w:val="27"/>
          <w:lang w:eastAsia="it-CH"/>
        </w:rPr>
        <w:t> </w:t>
      </w:r>
    </w:p>
    <w:p w:rsidR="002E2D65" w:rsidRPr="002E2D65" w:rsidRDefault="002E2D65" w:rsidP="002E2D65">
      <w:pPr>
        <w:numPr>
          <w:ilvl w:val="0"/>
          <w:numId w:val="1"/>
        </w:numPr>
        <w:shd w:val="clear" w:color="auto" w:fill="FFFFFF"/>
        <w:spacing w:after="0" w:line="210" w:lineRule="atLeast"/>
        <w:ind w:left="150"/>
        <w:rPr>
          <w:rFonts w:ascii="Arial" w:eastAsia="Times New Roman" w:hAnsi="Arial" w:cs="Arial"/>
          <w:color w:val="000000"/>
          <w:sz w:val="21"/>
          <w:szCs w:val="21"/>
          <w:lang w:eastAsia="it-CH"/>
        </w:rPr>
      </w:pPr>
      <w:hyperlink r:id="rId7" w:tooltip="Stampa questa pagina" w:history="1">
        <w:r w:rsidRPr="002E2D65">
          <w:rPr>
            <w:rFonts w:ascii="Arial" w:eastAsia="Times New Roman" w:hAnsi="Arial" w:cs="Arial"/>
            <w:color w:val="666666"/>
            <w:sz w:val="21"/>
            <w:szCs w:val="21"/>
            <w:u w:val="single"/>
            <w:lang w:eastAsia="it-CH"/>
          </w:rPr>
          <w:t> Stampa</w:t>
        </w:r>
      </w:hyperlink>
    </w:p>
    <w:p w:rsidR="002E2D65" w:rsidRPr="002E2D65" w:rsidRDefault="002E2D65" w:rsidP="002E2D65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7"/>
          <w:szCs w:val="27"/>
          <w:lang w:eastAsia="it-CH"/>
        </w:rPr>
      </w:pPr>
      <w:r w:rsidRPr="002E2D65">
        <w:rPr>
          <w:rFonts w:ascii="Arial" w:eastAsia="Times New Roman" w:hAnsi="Arial" w:cs="Arial"/>
          <w:color w:val="000000"/>
          <w:sz w:val="27"/>
          <w:szCs w:val="27"/>
          <w:lang w:eastAsia="it-CH"/>
        </w:rPr>
        <w:t> </w:t>
      </w:r>
    </w:p>
    <w:p w:rsidR="002E2D65" w:rsidRPr="002E2D65" w:rsidRDefault="002E2D65" w:rsidP="002E2D65">
      <w:pPr>
        <w:numPr>
          <w:ilvl w:val="0"/>
          <w:numId w:val="1"/>
        </w:numPr>
        <w:shd w:val="clear" w:color="auto" w:fill="FFFFFF"/>
        <w:spacing w:after="0" w:line="210" w:lineRule="atLeast"/>
        <w:ind w:left="150"/>
        <w:rPr>
          <w:rFonts w:ascii="Arial" w:eastAsia="Times New Roman" w:hAnsi="Arial" w:cs="Arial"/>
          <w:color w:val="000000"/>
          <w:sz w:val="21"/>
          <w:szCs w:val="21"/>
          <w:lang w:eastAsia="it-CH"/>
        </w:rPr>
      </w:pPr>
      <w:hyperlink r:id="rId8" w:tooltip="Invia notizia" w:history="1">
        <w:r w:rsidRPr="002E2D65">
          <w:rPr>
            <w:rFonts w:ascii="Arial" w:eastAsia="Times New Roman" w:hAnsi="Arial" w:cs="Arial"/>
            <w:color w:val="666666"/>
            <w:sz w:val="21"/>
            <w:szCs w:val="21"/>
            <w:u w:val="single"/>
            <w:lang w:eastAsia="it-CH"/>
          </w:rPr>
          <w:t> Invia notizia</w:t>
        </w:r>
      </w:hyperlink>
    </w:p>
    <w:p w:rsidR="002E2D65" w:rsidRPr="002E2D65" w:rsidRDefault="002E2D65" w:rsidP="002E2D65">
      <w:pPr>
        <w:shd w:val="clear" w:color="auto" w:fill="FFFFFF"/>
        <w:spacing w:after="0" w:line="225" w:lineRule="atLeast"/>
        <w:ind w:right="150"/>
        <w:outlineLvl w:val="3"/>
        <w:rPr>
          <w:rFonts w:ascii="Arial" w:eastAsia="Times New Roman" w:hAnsi="Arial" w:cs="Arial"/>
          <w:b/>
          <w:bCs/>
          <w:color w:val="000000"/>
          <w:sz w:val="23"/>
          <w:szCs w:val="23"/>
          <w:lang w:eastAsia="it-CH"/>
        </w:rPr>
      </w:pPr>
      <w:r w:rsidRPr="002E2D65">
        <w:rPr>
          <w:rFonts w:ascii="Arial" w:eastAsia="Times New Roman" w:hAnsi="Arial" w:cs="Arial"/>
          <w:b/>
          <w:bCs/>
          <w:color w:val="000000"/>
          <w:sz w:val="23"/>
          <w:szCs w:val="23"/>
          <w:lang w:eastAsia="it-CH"/>
        </w:rPr>
        <w:t>Più informazioni su</w:t>
      </w:r>
    </w:p>
    <w:p w:rsidR="002E2D65" w:rsidRPr="002E2D65" w:rsidRDefault="002E2D65" w:rsidP="002E2D65">
      <w:pPr>
        <w:numPr>
          <w:ilvl w:val="0"/>
          <w:numId w:val="2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it-CH"/>
        </w:rPr>
      </w:pPr>
      <w:hyperlink r:id="rId9" w:history="1">
        <w:proofErr w:type="spellStart"/>
        <w:proofErr w:type="gramStart"/>
        <w:r w:rsidRPr="002E2D65">
          <w:rPr>
            <w:rFonts w:ascii="Arial" w:eastAsia="Times New Roman" w:hAnsi="Arial" w:cs="Arial"/>
            <w:b/>
            <w:bCs/>
            <w:color w:val="010101"/>
            <w:sz w:val="21"/>
            <w:szCs w:val="21"/>
            <w:u w:val="single"/>
            <w:lang w:eastAsia="it-CH"/>
          </w:rPr>
          <w:t>confetra</w:t>
        </w:r>
        <w:proofErr w:type="spellEnd"/>
        <w:proofErr w:type="gramEnd"/>
        <w:r w:rsidRPr="002E2D65">
          <w:rPr>
            <w:rFonts w:ascii="Arial" w:eastAsia="Times New Roman" w:hAnsi="Arial" w:cs="Arial"/>
            <w:b/>
            <w:bCs/>
            <w:color w:val="010101"/>
            <w:sz w:val="21"/>
            <w:szCs w:val="21"/>
            <w:u w:val="single"/>
            <w:lang w:eastAsia="it-CH"/>
          </w:rPr>
          <w:t xml:space="preserve"> </w:t>
        </w:r>
        <w:proofErr w:type="spellStart"/>
        <w:r w:rsidRPr="002E2D65">
          <w:rPr>
            <w:rFonts w:ascii="Arial" w:eastAsia="Times New Roman" w:hAnsi="Arial" w:cs="Arial"/>
            <w:b/>
            <w:bCs/>
            <w:color w:val="010101"/>
            <w:sz w:val="21"/>
            <w:szCs w:val="21"/>
            <w:u w:val="single"/>
            <w:lang w:eastAsia="it-CH"/>
          </w:rPr>
          <w:t>liguria</w:t>
        </w:r>
        <w:proofErr w:type="spellEnd"/>
      </w:hyperlink>
    </w:p>
    <w:p w:rsidR="002E2D65" w:rsidRPr="002E2D65" w:rsidRDefault="002E2D65" w:rsidP="002E2D65">
      <w:pPr>
        <w:numPr>
          <w:ilvl w:val="0"/>
          <w:numId w:val="2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it-CH"/>
        </w:rPr>
      </w:pPr>
      <w:hyperlink r:id="rId10" w:history="1">
        <w:proofErr w:type="gramStart"/>
        <w:r w:rsidRPr="002E2D65">
          <w:rPr>
            <w:rFonts w:ascii="Arial" w:eastAsia="Times New Roman" w:hAnsi="Arial" w:cs="Arial"/>
            <w:b/>
            <w:bCs/>
            <w:color w:val="010101"/>
            <w:sz w:val="21"/>
            <w:szCs w:val="21"/>
            <w:u w:val="single"/>
            <w:lang w:eastAsia="it-CH"/>
          </w:rPr>
          <w:t>logistica</w:t>
        </w:r>
        <w:proofErr w:type="gramEnd"/>
      </w:hyperlink>
    </w:p>
    <w:p w:rsidR="002E2D65" w:rsidRPr="002E2D65" w:rsidRDefault="002E2D65" w:rsidP="002E2D65">
      <w:pPr>
        <w:numPr>
          <w:ilvl w:val="0"/>
          <w:numId w:val="2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it-CH"/>
        </w:rPr>
      </w:pPr>
      <w:r w:rsidRPr="002E2D65">
        <w:rPr>
          <w:rFonts w:ascii="Arial" w:eastAsia="Times New Roman" w:hAnsi="Arial" w:cs="Arial"/>
          <w:color w:val="000000"/>
          <w:sz w:val="27"/>
          <w:szCs w:val="27"/>
          <w:lang w:eastAsia="it-CH"/>
        </w:rPr>
        <w:t> </w:t>
      </w:r>
      <w:proofErr w:type="spellStart"/>
      <w:r w:rsidRPr="002E2D65">
        <w:rPr>
          <w:rFonts w:ascii="Arial" w:eastAsia="Times New Roman" w:hAnsi="Arial" w:cs="Arial"/>
          <w:color w:val="000000"/>
          <w:sz w:val="27"/>
          <w:szCs w:val="27"/>
          <w:lang w:eastAsia="it-CH"/>
        </w:rPr>
        <w:fldChar w:fldCharType="begin"/>
      </w:r>
      <w:r w:rsidRPr="002E2D65">
        <w:rPr>
          <w:rFonts w:ascii="Arial" w:eastAsia="Times New Roman" w:hAnsi="Arial" w:cs="Arial"/>
          <w:color w:val="000000"/>
          <w:sz w:val="27"/>
          <w:szCs w:val="27"/>
          <w:lang w:eastAsia="it-CH"/>
        </w:rPr>
        <w:instrText xml:space="preserve"> HYPERLINK "https://www.ivg.it/tag-personaggio/alessandro-laghezza/" </w:instrText>
      </w:r>
      <w:r w:rsidRPr="002E2D65">
        <w:rPr>
          <w:rFonts w:ascii="Arial" w:eastAsia="Times New Roman" w:hAnsi="Arial" w:cs="Arial"/>
          <w:color w:val="000000"/>
          <w:sz w:val="27"/>
          <w:szCs w:val="27"/>
          <w:lang w:eastAsia="it-CH"/>
        </w:rPr>
        <w:fldChar w:fldCharType="separate"/>
      </w:r>
      <w:proofErr w:type="gramStart"/>
      <w:r w:rsidRPr="002E2D65">
        <w:rPr>
          <w:rFonts w:ascii="Arial" w:eastAsia="Times New Roman" w:hAnsi="Arial" w:cs="Arial"/>
          <w:b/>
          <w:bCs/>
          <w:color w:val="010101"/>
          <w:sz w:val="21"/>
          <w:szCs w:val="21"/>
          <w:u w:val="single"/>
          <w:lang w:eastAsia="it-CH"/>
        </w:rPr>
        <w:t>alessandro</w:t>
      </w:r>
      <w:proofErr w:type="spellEnd"/>
      <w:proofErr w:type="gramEnd"/>
      <w:r w:rsidRPr="002E2D65">
        <w:rPr>
          <w:rFonts w:ascii="Arial" w:eastAsia="Times New Roman" w:hAnsi="Arial" w:cs="Arial"/>
          <w:b/>
          <w:bCs/>
          <w:color w:val="010101"/>
          <w:sz w:val="21"/>
          <w:szCs w:val="21"/>
          <w:u w:val="single"/>
          <w:lang w:eastAsia="it-CH"/>
        </w:rPr>
        <w:t xml:space="preserve"> </w:t>
      </w:r>
      <w:proofErr w:type="spellStart"/>
      <w:r w:rsidRPr="002E2D65">
        <w:rPr>
          <w:rFonts w:ascii="Arial" w:eastAsia="Times New Roman" w:hAnsi="Arial" w:cs="Arial"/>
          <w:b/>
          <w:bCs/>
          <w:color w:val="010101"/>
          <w:sz w:val="21"/>
          <w:szCs w:val="21"/>
          <w:u w:val="single"/>
          <w:lang w:eastAsia="it-CH"/>
        </w:rPr>
        <w:t>laghezza</w:t>
      </w:r>
      <w:proofErr w:type="spellEnd"/>
      <w:r w:rsidRPr="002E2D65">
        <w:rPr>
          <w:rFonts w:ascii="Arial" w:eastAsia="Times New Roman" w:hAnsi="Arial" w:cs="Arial"/>
          <w:color w:val="000000"/>
          <w:sz w:val="27"/>
          <w:szCs w:val="27"/>
          <w:lang w:eastAsia="it-CH"/>
        </w:rPr>
        <w:fldChar w:fldCharType="end"/>
      </w:r>
    </w:p>
    <w:p w:rsidR="002E2D65" w:rsidRPr="002E2D65" w:rsidRDefault="002E2D65" w:rsidP="002E2D65">
      <w:pPr>
        <w:shd w:val="clear" w:color="auto" w:fill="DFDFDF"/>
        <w:spacing w:after="150" w:line="240" w:lineRule="atLeast"/>
        <w:jc w:val="center"/>
        <w:rPr>
          <w:rFonts w:ascii="Arial" w:eastAsia="Times New Roman" w:hAnsi="Arial" w:cs="Arial"/>
          <w:color w:val="000000"/>
          <w:sz w:val="27"/>
          <w:szCs w:val="27"/>
          <w:lang w:eastAsia="it-CH"/>
        </w:rPr>
      </w:pPr>
      <w:r w:rsidRPr="002E2D65">
        <w:rPr>
          <w:rFonts w:ascii="Arial" w:eastAsia="Times New Roman" w:hAnsi="Arial" w:cs="Arial"/>
          <w:noProof/>
          <w:color w:val="000000"/>
          <w:sz w:val="27"/>
          <w:szCs w:val="27"/>
          <w:lang w:eastAsia="it-CH"/>
        </w:rPr>
        <w:drawing>
          <wp:inline distT="0" distB="0" distL="0" distR="0">
            <wp:extent cx="6286500" cy="3505200"/>
            <wp:effectExtent l="0" t="0" r="0" b="0"/>
            <wp:docPr id="1" name="Immagine 1" descr="Lavori Diga Porto Savo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ori Diga Porto Savon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D65" w:rsidRPr="002E2D65" w:rsidRDefault="002E2D65" w:rsidP="002E2D65">
      <w:pPr>
        <w:shd w:val="clear" w:color="auto" w:fill="FFFFFF"/>
        <w:spacing w:after="0" w:line="360" w:lineRule="atLeast"/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</w:pPr>
      <w:r w:rsidRPr="002E2D65">
        <w:rPr>
          <w:rFonts w:ascii="Roboto Slab" w:eastAsia="Times New Roman" w:hAnsi="Roboto Slab" w:cs="Arial"/>
          <w:b/>
          <w:bCs/>
          <w:color w:val="000000"/>
          <w:sz w:val="26"/>
          <w:szCs w:val="26"/>
          <w:lang w:eastAsia="it-CH"/>
        </w:rPr>
        <w:t>Liguria</w:t>
      </w:r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t xml:space="preserve">. “Esiste solo un aspetto drammaticamente positivo del collasso del sistema logistico ligure: forse per la prima volta in modo conscio e consapevole, il tessuto produttivo del nord ovest d’Italia ha assunto consapevolezza dell’importanza dei porti liguri e del ruolo che svolgono sui flussi di merce da e per le industrie italiane”. Per Alessandro Laghezza, presidente di </w:t>
      </w:r>
      <w:proofErr w:type="spellStart"/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t>Confetra</w:t>
      </w:r>
      <w:proofErr w:type="spellEnd"/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t xml:space="preserve"> Liguria, la manifestazione che si svolgerà a Genova domani, assume quindi un significato del tutto particolare, derivante da un sistema che va in default non solo per inefficienze del concessionario, ma anche e soprattutto per precise responsabilità </w:t>
      </w:r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lastRenderedPageBreak/>
        <w:t>politiche che trovano sintesi “nel goffo tentativo di mettere a posto le cose accelerando in modo paradossale e grottesco le verifiche di sicurezza a viadotti e gallerie e paralizzando il traffico autostradale”.</w:t>
      </w:r>
    </w:p>
    <w:p w:rsidR="002E2D65" w:rsidRPr="002E2D65" w:rsidRDefault="002E2D65" w:rsidP="002E2D65">
      <w:pPr>
        <w:shd w:val="clear" w:color="auto" w:fill="FFFFFF"/>
        <w:spacing w:after="0" w:line="360" w:lineRule="atLeast"/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</w:pPr>
      <w:bookmarkStart w:id="0" w:name="_GoBack"/>
      <w:bookmarkEnd w:id="0"/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t xml:space="preserve"> “I danni – conclude Laghezza – sono incalcolabili. Nel breve si tratta di un tracollo operativo ma ciò che ci preoccupa di più è il futuro: la perdita di immagine e quindi di affidabilità potrebbe incrementare ulteriormente la quota di merci e prodotti che optano per la strada del nord, ovvero per i porti nordeuropei, generando un danno permanente per il sistema logistico ligure e italiano nel suo complesso, oltre che una perdita secca di entrate per l’Erario”.</w:t>
      </w:r>
    </w:p>
    <w:p w:rsidR="002E2D65" w:rsidRPr="002E2D65" w:rsidRDefault="002E2D65" w:rsidP="002E2D65">
      <w:pPr>
        <w:shd w:val="clear" w:color="auto" w:fill="FFFFFF"/>
        <w:spacing w:after="0" w:line="360" w:lineRule="atLeast"/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</w:pPr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t xml:space="preserve">“Subito dopo il crollo del Ponte Morandi, Genova è stata per i cittadini e per le merci del nord ovest una città irraggiungibile. Poi gli interventi lampo su itinerari alternativi avevano consentito in tempi brevissimi di renderla accessibile e ripristinare la piena funzionalità del porto. Oggi i danni economici e </w:t>
      </w:r>
      <w:proofErr w:type="spellStart"/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t>reputazionali</w:t>
      </w:r>
      <w:proofErr w:type="spellEnd"/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t xml:space="preserve"> causati dal tracollo della viabilità autostradale rischiano di essere ancora maggiori e soprattutto di estendersi al medio-lungo periodo”.</w:t>
      </w:r>
    </w:p>
    <w:p w:rsidR="002E2D65" w:rsidRPr="002E2D65" w:rsidRDefault="002E2D65" w:rsidP="002E2D65">
      <w:pPr>
        <w:shd w:val="clear" w:color="auto" w:fill="FFFFFF"/>
        <w:spacing w:after="0" w:line="360" w:lineRule="atLeast"/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</w:pPr>
      <w:r w:rsidRPr="002E2D65">
        <w:rPr>
          <w:rFonts w:ascii="Roboto Slab" w:eastAsia="Times New Roman" w:hAnsi="Roboto Slab" w:cs="Arial"/>
          <w:color w:val="000000"/>
          <w:sz w:val="26"/>
          <w:szCs w:val="26"/>
          <w:lang w:eastAsia="it-CH"/>
        </w:rPr>
        <w:t>“I provvedimenti per uscire dall’emergenza e dalla crisi devono essere quindi tanto immediati quanto efficaci. Provvedimenti che riguardino la gestione delle ispezioni e delle verifiche infrastrutturali, da compiere nel rispetto e nella garanzia della piena operatività della rete; provvedimenti che garantiscano una copertura dei danni subiti dal sistema delle imprese costrette a fronteggiare cali di fatturato superiori al 70%, provvedimenti di accelerazione nell’apertura dei cantieri e nell’espletamento dei lavori per la realizzazione di nuove infrastrutture”.</w:t>
      </w:r>
    </w:p>
    <w:p w:rsidR="00AE7E09" w:rsidRDefault="00AE7E09"/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C0B11"/>
    <w:multiLevelType w:val="multilevel"/>
    <w:tmpl w:val="8700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377EB9"/>
    <w:multiLevelType w:val="multilevel"/>
    <w:tmpl w:val="91946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D65"/>
    <w:rsid w:val="0011531C"/>
    <w:rsid w:val="002E2D65"/>
    <w:rsid w:val="006A4389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7CA1117-0519-48A9-A4D1-6693403D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E2D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paragraph" w:styleId="Titolo4">
    <w:name w:val="heading 4"/>
    <w:basedOn w:val="Normale"/>
    <w:link w:val="Titolo4Carattere"/>
    <w:uiPriority w:val="9"/>
    <w:qFormat/>
    <w:rsid w:val="002E2D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E2D65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E2D65"/>
    <w:rPr>
      <w:rFonts w:ascii="Times New Roman" w:eastAsia="Times New Roman" w:hAnsi="Times New Roman" w:cs="Times New Roman"/>
      <w:b/>
      <w:bCs/>
      <w:sz w:val="24"/>
      <w:szCs w:val="24"/>
      <w:lang w:eastAsia="it-CH"/>
    </w:rPr>
  </w:style>
  <w:style w:type="paragraph" w:customStyle="1" w:styleId="occhiello">
    <w:name w:val="occhiello"/>
    <w:basedOn w:val="Normale"/>
    <w:rsid w:val="002E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2E2D65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2E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2E2D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4176">
          <w:marLeft w:val="0"/>
          <w:marRight w:val="0"/>
          <w:marTop w:val="0"/>
          <w:marBottom w:val="0"/>
          <w:divBdr>
            <w:top w:val="single" w:sz="6" w:space="4" w:color="DFDFDF"/>
            <w:left w:val="none" w:sz="0" w:space="0" w:color="auto"/>
            <w:bottom w:val="single" w:sz="6" w:space="4" w:color="DFDFDF"/>
            <w:right w:val="none" w:sz="0" w:space="0" w:color="auto"/>
          </w:divBdr>
          <w:divsChild>
            <w:div w:id="5549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00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0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9171">
                  <w:marLeft w:val="0"/>
                  <w:marRight w:val="0"/>
                  <w:marTop w:val="0"/>
                  <w:marBottom w:val="0"/>
                  <w:divBdr>
                    <w:top w:val="single" w:sz="18" w:space="15" w:color="8C1219"/>
                    <w:left w:val="single" w:sz="6" w:space="15" w:color="8C1219"/>
                    <w:bottom w:val="single" w:sz="6" w:space="15" w:color="8C1219"/>
                    <w:right w:val="single" w:sz="6" w:space="15" w:color="8C1219"/>
                  </w:divBdr>
                  <w:divsChild>
                    <w:div w:id="117068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36681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vg.it/invia-contributo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vg.it/2020/07/logistica-laghezza-confetra-il-blocco-delle-autostrade-ha-svegliato-il-nord-ovest-senza-i-porti-liguri-si-ferma-tutto/?output=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vg.it/2020/07/logistica-laghezza-confetra-il-blocco-delle-autostrade-ha-svegliato-il-nord-ovest-senza-i-porti-liguri-si-ferma-tutto/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www.ivg.it/redazione/" TargetMode="External"/><Relationship Id="rId10" Type="http://schemas.openxmlformats.org/officeDocument/2006/relationships/hyperlink" Target="https://www.ivg.it/tag/logistic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vg.it/tag/confetra-liguria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2020-07-20T15:19:00Z</dcterms:created>
  <dcterms:modified xsi:type="dcterms:W3CDTF">2020-07-20T15:20:00Z</dcterms:modified>
</cp:coreProperties>
</file>