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EE6" w:rsidRDefault="000A2EE6">
      <w:pPr>
        <w:pBdr>
          <w:top w:val="nil"/>
          <w:left w:val="nil"/>
          <w:bottom w:val="nil"/>
          <w:right w:val="nil"/>
          <w:between w:val="nil"/>
        </w:pBdr>
        <w:ind w:right="707"/>
        <w:jc w:val="both"/>
        <w:rPr>
          <w:rFonts w:ascii="Calibri" w:eastAsia="Calibri" w:hAnsi="Calibri" w:cs="Calibri"/>
          <w:color w:val="000000"/>
          <w:sz w:val="18"/>
          <w:szCs w:val="18"/>
        </w:rPr>
      </w:pPr>
    </w:p>
    <w:p w:rsidR="000A2EE6" w:rsidRDefault="000A2EE6">
      <w:pPr>
        <w:pBdr>
          <w:top w:val="nil"/>
          <w:left w:val="nil"/>
          <w:bottom w:val="nil"/>
          <w:right w:val="nil"/>
          <w:between w:val="nil"/>
        </w:pBdr>
        <w:ind w:right="707"/>
        <w:rPr>
          <w:rFonts w:ascii="Calibri" w:eastAsia="Calibri" w:hAnsi="Calibri" w:cs="Calibri"/>
          <w:color w:val="000000"/>
          <w:sz w:val="24"/>
          <w:szCs w:val="24"/>
        </w:rPr>
      </w:pPr>
    </w:p>
    <w:p w:rsidR="000A2EE6" w:rsidRDefault="008828A7">
      <w:pPr>
        <w:pBdr>
          <w:top w:val="nil"/>
          <w:left w:val="nil"/>
          <w:bottom w:val="nil"/>
          <w:right w:val="nil"/>
          <w:between w:val="nil"/>
        </w:pBdr>
        <w:ind w:left="709" w:right="707"/>
        <w:jc w:val="center"/>
        <w:rPr>
          <w:rFonts w:ascii="Calibri" w:eastAsia="Calibri" w:hAnsi="Calibri" w:cs="Calibri"/>
          <w:color w:val="222222"/>
          <w:sz w:val="28"/>
          <w:szCs w:val="28"/>
        </w:rPr>
      </w:pPr>
      <w:r>
        <w:rPr>
          <w:rFonts w:ascii="Calibri" w:eastAsia="Calibri" w:hAnsi="Calibri" w:cs="Calibri"/>
          <w:b/>
          <w:color w:val="222222"/>
          <w:sz w:val="28"/>
          <w:szCs w:val="28"/>
        </w:rPr>
        <w:t>MOBY ENTRA NEL “CLUB DEI SUPERBRANDS”</w:t>
      </w:r>
    </w:p>
    <w:p w:rsidR="000A2EE6" w:rsidRDefault="000A2EE6">
      <w:pPr>
        <w:pBdr>
          <w:top w:val="nil"/>
          <w:left w:val="nil"/>
          <w:bottom w:val="nil"/>
          <w:right w:val="nil"/>
          <w:between w:val="nil"/>
        </w:pBdr>
        <w:ind w:left="709" w:right="707"/>
        <w:jc w:val="center"/>
        <w:rPr>
          <w:rFonts w:ascii="Calibri" w:eastAsia="Calibri" w:hAnsi="Calibri" w:cs="Calibri"/>
          <w:color w:val="222222"/>
          <w:sz w:val="28"/>
          <w:szCs w:val="28"/>
        </w:rPr>
      </w:pPr>
    </w:p>
    <w:p w:rsidR="000A2EE6" w:rsidRDefault="008828A7">
      <w:pPr>
        <w:pBdr>
          <w:top w:val="nil"/>
          <w:left w:val="nil"/>
          <w:bottom w:val="nil"/>
          <w:right w:val="nil"/>
          <w:between w:val="nil"/>
        </w:pBdr>
        <w:ind w:left="709" w:right="707"/>
        <w:jc w:val="center"/>
        <w:rPr>
          <w:rFonts w:ascii="Calibri" w:eastAsia="Calibri" w:hAnsi="Calibri" w:cs="Calibri"/>
          <w:color w:val="222222"/>
          <w:sz w:val="28"/>
          <w:szCs w:val="28"/>
        </w:rPr>
      </w:pPr>
      <w:r>
        <w:rPr>
          <w:rFonts w:ascii="Calibri" w:eastAsia="Calibri" w:hAnsi="Calibri" w:cs="Calibri"/>
          <w:b/>
          <w:noProof/>
          <w:color w:val="222222"/>
          <w:sz w:val="28"/>
          <w:szCs w:val="28"/>
          <w:lang w:val="it-CH" w:eastAsia="it-CH"/>
        </w:rPr>
        <w:drawing>
          <wp:inline distT="0" distB="0" distL="114300" distR="114300">
            <wp:extent cx="2392045" cy="2391410"/>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a:stretch>
                      <a:fillRect/>
                    </a:stretch>
                  </pic:blipFill>
                  <pic:spPr>
                    <a:xfrm>
                      <a:off x="0" y="0"/>
                      <a:ext cx="2392045" cy="2391410"/>
                    </a:xfrm>
                    <a:prstGeom prst="rect">
                      <a:avLst/>
                    </a:prstGeom>
                    <a:ln/>
                  </pic:spPr>
                </pic:pic>
              </a:graphicData>
            </a:graphic>
          </wp:inline>
        </w:drawing>
      </w:r>
    </w:p>
    <w:p w:rsidR="000A2EE6" w:rsidRDefault="000A2EE6">
      <w:pPr>
        <w:pBdr>
          <w:top w:val="nil"/>
          <w:left w:val="nil"/>
          <w:bottom w:val="nil"/>
          <w:right w:val="nil"/>
          <w:between w:val="nil"/>
        </w:pBdr>
        <w:ind w:left="709" w:right="707"/>
        <w:jc w:val="both"/>
        <w:rPr>
          <w:rFonts w:ascii="Calibri" w:eastAsia="Calibri" w:hAnsi="Calibri" w:cs="Calibri"/>
          <w:color w:val="222222"/>
          <w:sz w:val="24"/>
          <w:szCs w:val="24"/>
        </w:rPr>
      </w:pPr>
    </w:p>
    <w:p w:rsidR="006D7692" w:rsidRDefault="008828A7" w:rsidP="00C04D77">
      <w:pPr>
        <w:pBdr>
          <w:top w:val="nil"/>
          <w:left w:val="nil"/>
          <w:bottom w:val="nil"/>
          <w:right w:val="nil"/>
          <w:between w:val="nil"/>
        </w:pBdr>
        <w:ind w:left="709" w:right="707"/>
        <w:jc w:val="both"/>
        <w:rPr>
          <w:rFonts w:ascii="Calibri" w:eastAsia="Calibri" w:hAnsi="Calibri" w:cs="Calibri"/>
          <w:color w:val="222222"/>
          <w:sz w:val="24"/>
          <w:szCs w:val="24"/>
        </w:rPr>
      </w:pPr>
      <w:r>
        <w:rPr>
          <w:rFonts w:ascii="Calibri" w:eastAsia="Calibri" w:hAnsi="Calibri" w:cs="Calibri"/>
          <w:i/>
          <w:color w:val="222222"/>
          <w:sz w:val="24"/>
          <w:szCs w:val="24"/>
        </w:rPr>
        <w:t>Milano, 18 gennaio 2019 –</w:t>
      </w:r>
      <w:r>
        <w:rPr>
          <w:rFonts w:ascii="Calibri" w:eastAsia="Calibri" w:hAnsi="Calibri" w:cs="Calibri"/>
          <w:color w:val="222222"/>
          <w:sz w:val="24"/>
          <w:szCs w:val="24"/>
        </w:rPr>
        <w:t xml:space="preserve"> Super non certo per autoesaltazione. Super per qualità del servizio, super per originalità del prodotto, super per impegno nell’innovazione… </w:t>
      </w:r>
    </w:p>
    <w:p w:rsidR="006D7692" w:rsidRDefault="006D7692" w:rsidP="00C04D77">
      <w:pPr>
        <w:pBdr>
          <w:top w:val="nil"/>
          <w:left w:val="nil"/>
          <w:bottom w:val="nil"/>
          <w:right w:val="nil"/>
          <w:between w:val="nil"/>
        </w:pBdr>
        <w:ind w:left="709" w:right="707"/>
        <w:jc w:val="both"/>
        <w:rPr>
          <w:rFonts w:ascii="Calibri" w:eastAsia="Calibri" w:hAnsi="Calibri" w:cs="Calibri"/>
          <w:color w:val="222222"/>
          <w:sz w:val="24"/>
          <w:szCs w:val="24"/>
        </w:rPr>
      </w:pPr>
    </w:p>
    <w:p w:rsidR="00C04D77" w:rsidRDefault="002F79A9" w:rsidP="00C04D77">
      <w:pPr>
        <w:pBdr>
          <w:top w:val="nil"/>
          <w:left w:val="nil"/>
          <w:bottom w:val="nil"/>
          <w:right w:val="nil"/>
          <w:between w:val="nil"/>
        </w:pBdr>
        <w:ind w:left="709" w:right="707"/>
        <w:jc w:val="both"/>
        <w:rPr>
          <w:rFonts w:ascii="Calibri" w:eastAsia="Calibri" w:hAnsi="Calibri" w:cs="Calibri"/>
          <w:color w:val="222222"/>
          <w:sz w:val="24"/>
          <w:szCs w:val="24"/>
        </w:rPr>
      </w:pPr>
      <w:r>
        <w:rPr>
          <w:rFonts w:ascii="Calibri" w:eastAsia="Calibri" w:hAnsi="Calibri" w:cs="Calibri"/>
          <w:color w:val="222222"/>
          <w:sz w:val="24"/>
          <w:szCs w:val="24"/>
        </w:rPr>
        <w:t>È</w:t>
      </w:r>
      <w:r w:rsidR="00C04D77">
        <w:rPr>
          <w:rFonts w:ascii="Calibri" w:eastAsia="Calibri" w:hAnsi="Calibri" w:cs="Calibri"/>
          <w:color w:val="222222"/>
          <w:sz w:val="24"/>
          <w:szCs w:val="24"/>
        </w:rPr>
        <w:t xml:space="preserve"> da un lungo elenco di eccellenze che scaturisce per Moby l’ingresso nel </w:t>
      </w:r>
      <w:r w:rsidR="00C04D77">
        <w:rPr>
          <w:rFonts w:ascii="Calibri" w:eastAsia="Calibri" w:hAnsi="Calibri" w:cs="Calibri"/>
          <w:i/>
          <w:color w:val="000000"/>
          <w:sz w:val="24"/>
          <w:szCs w:val="24"/>
        </w:rPr>
        <w:t xml:space="preserve">“Club dei </w:t>
      </w:r>
      <w:proofErr w:type="spellStart"/>
      <w:r w:rsidR="00C04D77">
        <w:rPr>
          <w:rFonts w:ascii="Calibri" w:eastAsia="Calibri" w:hAnsi="Calibri" w:cs="Calibri"/>
          <w:i/>
          <w:color w:val="000000"/>
          <w:sz w:val="24"/>
          <w:szCs w:val="24"/>
        </w:rPr>
        <w:t>Superbrands</w:t>
      </w:r>
      <w:proofErr w:type="spellEnd"/>
      <w:r w:rsidR="00C04D77">
        <w:rPr>
          <w:rFonts w:ascii="Calibri" w:eastAsia="Calibri" w:hAnsi="Calibri" w:cs="Calibri"/>
          <w:i/>
          <w:color w:val="000000"/>
          <w:sz w:val="24"/>
          <w:szCs w:val="24"/>
        </w:rPr>
        <w:t>”</w:t>
      </w:r>
      <w:r w:rsidR="00C04D77">
        <w:rPr>
          <w:rFonts w:ascii="Calibri" w:eastAsia="Calibri" w:hAnsi="Calibri" w:cs="Calibri"/>
          <w:color w:val="000000"/>
          <w:sz w:val="24"/>
          <w:szCs w:val="24"/>
        </w:rPr>
        <w:t>, il più importante programma di qualificazione e valorizzazione della marca a livello globale, nato in Gran Bretagna nel 1994 e oggi diffuso in oltre 90 Paesi del mondo.</w:t>
      </w:r>
    </w:p>
    <w:p w:rsidR="00C04D77" w:rsidRDefault="00C04D77">
      <w:pPr>
        <w:pBdr>
          <w:top w:val="nil"/>
          <w:left w:val="nil"/>
          <w:bottom w:val="nil"/>
          <w:right w:val="nil"/>
          <w:between w:val="nil"/>
        </w:pBdr>
        <w:ind w:left="709" w:right="707"/>
        <w:jc w:val="both"/>
        <w:rPr>
          <w:rFonts w:ascii="Calibri" w:eastAsia="Calibri" w:hAnsi="Calibri" w:cs="Calibri"/>
          <w:color w:val="222222"/>
          <w:sz w:val="24"/>
          <w:szCs w:val="24"/>
        </w:rPr>
      </w:pPr>
    </w:p>
    <w:p w:rsidR="00C04D77" w:rsidRPr="00C04D77" w:rsidRDefault="00C04D77" w:rsidP="008E6C99">
      <w:pPr>
        <w:pBdr>
          <w:top w:val="nil"/>
          <w:left w:val="nil"/>
          <w:bottom w:val="nil"/>
          <w:right w:val="nil"/>
          <w:between w:val="nil"/>
        </w:pBdr>
        <w:ind w:left="709" w:right="707"/>
        <w:jc w:val="both"/>
        <w:rPr>
          <w:rFonts w:ascii="Calibri" w:eastAsia="Calibri" w:hAnsi="Calibri" w:cs="Calibri"/>
          <w:color w:val="222222"/>
          <w:sz w:val="24"/>
          <w:szCs w:val="24"/>
        </w:rPr>
      </w:pPr>
      <w:r>
        <w:rPr>
          <w:rFonts w:ascii="Calibri" w:eastAsia="Calibri" w:hAnsi="Calibri" w:cs="Calibri"/>
          <w:color w:val="222222"/>
          <w:sz w:val="24"/>
          <w:szCs w:val="24"/>
        </w:rPr>
        <w:t>Il progetto “</w:t>
      </w:r>
      <w:proofErr w:type="spellStart"/>
      <w:r>
        <w:rPr>
          <w:rFonts w:ascii="Calibri" w:eastAsia="Calibri" w:hAnsi="Calibri" w:cs="Calibri"/>
          <w:i/>
          <w:color w:val="000000"/>
          <w:sz w:val="24"/>
          <w:szCs w:val="24"/>
        </w:rPr>
        <w:t>Superbrands</w:t>
      </w:r>
      <w:proofErr w:type="spellEnd"/>
      <w:r>
        <w:rPr>
          <w:rFonts w:ascii="Calibri" w:eastAsia="Calibri" w:hAnsi="Calibri" w:cs="Calibri"/>
          <w:i/>
          <w:color w:val="000000"/>
          <w:sz w:val="24"/>
          <w:szCs w:val="24"/>
        </w:rPr>
        <w:t xml:space="preserve">” </w:t>
      </w:r>
      <w:r w:rsidRPr="00C04D77">
        <w:rPr>
          <w:rFonts w:ascii="Calibri" w:eastAsia="Calibri" w:hAnsi="Calibri" w:cs="Calibri"/>
          <w:color w:val="000000"/>
          <w:sz w:val="24"/>
          <w:szCs w:val="24"/>
        </w:rPr>
        <w:t xml:space="preserve">nasce </w:t>
      </w:r>
      <w:r>
        <w:rPr>
          <w:rFonts w:ascii="Calibri" w:eastAsia="Calibri" w:hAnsi="Calibri" w:cs="Calibri"/>
          <w:color w:val="000000"/>
          <w:sz w:val="24"/>
          <w:szCs w:val="24"/>
        </w:rPr>
        <w:t xml:space="preserve">con l’intento di celebrare </w:t>
      </w:r>
      <w:r>
        <w:rPr>
          <w:rFonts w:ascii="Calibri" w:eastAsia="Calibri" w:hAnsi="Calibri" w:cs="Calibri"/>
          <w:color w:val="222222"/>
          <w:sz w:val="24"/>
          <w:szCs w:val="24"/>
        </w:rPr>
        <w:t>le</w:t>
      </w:r>
      <w:r w:rsidRPr="00C04D77">
        <w:rPr>
          <w:rFonts w:asciiTheme="majorHAnsi" w:eastAsia="Calibri" w:hAnsiTheme="majorHAnsi" w:cstheme="majorHAnsi"/>
          <w:color w:val="222222"/>
          <w:sz w:val="24"/>
          <w:szCs w:val="24"/>
        </w:rPr>
        <w:t xml:space="preserve"> </w:t>
      </w:r>
      <w:r w:rsidRPr="00C04D77">
        <w:rPr>
          <w:rFonts w:asciiTheme="majorHAnsi" w:hAnsiTheme="majorHAnsi" w:cstheme="majorHAnsi"/>
          <w:bCs/>
          <w:sz w:val="24"/>
          <w:szCs w:val="24"/>
        </w:rPr>
        <w:t>storie di successo dei brand che fanno la differenza grazie ad un’innovazione rilevante, all’autenticità del modo con cui agiscono sul mercato e soprattutto all’assunzione di grandi responsabilità nei confronti dei dipendenti, dei clienti e dei consumatori, ma anche del pianeta e della società</w:t>
      </w:r>
      <w:r w:rsidRPr="00C04D77">
        <w:rPr>
          <w:rFonts w:asciiTheme="majorHAnsi" w:hAnsiTheme="majorHAnsi" w:cstheme="majorHAnsi"/>
          <w:sz w:val="24"/>
          <w:szCs w:val="24"/>
        </w:rPr>
        <w:t>.</w:t>
      </w:r>
      <w:r>
        <w:t xml:space="preserve"> </w:t>
      </w:r>
    </w:p>
    <w:p w:rsidR="003F14A7" w:rsidRDefault="003F14A7" w:rsidP="008E6C99">
      <w:pPr>
        <w:pBdr>
          <w:top w:val="nil"/>
          <w:left w:val="nil"/>
          <w:bottom w:val="nil"/>
          <w:right w:val="nil"/>
          <w:between w:val="nil"/>
        </w:pBdr>
        <w:ind w:right="707"/>
        <w:jc w:val="both"/>
        <w:rPr>
          <w:rFonts w:ascii="Calibri" w:eastAsia="Calibri" w:hAnsi="Calibri" w:cs="Calibri"/>
          <w:color w:val="222222"/>
          <w:sz w:val="24"/>
          <w:szCs w:val="24"/>
        </w:rPr>
      </w:pPr>
    </w:p>
    <w:p w:rsidR="003F14A7" w:rsidRDefault="00C04D77" w:rsidP="003F14A7">
      <w:pPr>
        <w:pBdr>
          <w:top w:val="nil"/>
          <w:left w:val="nil"/>
          <w:bottom w:val="nil"/>
          <w:right w:val="nil"/>
          <w:between w:val="nil"/>
        </w:pBdr>
        <w:ind w:left="709" w:right="707"/>
        <w:jc w:val="both"/>
        <w:rPr>
          <w:rFonts w:ascii="Calibri" w:eastAsia="Calibri" w:hAnsi="Calibri" w:cs="Calibri"/>
          <w:color w:val="000000"/>
          <w:sz w:val="24"/>
          <w:szCs w:val="24"/>
        </w:rPr>
      </w:pPr>
      <w:r>
        <w:rPr>
          <w:rFonts w:ascii="Calibri" w:eastAsia="Calibri" w:hAnsi="Calibri" w:cs="Calibri"/>
          <w:color w:val="222222"/>
          <w:sz w:val="24"/>
          <w:szCs w:val="24"/>
        </w:rPr>
        <w:t xml:space="preserve">E Moby è </w:t>
      </w:r>
      <w:r>
        <w:rPr>
          <w:rFonts w:ascii="Calibri" w:eastAsia="Calibri" w:hAnsi="Calibri" w:cs="Calibri"/>
          <w:color w:val="000000"/>
          <w:sz w:val="24"/>
          <w:szCs w:val="24"/>
        </w:rPr>
        <w:t xml:space="preserve">tutto questo: una compagnia fortemente innovativa, la prima che ha intuito la potenzialità di decorare le navi per renderle più </w:t>
      </w:r>
      <w:r w:rsidR="006D7692">
        <w:rPr>
          <w:rFonts w:ascii="Calibri" w:eastAsia="Calibri" w:hAnsi="Calibri" w:cs="Calibri"/>
          <w:color w:val="000000"/>
          <w:sz w:val="24"/>
          <w:szCs w:val="24"/>
        </w:rPr>
        <w:t>accoglienti</w:t>
      </w:r>
      <w:r>
        <w:rPr>
          <w:rFonts w:ascii="Calibri" w:eastAsia="Calibri" w:hAnsi="Calibri" w:cs="Calibri"/>
          <w:color w:val="000000"/>
          <w:sz w:val="24"/>
          <w:szCs w:val="24"/>
        </w:rPr>
        <w:t xml:space="preserve"> nei confronti dei </w:t>
      </w:r>
      <w:r w:rsidR="006D7692">
        <w:rPr>
          <w:rFonts w:ascii="Calibri" w:eastAsia="Calibri" w:hAnsi="Calibri" w:cs="Calibri"/>
          <w:color w:val="000000"/>
          <w:sz w:val="24"/>
          <w:szCs w:val="24"/>
        </w:rPr>
        <w:t>propri</w:t>
      </w:r>
      <w:r>
        <w:rPr>
          <w:rFonts w:ascii="Calibri" w:eastAsia="Calibri" w:hAnsi="Calibri" w:cs="Calibri"/>
          <w:color w:val="000000"/>
          <w:sz w:val="24"/>
          <w:szCs w:val="24"/>
        </w:rPr>
        <w:t xml:space="preserve"> passeggeri, la prima che ha investito in allestimenti e servizi </w:t>
      </w:r>
      <w:r w:rsidR="008E6C99">
        <w:rPr>
          <w:rFonts w:ascii="Calibri" w:eastAsia="Calibri" w:hAnsi="Calibri" w:cs="Calibri"/>
          <w:color w:val="000000"/>
          <w:sz w:val="24"/>
          <w:szCs w:val="24"/>
        </w:rPr>
        <w:t>inediti</w:t>
      </w:r>
      <w:r>
        <w:rPr>
          <w:rFonts w:ascii="Calibri" w:eastAsia="Calibri" w:hAnsi="Calibri" w:cs="Calibri"/>
          <w:color w:val="000000"/>
          <w:sz w:val="24"/>
          <w:szCs w:val="24"/>
        </w:rPr>
        <w:t xml:space="preserve"> </w:t>
      </w:r>
      <w:r w:rsidR="003F14A7">
        <w:rPr>
          <w:rFonts w:ascii="Calibri" w:eastAsia="Calibri" w:hAnsi="Calibri" w:cs="Calibri"/>
          <w:color w:val="000000"/>
          <w:sz w:val="24"/>
          <w:szCs w:val="24"/>
        </w:rPr>
        <w:t>che le consentono di primeggiare sul mercato per qualità</w:t>
      </w:r>
      <w:r>
        <w:rPr>
          <w:rFonts w:ascii="Calibri" w:eastAsia="Calibri" w:hAnsi="Calibri" w:cs="Calibri"/>
          <w:color w:val="000000"/>
          <w:sz w:val="24"/>
          <w:szCs w:val="24"/>
        </w:rPr>
        <w:t xml:space="preserve"> del servizio offerto, puntualità</w:t>
      </w:r>
      <w:r w:rsidR="003F14A7">
        <w:rPr>
          <w:rFonts w:ascii="Calibri" w:eastAsia="Calibri" w:hAnsi="Calibri" w:cs="Calibri"/>
          <w:color w:val="000000"/>
          <w:sz w:val="24"/>
          <w:szCs w:val="24"/>
        </w:rPr>
        <w:t xml:space="preserve"> e capacità nell’intercettare i bisogni della clientela che derivano da oltre 130 anni di tradizione ed esperienza nel settore dei trasporti marittimi. </w:t>
      </w:r>
    </w:p>
    <w:p w:rsidR="003F14A7" w:rsidRDefault="003F14A7" w:rsidP="003F14A7">
      <w:pPr>
        <w:pBdr>
          <w:top w:val="nil"/>
          <w:left w:val="nil"/>
          <w:bottom w:val="nil"/>
          <w:right w:val="nil"/>
          <w:between w:val="nil"/>
        </w:pBdr>
        <w:ind w:left="709" w:right="707"/>
        <w:jc w:val="both"/>
        <w:rPr>
          <w:rFonts w:ascii="Calibri" w:eastAsia="Calibri" w:hAnsi="Calibri" w:cs="Calibri"/>
          <w:color w:val="000000"/>
          <w:sz w:val="24"/>
          <w:szCs w:val="24"/>
        </w:rPr>
      </w:pPr>
    </w:p>
    <w:p w:rsidR="008E6C99" w:rsidRDefault="003F14A7" w:rsidP="008E6C99">
      <w:pPr>
        <w:pBdr>
          <w:top w:val="nil"/>
          <w:left w:val="nil"/>
          <w:bottom w:val="nil"/>
          <w:right w:val="nil"/>
          <w:between w:val="nil"/>
        </w:pBdr>
        <w:ind w:left="709" w:right="707"/>
        <w:jc w:val="both"/>
        <w:rPr>
          <w:rFonts w:ascii="Calibri" w:eastAsia="Calibri" w:hAnsi="Calibri" w:cs="Calibri"/>
          <w:color w:val="000000"/>
          <w:sz w:val="24"/>
          <w:szCs w:val="24"/>
        </w:rPr>
      </w:pPr>
      <w:r>
        <w:rPr>
          <w:rFonts w:ascii="Calibri" w:eastAsia="Calibri" w:hAnsi="Calibri" w:cs="Calibri"/>
          <w:color w:val="000000"/>
          <w:sz w:val="24"/>
          <w:szCs w:val="24"/>
        </w:rPr>
        <w:t xml:space="preserve">Ma Moby è anche </w:t>
      </w:r>
      <w:r w:rsidR="00BF0774">
        <w:rPr>
          <w:rFonts w:ascii="Calibri" w:eastAsia="Calibri" w:hAnsi="Calibri" w:cs="Calibri"/>
          <w:color w:val="000000"/>
          <w:sz w:val="24"/>
          <w:szCs w:val="24"/>
        </w:rPr>
        <w:t>un’azienda</w:t>
      </w:r>
      <w:r>
        <w:rPr>
          <w:rFonts w:ascii="Calibri" w:eastAsia="Calibri" w:hAnsi="Calibri" w:cs="Calibri"/>
          <w:color w:val="000000"/>
          <w:sz w:val="24"/>
          <w:szCs w:val="24"/>
        </w:rPr>
        <w:t xml:space="preserve"> responsabile, una compagnia che investe sul proprio personale, tutto italiano, per garantire le migliori professionalità al servizio </w:t>
      </w:r>
      <w:r w:rsidR="002B550B">
        <w:rPr>
          <w:rFonts w:ascii="Calibri" w:eastAsia="Calibri" w:hAnsi="Calibri" w:cs="Calibri"/>
          <w:color w:val="000000"/>
          <w:sz w:val="24"/>
          <w:szCs w:val="24"/>
        </w:rPr>
        <w:t>della</w:t>
      </w:r>
    </w:p>
    <w:p w:rsidR="008E6C99" w:rsidRDefault="008E6C99" w:rsidP="008E6C99">
      <w:pPr>
        <w:pBdr>
          <w:top w:val="nil"/>
          <w:left w:val="nil"/>
          <w:bottom w:val="nil"/>
          <w:right w:val="nil"/>
          <w:between w:val="nil"/>
        </w:pBdr>
        <w:ind w:left="709" w:right="707"/>
        <w:jc w:val="both"/>
        <w:rPr>
          <w:rFonts w:ascii="Calibri" w:eastAsia="Calibri" w:hAnsi="Calibri" w:cs="Calibri"/>
          <w:color w:val="000000"/>
          <w:sz w:val="24"/>
          <w:szCs w:val="24"/>
        </w:rPr>
      </w:pPr>
    </w:p>
    <w:p w:rsidR="008E6C99" w:rsidRDefault="008E6C99" w:rsidP="008E6C99">
      <w:pPr>
        <w:pBdr>
          <w:top w:val="nil"/>
          <w:left w:val="nil"/>
          <w:bottom w:val="nil"/>
          <w:right w:val="nil"/>
          <w:between w:val="nil"/>
        </w:pBdr>
        <w:ind w:left="709" w:right="707"/>
        <w:jc w:val="both"/>
        <w:rPr>
          <w:rFonts w:ascii="Calibri" w:eastAsia="Calibri" w:hAnsi="Calibri" w:cs="Calibri"/>
          <w:color w:val="000000"/>
          <w:sz w:val="24"/>
          <w:szCs w:val="24"/>
        </w:rPr>
      </w:pPr>
    </w:p>
    <w:p w:rsidR="003F14A7" w:rsidRDefault="006D7692" w:rsidP="008E6C99">
      <w:pPr>
        <w:pBdr>
          <w:top w:val="nil"/>
          <w:left w:val="nil"/>
          <w:bottom w:val="nil"/>
          <w:right w:val="nil"/>
          <w:between w:val="nil"/>
        </w:pBdr>
        <w:ind w:left="709" w:right="707"/>
        <w:jc w:val="both"/>
        <w:rPr>
          <w:rFonts w:ascii="Calibri" w:eastAsia="Calibri" w:hAnsi="Calibri" w:cs="Calibri"/>
          <w:color w:val="000000"/>
          <w:sz w:val="24"/>
          <w:szCs w:val="24"/>
        </w:rPr>
      </w:pPr>
      <w:r>
        <w:rPr>
          <w:rFonts w:ascii="Calibri" w:eastAsia="Calibri" w:hAnsi="Calibri" w:cs="Calibri"/>
          <w:color w:val="000000"/>
          <w:sz w:val="24"/>
          <w:szCs w:val="24"/>
        </w:rPr>
        <w:t>clientela</w:t>
      </w:r>
      <w:r w:rsidR="003F14A7">
        <w:rPr>
          <w:rFonts w:ascii="Calibri" w:eastAsia="Calibri" w:hAnsi="Calibri" w:cs="Calibri"/>
          <w:color w:val="000000"/>
          <w:sz w:val="24"/>
          <w:szCs w:val="24"/>
        </w:rPr>
        <w:t xml:space="preserve"> ma</w:t>
      </w:r>
      <w:r w:rsidR="002B550B">
        <w:rPr>
          <w:rFonts w:ascii="Calibri" w:eastAsia="Calibri" w:hAnsi="Calibri" w:cs="Calibri"/>
          <w:color w:val="000000"/>
          <w:sz w:val="24"/>
          <w:szCs w:val="24"/>
        </w:rPr>
        <w:t>,</w:t>
      </w:r>
      <w:r w:rsidR="003F14A7">
        <w:rPr>
          <w:rFonts w:ascii="Calibri" w:eastAsia="Calibri" w:hAnsi="Calibri" w:cs="Calibri"/>
          <w:color w:val="000000"/>
          <w:sz w:val="24"/>
          <w:szCs w:val="24"/>
        </w:rPr>
        <w:t xml:space="preserve"> perseguendo allo stesso tempo, il benessere dei propri collaboratori e dei </w:t>
      </w:r>
      <w:r w:rsidR="008E6C99">
        <w:rPr>
          <w:rFonts w:ascii="Calibri" w:eastAsia="Calibri" w:hAnsi="Calibri" w:cs="Calibri"/>
          <w:color w:val="000000"/>
          <w:sz w:val="24"/>
          <w:szCs w:val="24"/>
        </w:rPr>
        <w:t xml:space="preserve">numerosi </w:t>
      </w:r>
      <w:r w:rsidR="003F14A7">
        <w:rPr>
          <w:rFonts w:ascii="Calibri" w:eastAsia="Calibri" w:hAnsi="Calibri" w:cs="Calibri"/>
          <w:color w:val="000000"/>
          <w:sz w:val="24"/>
          <w:szCs w:val="24"/>
        </w:rPr>
        <w:t>territori in cui opera.</w:t>
      </w:r>
    </w:p>
    <w:p w:rsidR="003F14A7" w:rsidRDefault="003F14A7" w:rsidP="003F14A7">
      <w:pPr>
        <w:pBdr>
          <w:top w:val="nil"/>
          <w:left w:val="nil"/>
          <w:bottom w:val="nil"/>
          <w:right w:val="nil"/>
          <w:between w:val="nil"/>
        </w:pBdr>
        <w:ind w:left="709" w:right="707"/>
        <w:jc w:val="both"/>
        <w:rPr>
          <w:rFonts w:ascii="Calibri" w:eastAsia="Calibri" w:hAnsi="Calibri" w:cs="Calibri"/>
          <w:color w:val="000000"/>
          <w:sz w:val="24"/>
          <w:szCs w:val="24"/>
        </w:rPr>
      </w:pPr>
    </w:p>
    <w:p w:rsidR="000A2EE6" w:rsidRDefault="003F14A7" w:rsidP="008E6C99">
      <w:pPr>
        <w:pBdr>
          <w:top w:val="nil"/>
          <w:left w:val="nil"/>
          <w:bottom w:val="nil"/>
          <w:right w:val="nil"/>
          <w:between w:val="nil"/>
        </w:pBdr>
        <w:ind w:left="709" w:right="707"/>
        <w:jc w:val="both"/>
        <w:rPr>
          <w:rFonts w:ascii="Calibri" w:eastAsia="Calibri" w:hAnsi="Calibri" w:cs="Calibri"/>
          <w:color w:val="000000"/>
          <w:sz w:val="24"/>
          <w:szCs w:val="24"/>
        </w:rPr>
      </w:pPr>
      <w:r>
        <w:rPr>
          <w:rFonts w:ascii="Calibri" w:eastAsia="Calibri" w:hAnsi="Calibri" w:cs="Calibri"/>
          <w:sz w:val="24"/>
          <w:szCs w:val="24"/>
        </w:rPr>
        <w:t>Insomma</w:t>
      </w:r>
      <w:r w:rsidR="008E6C99">
        <w:rPr>
          <w:rFonts w:ascii="Calibri" w:eastAsia="Calibri" w:hAnsi="Calibri" w:cs="Calibri"/>
          <w:sz w:val="24"/>
          <w:szCs w:val="24"/>
        </w:rPr>
        <w:t xml:space="preserve">, se esistesse una definizione di esclusività e di eccellenza, di capacità di primeggiare nel proprio settore e di essere apprezzata come tale dai propri clienti, questo sarebbe il club dei </w:t>
      </w:r>
      <w:proofErr w:type="spellStart"/>
      <w:r w:rsidR="008E6C99">
        <w:rPr>
          <w:rFonts w:ascii="Calibri" w:eastAsia="Calibri" w:hAnsi="Calibri" w:cs="Calibri"/>
          <w:sz w:val="24"/>
          <w:szCs w:val="24"/>
        </w:rPr>
        <w:t>Superbrands</w:t>
      </w:r>
      <w:proofErr w:type="spellEnd"/>
      <w:r w:rsidR="008E6C99">
        <w:rPr>
          <w:rFonts w:ascii="Calibri" w:eastAsia="Calibri" w:hAnsi="Calibri" w:cs="Calibri"/>
          <w:sz w:val="24"/>
          <w:szCs w:val="24"/>
        </w:rPr>
        <w:t xml:space="preserve"> ed il fatto di entrarne a farne parte è per Moby sia motivo di vanto che una grande soddisfazione.</w:t>
      </w:r>
    </w:p>
    <w:p w:rsidR="000A2EE6" w:rsidRDefault="000A2EE6">
      <w:pPr>
        <w:pBdr>
          <w:top w:val="nil"/>
          <w:left w:val="nil"/>
          <w:bottom w:val="nil"/>
          <w:right w:val="nil"/>
          <w:between w:val="nil"/>
        </w:pBdr>
        <w:ind w:left="709" w:right="707"/>
        <w:jc w:val="both"/>
        <w:rPr>
          <w:rFonts w:ascii="Calibri" w:eastAsia="Calibri" w:hAnsi="Calibri" w:cs="Calibri"/>
          <w:color w:val="000000"/>
          <w:sz w:val="24"/>
          <w:szCs w:val="24"/>
        </w:rPr>
      </w:pPr>
    </w:p>
    <w:p w:rsidR="008E6C99" w:rsidRDefault="008E6C99">
      <w:pPr>
        <w:pBdr>
          <w:top w:val="nil"/>
          <w:left w:val="nil"/>
          <w:bottom w:val="nil"/>
          <w:right w:val="nil"/>
          <w:between w:val="nil"/>
        </w:pBdr>
        <w:ind w:left="709" w:right="707"/>
        <w:jc w:val="both"/>
        <w:rPr>
          <w:rFonts w:ascii="Calibri" w:eastAsia="Calibri" w:hAnsi="Calibri" w:cs="Calibri"/>
          <w:color w:val="000000"/>
          <w:sz w:val="24"/>
          <w:szCs w:val="24"/>
        </w:rPr>
      </w:pPr>
    </w:p>
    <w:p w:rsidR="000A2EE6" w:rsidRDefault="000A2EE6">
      <w:pPr>
        <w:pBdr>
          <w:top w:val="nil"/>
          <w:left w:val="nil"/>
          <w:bottom w:val="nil"/>
          <w:right w:val="nil"/>
          <w:between w:val="nil"/>
        </w:pBdr>
        <w:ind w:left="709" w:right="707"/>
        <w:jc w:val="both"/>
        <w:rPr>
          <w:rFonts w:ascii="Calibri" w:eastAsia="Calibri" w:hAnsi="Calibri" w:cs="Calibri"/>
          <w:color w:val="000000"/>
          <w:sz w:val="24"/>
          <w:szCs w:val="24"/>
        </w:rPr>
      </w:pPr>
    </w:p>
    <w:p w:rsidR="000A2EE6" w:rsidRDefault="008828A7" w:rsidP="008E6C99">
      <w:pPr>
        <w:pBdr>
          <w:top w:val="nil"/>
          <w:left w:val="nil"/>
          <w:bottom w:val="nil"/>
          <w:right w:val="nil"/>
          <w:between w:val="nil"/>
        </w:pBdr>
        <w:ind w:left="709" w:right="763"/>
        <w:jc w:val="both"/>
        <w:rPr>
          <w:rFonts w:ascii="Calibri" w:eastAsia="Calibri" w:hAnsi="Calibri" w:cs="Calibri"/>
          <w:color w:val="000000"/>
        </w:rPr>
      </w:pPr>
      <w:r>
        <w:rPr>
          <w:rFonts w:ascii="Calibri" w:eastAsia="Calibri" w:hAnsi="Calibri" w:cs="Calibri"/>
          <w:i/>
          <w:color w:val="000000"/>
        </w:rPr>
        <w:t xml:space="preserve">Moby, Tirrenia-CIN e Toremar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con circa 41.000 partenze per 34 porti, programmate per il 2018. Attraverso Moby </w:t>
      </w:r>
      <w:proofErr w:type="spellStart"/>
      <w:r>
        <w:rPr>
          <w:rFonts w:ascii="Calibri" w:eastAsia="Calibri" w:hAnsi="Calibri" w:cs="Calibri"/>
          <w:i/>
          <w:color w:val="000000"/>
        </w:rPr>
        <w:t>Spl</w:t>
      </w:r>
      <w:proofErr w:type="spellEnd"/>
      <w:r>
        <w:rPr>
          <w:rFonts w:ascii="Calibri" w:eastAsia="Calibri" w:hAnsi="Calibri" w:cs="Calibri"/>
          <w:i/>
          <w:color w:val="000000"/>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eastAsia="Calibri" w:hAnsi="Calibri" w:cs="Calibri"/>
          <w:i/>
          <w:color w:val="000000"/>
        </w:rPr>
        <w:t>Sinergest</w:t>
      </w:r>
      <w:proofErr w:type="spellEnd"/>
      <w:r>
        <w:rPr>
          <w:rFonts w:ascii="Calibri" w:eastAsia="Calibri" w:hAnsi="Calibri" w:cs="Calibri"/>
          <w:i/>
          <w:color w:val="000000"/>
        </w:rPr>
        <w:t xml:space="preserve"> spa, Moby gestisce la stazione marittima Isola Bianca nel porto di Olbia, mentre attraverso la controllata CPS srl, Tirrenia-CIN opera nel porto di Catania come impresa di imbarco e sbarco rotabili. Nel Porto di Livorno, inoltre, Moby controlla l’Agenzia Marittima Renzo Conti Srl e il Terminal ro/ro LTM autostrade del Mare Srl.</w:t>
      </w:r>
    </w:p>
    <w:p w:rsidR="000A2EE6" w:rsidRDefault="000A2EE6" w:rsidP="008E6C99">
      <w:pPr>
        <w:pBdr>
          <w:top w:val="nil"/>
          <w:left w:val="nil"/>
          <w:bottom w:val="nil"/>
          <w:right w:val="nil"/>
          <w:between w:val="nil"/>
        </w:pBdr>
        <w:ind w:left="1418" w:right="763"/>
        <w:jc w:val="both"/>
        <w:rPr>
          <w:rFonts w:ascii="Calibri" w:eastAsia="Calibri" w:hAnsi="Calibri" w:cs="Calibri"/>
          <w:color w:val="000000"/>
          <w:sz w:val="18"/>
          <w:szCs w:val="18"/>
        </w:rPr>
      </w:pPr>
    </w:p>
    <w:p w:rsidR="000A2EE6" w:rsidRDefault="008828A7">
      <w:pPr>
        <w:pBdr>
          <w:top w:val="nil"/>
          <w:left w:val="nil"/>
          <w:bottom w:val="nil"/>
          <w:right w:val="nil"/>
          <w:between w:val="nil"/>
        </w:pBdr>
        <w:ind w:left="709" w:right="763"/>
        <w:rPr>
          <w:rFonts w:ascii="Calibri" w:eastAsia="Calibri" w:hAnsi="Calibri" w:cs="Calibri"/>
          <w:color w:val="000000"/>
        </w:rPr>
      </w:pPr>
      <w:r>
        <w:rPr>
          <w:rFonts w:ascii="Calibri" w:eastAsia="Calibri" w:hAnsi="Calibri" w:cs="Calibri"/>
          <w:b/>
          <w:color w:val="000000"/>
        </w:rPr>
        <w:t xml:space="preserve">Per informazioni alla stampa: </w:t>
      </w:r>
    </w:p>
    <w:p w:rsidR="000A2EE6" w:rsidRDefault="000A2EE6">
      <w:pPr>
        <w:pBdr>
          <w:top w:val="nil"/>
          <w:left w:val="nil"/>
          <w:bottom w:val="nil"/>
          <w:right w:val="nil"/>
          <w:between w:val="nil"/>
        </w:pBdr>
        <w:ind w:left="709" w:right="763"/>
        <w:rPr>
          <w:rFonts w:ascii="Calibri" w:eastAsia="Calibri" w:hAnsi="Calibri" w:cs="Calibri"/>
          <w:color w:val="000000"/>
        </w:rPr>
      </w:pPr>
    </w:p>
    <w:p w:rsidR="000A2EE6" w:rsidRDefault="008828A7">
      <w:pPr>
        <w:pBdr>
          <w:top w:val="nil"/>
          <w:left w:val="nil"/>
          <w:bottom w:val="nil"/>
          <w:right w:val="nil"/>
          <w:between w:val="nil"/>
        </w:pBdr>
        <w:ind w:left="709" w:right="763"/>
        <w:rPr>
          <w:rFonts w:ascii="Calibri" w:eastAsia="Calibri" w:hAnsi="Calibri" w:cs="Calibri"/>
          <w:color w:val="000000"/>
        </w:rPr>
      </w:pPr>
      <w:r>
        <w:rPr>
          <w:rFonts w:ascii="Calibri" w:eastAsia="Calibri" w:hAnsi="Calibri" w:cs="Calibri"/>
          <w:color w:val="000000"/>
        </w:rPr>
        <w:t xml:space="preserve">Ufficio stampa Onorato Armatori </w:t>
      </w:r>
    </w:p>
    <w:p w:rsidR="000A2EE6" w:rsidRDefault="008828A7">
      <w:pPr>
        <w:pBdr>
          <w:top w:val="nil"/>
          <w:left w:val="nil"/>
          <w:bottom w:val="nil"/>
          <w:right w:val="nil"/>
          <w:between w:val="nil"/>
        </w:pBdr>
        <w:ind w:left="709" w:right="763"/>
        <w:jc w:val="both"/>
        <w:rPr>
          <w:rFonts w:ascii="Calibri" w:eastAsia="Calibri" w:hAnsi="Calibri" w:cs="Calibri"/>
          <w:color w:val="000000"/>
        </w:rPr>
      </w:pPr>
      <w:r>
        <w:rPr>
          <w:rFonts w:ascii="Calibri" w:eastAsia="Calibri" w:hAnsi="Calibri" w:cs="Calibri"/>
          <w:color w:val="000000"/>
        </w:rPr>
        <w:t>Piercarlo Cicero: +39 342 8657935</w:t>
      </w:r>
      <w:bookmarkStart w:id="0" w:name="_GoBack"/>
      <w:bookmarkEnd w:id="0"/>
    </w:p>
    <w:p w:rsidR="000A2EE6" w:rsidRDefault="000A2EE6">
      <w:pPr>
        <w:pBdr>
          <w:top w:val="nil"/>
          <w:left w:val="nil"/>
          <w:bottom w:val="nil"/>
          <w:right w:val="nil"/>
          <w:between w:val="nil"/>
        </w:pBdr>
        <w:ind w:left="709" w:right="763"/>
        <w:jc w:val="both"/>
        <w:rPr>
          <w:rFonts w:ascii="Calibri" w:eastAsia="Calibri" w:hAnsi="Calibri" w:cs="Calibri"/>
          <w:color w:val="000000"/>
        </w:rPr>
      </w:pPr>
    </w:p>
    <w:p w:rsidR="000A2EE6" w:rsidRDefault="008828A7">
      <w:pPr>
        <w:pBdr>
          <w:top w:val="nil"/>
          <w:left w:val="nil"/>
          <w:bottom w:val="nil"/>
          <w:right w:val="nil"/>
          <w:between w:val="nil"/>
        </w:pBdr>
        <w:ind w:left="709" w:right="763"/>
        <w:rPr>
          <w:rFonts w:ascii="Calibri" w:eastAsia="Calibri" w:hAnsi="Calibri" w:cs="Calibri"/>
          <w:color w:val="000000"/>
        </w:rPr>
      </w:pPr>
      <w:r>
        <w:rPr>
          <w:rFonts w:ascii="Calibri" w:eastAsia="Calibri" w:hAnsi="Calibri" w:cs="Calibri"/>
          <w:color w:val="000000"/>
        </w:rPr>
        <w:t>Star comunicazione in movimento</w:t>
      </w:r>
    </w:p>
    <w:p w:rsidR="000A2EE6" w:rsidRDefault="008828A7">
      <w:pPr>
        <w:pBdr>
          <w:top w:val="nil"/>
          <w:left w:val="nil"/>
          <w:bottom w:val="nil"/>
          <w:right w:val="nil"/>
          <w:between w:val="nil"/>
        </w:pBdr>
        <w:ind w:left="709" w:right="763"/>
        <w:rPr>
          <w:rFonts w:ascii="Calibri" w:eastAsia="Calibri" w:hAnsi="Calibri" w:cs="Calibri"/>
          <w:color w:val="000000"/>
        </w:rPr>
      </w:pPr>
      <w:r>
        <w:rPr>
          <w:rFonts w:ascii="Calibri" w:eastAsia="Calibri" w:hAnsi="Calibri" w:cs="Calibri"/>
          <w:color w:val="000000"/>
        </w:rPr>
        <w:t>Barbara Gazzale +39-3484144780</w:t>
      </w:r>
    </w:p>
    <w:p w:rsidR="000A2EE6" w:rsidRDefault="008828A7">
      <w:pPr>
        <w:pBdr>
          <w:top w:val="nil"/>
          <w:left w:val="nil"/>
          <w:bottom w:val="nil"/>
          <w:right w:val="nil"/>
          <w:between w:val="nil"/>
        </w:pBdr>
        <w:ind w:left="709" w:right="763"/>
        <w:rPr>
          <w:rFonts w:ascii="Calibri" w:eastAsia="Calibri" w:hAnsi="Calibri" w:cs="Calibri"/>
          <w:color w:val="000000"/>
        </w:rPr>
      </w:pPr>
      <w:r>
        <w:rPr>
          <w:rFonts w:ascii="Arial" w:eastAsia="Arial" w:hAnsi="Arial" w:cs="Arial"/>
          <w:noProof/>
          <w:color w:val="000000"/>
          <w:sz w:val="24"/>
          <w:szCs w:val="24"/>
          <w:lang w:val="it-CH" w:eastAsia="it-CH"/>
        </w:rPr>
        <w:drawing>
          <wp:inline distT="0" distB="0" distL="114300" distR="114300">
            <wp:extent cx="1151890" cy="44704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151890" cy="447040"/>
                    </a:xfrm>
                    <a:prstGeom prst="rect">
                      <a:avLst/>
                    </a:prstGeom>
                    <a:ln/>
                  </pic:spPr>
                </pic:pic>
              </a:graphicData>
            </a:graphic>
          </wp:inline>
        </w:drawing>
      </w:r>
    </w:p>
    <w:sectPr w:rsidR="000A2EE6">
      <w:headerReference w:type="even" r:id="rId8"/>
      <w:headerReference w:type="default" r:id="rId9"/>
      <w:footerReference w:type="even" r:id="rId10"/>
      <w:footerReference w:type="default" r:id="rId11"/>
      <w:headerReference w:type="first" r:id="rId12"/>
      <w:footerReference w:type="first" r:id="rId13"/>
      <w:pgSz w:w="11906" w:h="16838"/>
      <w:pgMar w:top="567" w:right="1021" w:bottom="567" w:left="1191" w:header="164" w:footer="13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F49" w:rsidRDefault="00056F49">
      <w:r>
        <w:separator/>
      </w:r>
    </w:p>
  </w:endnote>
  <w:endnote w:type="continuationSeparator" w:id="0">
    <w:p w:rsidR="00056F49" w:rsidRDefault="00056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E6" w:rsidRDefault="000A2EE6">
    <w:pPr>
      <w:pBdr>
        <w:top w:val="nil"/>
        <w:left w:val="nil"/>
        <w:bottom w:val="nil"/>
        <w:right w:val="nil"/>
        <w:between w:val="nil"/>
      </w:pBdr>
      <w:tabs>
        <w:tab w:val="center" w:pos="4153"/>
        <w:tab w:val="right" w:pos="8306"/>
      </w:tabs>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E6" w:rsidRDefault="000A2EE6">
    <w:pPr>
      <w:pBdr>
        <w:top w:val="nil"/>
        <w:left w:val="nil"/>
        <w:bottom w:val="nil"/>
        <w:right w:val="nil"/>
        <w:between w:val="nil"/>
      </w:pBdr>
      <w:ind w:left="-720"/>
      <w:rPr>
        <w:color w:val="000000"/>
        <w:sz w:val="22"/>
        <w:szCs w:val="22"/>
      </w:rPr>
    </w:pPr>
  </w:p>
  <w:p w:rsidR="000A2EE6" w:rsidRDefault="000A2EE6">
    <w:pPr>
      <w:pBdr>
        <w:top w:val="nil"/>
        <w:left w:val="nil"/>
        <w:bottom w:val="nil"/>
        <w:right w:val="nil"/>
        <w:between w:val="nil"/>
      </w:pBdr>
      <w:ind w:left="-720"/>
      <w:rPr>
        <w:color w:val="00CCFF"/>
        <w:sz w:val="22"/>
        <w:szCs w:val="22"/>
      </w:rPr>
    </w:pPr>
  </w:p>
  <w:p w:rsidR="000A2EE6" w:rsidRDefault="000A2EE6">
    <w:pPr>
      <w:pBdr>
        <w:top w:val="nil"/>
        <w:left w:val="nil"/>
        <w:bottom w:val="nil"/>
        <w:right w:val="nil"/>
        <w:between w:val="nil"/>
      </w:pBdr>
      <w:ind w:left="-720"/>
      <w:rPr>
        <w:color w:val="00CCFF"/>
        <w:sz w:val="22"/>
        <w:szCs w:val="22"/>
      </w:rPr>
    </w:pPr>
  </w:p>
  <w:p w:rsidR="000A2EE6" w:rsidRDefault="008828A7">
    <w:pPr>
      <w:pBdr>
        <w:top w:val="nil"/>
        <w:left w:val="nil"/>
        <w:bottom w:val="nil"/>
        <w:right w:val="nil"/>
        <w:between w:val="nil"/>
      </w:pBdr>
      <w:tabs>
        <w:tab w:val="left" w:pos="426"/>
      </w:tabs>
      <w:ind w:left="-900"/>
      <w:rPr>
        <w:color w:val="000000"/>
        <w:sz w:val="18"/>
        <w:szCs w:val="18"/>
      </w:rPr>
    </w:pPr>
    <w:r>
      <w:rPr>
        <w:rFonts w:ascii="Arial Black" w:eastAsia="Arial Black" w:hAnsi="Arial Black" w:cs="Arial Black"/>
        <w:b/>
        <w:i/>
        <w:color w:val="00CCFF"/>
        <w:sz w:val="18"/>
        <w:szCs w:val="18"/>
      </w:rPr>
      <w:t>MOBY</w:t>
    </w:r>
    <w:r>
      <w:rPr>
        <w:b/>
        <w:i/>
        <w:color w:val="00CCFF"/>
        <w:sz w:val="16"/>
        <w:szCs w:val="16"/>
      </w:rPr>
      <w:t xml:space="preserve"> </w:t>
    </w:r>
    <w:r>
      <w:rPr>
        <w:b/>
        <w:i/>
        <w:color w:val="00CCFF"/>
      </w:rPr>
      <w:t xml:space="preserve">  </w:t>
    </w:r>
    <w:r>
      <w:rPr>
        <w:color w:val="000000"/>
        <w:sz w:val="18"/>
        <w:szCs w:val="18"/>
      </w:rPr>
      <w:t>S.p.A</w:t>
    </w:r>
    <w:r>
      <w:rPr>
        <w:b/>
        <w:i/>
        <w:color w:val="000000"/>
        <w:sz w:val="18"/>
        <w:szCs w:val="18"/>
      </w:rPr>
      <w:t>.</w:t>
    </w:r>
    <w:r>
      <w:rPr>
        <w:color w:val="000000"/>
        <w:sz w:val="18"/>
        <w:szCs w:val="18"/>
      </w:rPr>
      <w:t>-</w:t>
    </w:r>
    <w:r>
      <w:rPr>
        <w:rFonts w:ascii="Arial" w:eastAsia="Arial" w:hAnsi="Arial" w:cs="Arial"/>
        <w:color w:val="000000"/>
        <w:sz w:val="18"/>
        <w:szCs w:val="18"/>
      </w:rPr>
      <w:t xml:space="preserve"> </w:t>
    </w:r>
    <w:r>
      <w:rPr>
        <w:rFonts w:ascii="Arial" w:eastAsia="Arial" w:hAnsi="Arial" w:cs="Arial"/>
        <w:color w:val="000000"/>
        <w:sz w:val="18"/>
        <w:szCs w:val="18"/>
      </w:rPr>
      <w:tab/>
    </w:r>
    <w:r>
      <w:rPr>
        <w:color w:val="000000"/>
        <w:sz w:val="18"/>
        <w:szCs w:val="18"/>
      </w:rPr>
      <w:t xml:space="preserve">Sede legale: Largo Augusto 8, 20122 Milano – Tel: +39 02 762 5561 – Fax: +39 02 773 316 36 – Cap. </w:t>
    </w:r>
    <w:proofErr w:type="spellStart"/>
    <w:r>
      <w:rPr>
        <w:color w:val="000000"/>
        <w:sz w:val="18"/>
        <w:szCs w:val="18"/>
      </w:rPr>
      <w:t>Soc</w:t>
    </w:r>
    <w:proofErr w:type="spellEnd"/>
    <w:r>
      <w:rPr>
        <w:color w:val="000000"/>
        <w:sz w:val="18"/>
        <w:szCs w:val="18"/>
      </w:rPr>
      <w:t>. € 36.091.677,10 i.v.</w:t>
    </w:r>
  </w:p>
  <w:p w:rsidR="000A2EE6" w:rsidRDefault="008828A7">
    <w:pPr>
      <w:pBdr>
        <w:top w:val="nil"/>
        <w:left w:val="nil"/>
        <w:bottom w:val="nil"/>
        <w:right w:val="nil"/>
        <w:between w:val="nil"/>
      </w:pBdr>
      <w:tabs>
        <w:tab w:val="left" w:pos="426"/>
      </w:tabs>
      <w:ind w:left="-900"/>
      <w:rPr>
        <w:color w:val="000000"/>
        <w:sz w:val="18"/>
        <w:szCs w:val="18"/>
      </w:rPr>
    </w:pPr>
    <w:r>
      <w:rPr>
        <w:color w:val="000000"/>
        <w:sz w:val="18"/>
        <w:szCs w:val="18"/>
      </w:rPr>
      <w:tab/>
      <w:t>Reg. Imprese Milano e C.F. 04846130633 – P.IVA  13301990159</w:t>
    </w:r>
  </w:p>
  <w:p w:rsidR="000A2EE6" w:rsidRDefault="008828A7">
    <w:pPr>
      <w:pBdr>
        <w:top w:val="nil"/>
        <w:left w:val="nil"/>
        <w:bottom w:val="nil"/>
        <w:right w:val="nil"/>
        <w:between w:val="nil"/>
      </w:pBdr>
      <w:tabs>
        <w:tab w:val="left" w:pos="426"/>
      </w:tabs>
      <w:ind w:left="-900"/>
      <w:rPr>
        <w:color w:val="000000"/>
        <w:sz w:val="18"/>
        <w:szCs w:val="18"/>
      </w:rPr>
    </w:pPr>
    <w:r>
      <w:rPr>
        <w:color w:val="00CCFF"/>
        <w:sz w:val="16"/>
        <w:szCs w:val="16"/>
      </w:rPr>
      <w:tab/>
    </w:r>
    <w:r>
      <w:rPr>
        <w:color w:val="000000"/>
        <w:sz w:val="18"/>
        <w:szCs w:val="18"/>
      </w:rPr>
      <w:t xml:space="preserve">Sede amministrativa: Viale Teseo </w:t>
    </w:r>
    <w:proofErr w:type="spellStart"/>
    <w:proofErr w:type="gramStart"/>
    <w:r>
      <w:rPr>
        <w:color w:val="000000"/>
        <w:sz w:val="18"/>
        <w:szCs w:val="18"/>
      </w:rPr>
      <w:t>Tesei</w:t>
    </w:r>
    <w:proofErr w:type="spellEnd"/>
    <w:r>
      <w:rPr>
        <w:color w:val="000000"/>
        <w:sz w:val="18"/>
        <w:szCs w:val="18"/>
      </w:rPr>
      <w:t xml:space="preserve">  –</w:t>
    </w:r>
    <w:proofErr w:type="gramEnd"/>
    <w:r>
      <w:rPr>
        <w:color w:val="000000"/>
        <w:sz w:val="18"/>
        <w:szCs w:val="18"/>
      </w:rPr>
      <w:t xml:space="preserve"> 57037 Portoferraio – Tel. +39 0565 913 911 </w:t>
    </w:r>
    <w:proofErr w:type="spellStart"/>
    <w:r>
      <w:rPr>
        <w:color w:val="000000"/>
        <w:sz w:val="18"/>
        <w:szCs w:val="18"/>
      </w:rPr>
      <w:t>r.a.</w:t>
    </w:r>
    <w:proofErr w:type="spellEnd"/>
    <w:r>
      <w:rPr>
        <w:color w:val="000000"/>
        <w:sz w:val="18"/>
        <w:szCs w:val="18"/>
      </w:rPr>
      <w:t xml:space="preserve"> – Fax +39 0565 913 917</w:t>
    </w:r>
  </w:p>
  <w:p w:rsidR="000A2EE6" w:rsidRDefault="008828A7">
    <w:pPr>
      <w:pBdr>
        <w:top w:val="nil"/>
        <w:left w:val="nil"/>
        <w:bottom w:val="nil"/>
        <w:right w:val="nil"/>
        <w:between w:val="nil"/>
      </w:pBdr>
      <w:tabs>
        <w:tab w:val="left" w:pos="426"/>
      </w:tabs>
      <w:ind w:left="-900"/>
      <w:rPr>
        <w:color w:val="000000"/>
        <w:sz w:val="18"/>
        <w:szCs w:val="18"/>
      </w:rPr>
    </w:pPr>
    <w:r>
      <w:rPr>
        <w:color w:val="000000"/>
        <w:sz w:val="18"/>
        <w:szCs w:val="18"/>
      </w:rPr>
      <w:tab/>
      <w:t>Società soggetta all’attività di direzione e coordinamento di Onorato Armatori S.r.l.</w:t>
    </w:r>
  </w:p>
  <w:p w:rsidR="000A2EE6" w:rsidRDefault="008828A7">
    <w:pPr>
      <w:pBdr>
        <w:top w:val="nil"/>
        <w:left w:val="nil"/>
        <w:bottom w:val="nil"/>
        <w:right w:val="nil"/>
        <w:between w:val="nil"/>
      </w:pBdr>
      <w:tabs>
        <w:tab w:val="left" w:pos="426"/>
      </w:tabs>
      <w:ind w:left="-900"/>
      <w:rPr>
        <w:color w:val="000000"/>
        <w:sz w:val="18"/>
        <w:szCs w:val="18"/>
      </w:rPr>
    </w:pPr>
    <w:r>
      <w:rPr>
        <w:color w:val="000000"/>
        <w:sz w:val="18"/>
        <w:szCs w:val="18"/>
      </w:rPr>
      <w:tab/>
      <w:t>Società con unico socio</w:t>
    </w:r>
  </w:p>
  <w:p w:rsidR="000A2EE6" w:rsidRDefault="000A2EE6">
    <w:pPr>
      <w:pBdr>
        <w:top w:val="nil"/>
        <w:left w:val="nil"/>
        <w:bottom w:val="nil"/>
        <w:right w:val="nil"/>
        <w:between w:val="nil"/>
      </w:pBdr>
      <w:tabs>
        <w:tab w:val="left" w:pos="426"/>
      </w:tabs>
      <w:ind w:left="-720"/>
      <w:rPr>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E6" w:rsidRDefault="000A2EE6">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F49" w:rsidRDefault="00056F49">
      <w:r>
        <w:separator/>
      </w:r>
    </w:p>
  </w:footnote>
  <w:footnote w:type="continuationSeparator" w:id="0">
    <w:p w:rsidR="00056F49" w:rsidRDefault="00056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E6" w:rsidRDefault="000A2EE6">
    <w:pPr>
      <w:pBdr>
        <w:top w:val="nil"/>
        <w:left w:val="nil"/>
        <w:bottom w:val="nil"/>
        <w:right w:val="nil"/>
        <w:between w:val="nil"/>
      </w:pBdr>
      <w:tabs>
        <w:tab w:val="center" w:pos="4153"/>
        <w:tab w:val="right" w:pos="8306"/>
      </w:tabs>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E6" w:rsidRDefault="008828A7">
    <w:pPr>
      <w:pBdr>
        <w:top w:val="nil"/>
        <w:left w:val="nil"/>
        <w:bottom w:val="nil"/>
        <w:right w:val="nil"/>
        <w:between w:val="nil"/>
      </w:pBdr>
      <w:tabs>
        <w:tab w:val="center" w:pos="4153"/>
        <w:tab w:val="right" w:pos="8306"/>
      </w:tabs>
      <w:rPr>
        <w:color w:val="000000"/>
        <w:sz w:val="24"/>
        <w:szCs w:val="24"/>
      </w:rPr>
    </w:pPr>
    <w:r>
      <w:rPr>
        <w:color w:val="000000"/>
        <w:sz w:val="24"/>
        <w:szCs w:val="24"/>
      </w:rPr>
      <w:t xml:space="preserve">   </w:t>
    </w:r>
  </w:p>
  <w:p w:rsidR="000A2EE6" w:rsidRDefault="008828A7">
    <w:pPr>
      <w:pBdr>
        <w:top w:val="nil"/>
        <w:left w:val="nil"/>
        <w:bottom w:val="nil"/>
        <w:right w:val="nil"/>
        <w:between w:val="nil"/>
      </w:pBdr>
      <w:tabs>
        <w:tab w:val="right" w:pos="10348"/>
      </w:tabs>
      <w:ind w:left="-426" w:right="-796"/>
      <w:rPr>
        <w:color w:val="000000"/>
        <w:sz w:val="24"/>
        <w:szCs w:val="24"/>
      </w:rPr>
    </w:pPr>
    <w:r>
      <w:rPr>
        <w:noProof/>
        <w:color w:val="000000"/>
        <w:sz w:val="24"/>
        <w:szCs w:val="24"/>
        <w:lang w:val="it-CH" w:eastAsia="it-CH"/>
      </w:rPr>
      <w:drawing>
        <wp:inline distT="0" distB="0" distL="114300" distR="114300">
          <wp:extent cx="1666875" cy="110363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666875" cy="1103630"/>
                  </a:xfrm>
                  <a:prstGeom prst="rect">
                    <a:avLst/>
                  </a:prstGeom>
                  <a:ln/>
                </pic:spPr>
              </pic:pic>
            </a:graphicData>
          </a:graphic>
        </wp:inline>
      </w:drawing>
    </w:r>
    <w:r>
      <w:rPr>
        <w:color w:val="000000"/>
        <w:sz w:val="24"/>
        <w:szCs w:val="24"/>
      </w:rPr>
      <w:t xml:space="preserve">                                                                </w:t>
    </w:r>
    <w:r>
      <w:rPr>
        <w:noProof/>
        <w:color w:val="000000"/>
        <w:sz w:val="24"/>
        <w:szCs w:val="24"/>
        <w:lang w:val="it-CH" w:eastAsia="it-CH"/>
      </w:rPr>
      <w:drawing>
        <wp:inline distT="0" distB="0" distL="114300" distR="114300">
          <wp:extent cx="1206500" cy="698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6500" cy="698500"/>
                  </a:xfrm>
                  <a:prstGeom prst="rect">
                    <a:avLst/>
                  </a:prstGeom>
                  <a:ln/>
                </pic:spPr>
              </pic:pic>
            </a:graphicData>
          </a:graphic>
        </wp:inline>
      </w:drawing>
    </w:r>
    <w:r>
      <w:rPr>
        <w:rFonts w:ascii="Calibri" w:eastAsia="Calibri" w:hAnsi="Calibri" w:cs="Calibri"/>
        <w:b/>
        <w:noProof/>
        <w:color w:val="000000"/>
        <w:sz w:val="24"/>
        <w:szCs w:val="24"/>
        <w:lang w:val="it-CH" w:eastAsia="it-CH"/>
      </w:rPr>
      <w:drawing>
        <wp:inline distT="0" distB="0" distL="114300" distR="114300">
          <wp:extent cx="699135" cy="105727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699135" cy="1057275"/>
                  </a:xfrm>
                  <a:prstGeom prst="rect">
                    <a:avLst/>
                  </a:prstGeom>
                  <a:ln/>
                </pic:spPr>
              </pic:pic>
            </a:graphicData>
          </a:graphic>
        </wp:inline>
      </w:drawing>
    </w:r>
    <w:r>
      <w:rPr>
        <w:i/>
        <w:noProof/>
        <w:color w:val="000000"/>
        <w:sz w:val="18"/>
        <w:szCs w:val="18"/>
        <w:lang w:val="it-CH" w:eastAsia="it-CH"/>
      </w:rPr>
      <w:drawing>
        <wp:inline distT="0" distB="0" distL="114300" distR="114300">
          <wp:extent cx="885825" cy="89535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885825" cy="895350"/>
                  </a:xfrm>
                  <a:prstGeom prst="rect">
                    <a:avLst/>
                  </a:prstGeom>
                  <a:ln/>
                </pic:spPr>
              </pic:pic>
            </a:graphicData>
          </a:graphic>
        </wp:inline>
      </w:drawing>
    </w:r>
    <w:r>
      <w:rPr>
        <w:color w:val="000000"/>
        <w:sz w:val="24"/>
        <w:szCs w:val="24"/>
      </w:rPr>
      <w:t xml:space="preserve">           </w:t>
    </w:r>
  </w:p>
  <w:p w:rsidR="000A2EE6" w:rsidRDefault="008828A7">
    <w:pPr>
      <w:pBdr>
        <w:top w:val="nil"/>
        <w:left w:val="nil"/>
        <w:bottom w:val="nil"/>
        <w:right w:val="nil"/>
        <w:between w:val="nil"/>
      </w:pBdr>
      <w:tabs>
        <w:tab w:val="center" w:pos="4153"/>
        <w:tab w:val="right" w:pos="8306"/>
      </w:tabs>
      <w:ind w:left="-720"/>
      <w:rPr>
        <w:color w:val="00CCFF"/>
        <w:sz w:val="24"/>
        <w:szCs w:val="24"/>
      </w:rPr>
    </w:pPr>
    <w:r>
      <w:rPr>
        <w:color w:val="00CCFF"/>
        <w:sz w:val="24"/>
        <w:szCs w:val="24"/>
      </w:rPr>
      <w:t>______________________________________________________________________________________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E6" w:rsidRDefault="000A2EE6">
    <w:pPr>
      <w:pBdr>
        <w:top w:val="nil"/>
        <w:left w:val="nil"/>
        <w:bottom w:val="nil"/>
        <w:right w:val="nil"/>
        <w:between w:val="nil"/>
      </w:pBdr>
      <w:tabs>
        <w:tab w:val="center" w:pos="4153"/>
        <w:tab w:val="right" w:pos="8306"/>
      </w:tabs>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EE6"/>
    <w:rsid w:val="00056F49"/>
    <w:rsid w:val="000A2EE6"/>
    <w:rsid w:val="002505DA"/>
    <w:rsid w:val="002B2CA8"/>
    <w:rsid w:val="002B550B"/>
    <w:rsid w:val="002F79A9"/>
    <w:rsid w:val="003E7095"/>
    <w:rsid w:val="003F14A7"/>
    <w:rsid w:val="006D7692"/>
    <w:rsid w:val="007F0E34"/>
    <w:rsid w:val="008828A7"/>
    <w:rsid w:val="008E6C99"/>
    <w:rsid w:val="00BE213D"/>
    <w:rsid w:val="00BF0774"/>
    <w:rsid w:val="00C04D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27A08-8384-4114-A31B-EF6E13AE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14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569</Words>
  <Characters>3244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Cicero Piercarlo</dc:creator>
  <cp:lastModifiedBy>admin</cp:lastModifiedBy>
  <cp:revision>3</cp:revision>
  <dcterms:created xsi:type="dcterms:W3CDTF">2019-01-17T13:03:00Z</dcterms:created>
  <dcterms:modified xsi:type="dcterms:W3CDTF">2019-01-17T13:07:00Z</dcterms:modified>
</cp:coreProperties>
</file>