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859275" w14:textId="77777777" w:rsidR="0063276A" w:rsidRDefault="0063276A" w:rsidP="0063276A">
      <w:pPr>
        <w:spacing w:after="0" w:line="240" w:lineRule="auto"/>
        <w:rPr>
          <w:rFonts w:ascii="Muli" w:eastAsia="Times New Roman" w:hAnsi="Muli" w:cs="Times New Roman"/>
          <w:color w:val="243746"/>
          <w:sz w:val="24"/>
          <w:szCs w:val="24"/>
          <w:bdr w:val="single" w:sz="2" w:space="0" w:color="333333" w:frame="1"/>
          <w:shd w:val="clear" w:color="auto" w:fill="FFFFFF"/>
          <w:lang w:eastAsia="en-GB"/>
        </w:rPr>
      </w:pPr>
    </w:p>
    <w:p w14:paraId="2673802B" w14:textId="77777777" w:rsidR="00F26629" w:rsidRDefault="00F26629" w:rsidP="00C73CFA">
      <w:pPr>
        <w:jc w:val="center"/>
        <w:rPr>
          <w:rFonts w:ascii="Calibri"/>
          <w:b/>
          <w:sz w:val="24"/>
          <w:szCs w:val="24"/>
        </w:rPr>
      </w:pPr>
    </w:p>
    <w:p w14:paraId="40E6E42C" w14:textId="7117CB30" w:rsidR="00C73CFA" w:rsidRDefault="00C73CFA" w:rsidP="00C73CFA">
      <w:pPr>
        <w:jc w:val="center"/>
        <w:rPr>
          <w:rFonts w:ascii="Calibri"/>
          <w:sz w:val="24"/>
          <w:szCs w:val="24"/>
        </w:rPr>
      </w:pPr>
      <w:r>
        <w:rPr>
          <w:rFonts w:ascii="Calibri"/>
          <w:b/>
          <w:sz w:val="24"/>
          <w:szCs w:val="24"/>
        </w:rPr>
        <w:t xml:space="preserve">COMUNICATO STAMPA </w:t>
      </w:r>
      <w:r>
        <w:rPr>
          <w:rFonts w:ascii="Calibri"/>
          <w:b/>
          <w:sz w:val="24"/>
          <w:szCs w:val="24"/>
        </w:rPr>
        <w:t>–</w:t>
      </w:r>
      <w:r>
        <w:rPr>
          <w:rFonts w:ascii="Calibri"/>
          <w:b/>
          <w:sz w:val="24"/>
          <w:szCs w:val="24"/>
        </w:rPr>
        <w:t xml:space="preserve"> </w:t>
      </w:r>
      <w:r>
        <w:rPr>
          <w:rFonts w:ascii="Calibri"/>
          <w:sz w:val="24"/>
          <w:szCs w:val="24"/>
        </w:rPr>
        <w:t xml:space="preserve">Venezia, </w:t>
      </w:r>
      <w:r w:rsidR="00A040E2">
        <w:rPr>
          <w:rFonts w:ascii="Calibri"/>
          <w:sz w:val="24"/>
          <w:szCs w:val="24"/>
        </w:rPr>
        <w:t>17</w:t>
      </w:r>
      <w:r w:rsidR="00025679">
        <w:rPr>
          <w:rFonts w:ascii="Calibri"/>
          <w:sz w:val="24"/>
          <w:szCs w:val="24"/>
        </w:rPr>
        <w:t xml:space="preserve"> novembre</w:t>
      </w:r>
      <w:r w:rsidR="007531A4">
        <w:rPr>
          <w:rFonts w:ascii="Calibri"/>
          <w:sz w:val="24"/>
          <w:szCs w:val="24"/>
        </w:rPr>
        <w:t xml:space="preserve"> 2021</w:t>
      </w:r>
    </w:p>
    <w:p w14:paraId="74CC41D9" w14:textId="77777777" w:rsidR="00C73CFA" w:rsidRDefault="00C73CFA" w:rsidP="00C73CFA">
      <w:pPr>
        <w:jc w:val="center"/>
        <w:rPr>
          <w:rFonts w:ascii="Calibri"/>
          <w:sz w:val="24"/>
          <w:szCs w:val="24"/>
        </w:rPr>
      </w:pPr>
    </w:p>
    <w:p w14:paraId="233D3177" w14:textId="77777777" w:rsidR="00025679" w:rsidRPr="00025679" w:rsidRDefault="00025679" w:rsidP="00025679">
      <w:pPr>
        <w:jc w:val="center"/>
        <w:rPr>
          <w:rFonts w:ascii="Arial" w:eastAsia="Times New Roman" w:hAnsi="Arial" w:cs="Arial"/>
          <w:color w:val="000000"/>
          <w:sz w:val="36"/>
          <w:szCs w:val="36"/>
        </w:rPr>
      </w:pPr>
      <w:r w:rsidRPr="00025679">
        <w:rPr>
          <w:rFonts w:ascii="Arial" w:eastAsia="Times New Roman" w:hAnsi="Arial" w:cs="Arial"/>
          <w:color w:val="000000"/>
          <w:sz w:val="36"/>
          <w:szCs w:val="36"/>
        </w:rPr>
        <w:t>Venezia cabina di regia e controllo</w:t>
      </w:r>
    </w:p>
    <w:p w14:paraId="0670C075" w14:textId="7D9F6058" w:rsidR="000F6590" w:rsidRDefault="00025679" w:rsidP="00025679">
      <w:pPr>
        <w:jc w:val="center"/>
        <w:rPr>
          <w:rFonts w:ascii="Arial" w:eastAsia="Times New Roman" w:hAnsi="Arial" w:cs="Arial"/>
          <w:color w:val="000000"/>
          <w:sz w:val="36"/>
          <w:szCs w:val="36"/>
        </w:rPr>
      </w:pPr>
      <w:proofErr w:type="gramStart"/>
      <w:r w:rsidRPr="00025679">
        <w:rPr>
          <w:rFonts w:ascii="Arial" w:eastAsia="Times New Roman" w:hAnsi="Arial" w:cs="Arial"/>
          <w:color w:val="000000"/>
          <w:sz w:val="36"/>
          <w:szCs w:val="36"/>
        </w:rPr>
        <w:t>per</w:t>
      </w:r>
      <w:proofErr w:type="gramEnd"/>
      <w:r w:rsidRPr="00025679">
        <w:rPr>
          <w:rFonts w:ascii="Arial" w:eastAsia="Times New Roman" w:hAnsi="Arial" w:cs="Arial"/>
          <w:color w:val="000000"/>
          <w:sz w:val="36"/>
          <w:szCs w:val="36"/>
        </w:rPr>
        <w:t xml:space="preserve"> il mercato dei grandi yacht</w:t>
      </w:r>
    </w:p>
    <w:p w14:paraId="489BD754" w14:textId="77777777" w:rsidR="00025679" w:rsidRDefault="00025679" w:rsidP="00025679">
      <w:pPr>
        <w:jc w:val="center"/>
        <w:rPr>
          <w:rFonts w:ascii="Arial" w:eastAsia="Times New Roman" w:hAnsi="Arial" w:cs="Arial"/>
          <w:color w:val="000000"/>
          <w:sz w:val="36"/>
          <w:szCs w:val="36"/>
        </w:rPr>
      </w:pPr>
    </w:p>
    <w:p w14:paraId="526CB9F7" w14:textId="1B1E8176" w:rsidR="00025679" w:rsidRPr="00FE0F94" w:rsidRDefault="00025679" w:rsidP="00FE0F94">
      <w:pPr>
        <w:jc w:val="center"/>
        <w:rPr>
          <w:rFonts w:ascii="Arial" w:eastAsia="Times New Roman" w:hAnsi="Arial" w:cs="Arial"/>
          <w:color w:val="000000"/>
          <w:sz w:val="26"/>
          <w:szCs w:val="26"/>
          <w:u w:val="single"/>
        </w:rPr>
      </w:pPr>
      <w:r w:rsidRPr="00FE0F94">
        <w:rPr>
          <w:rFonts w:ascii="Arial" w:eastAsia="Times New Roman" w:hAnsi="Arial" w:cs="Arial"/>
          <w:color w:val="000000"/>
          <w:sz w:val="26"/>
          <w:szCs w:val="26"/>
          <w:u w:val="single"/>
        </w:rPr>
        <w:t>Acquera (gruppo Tositti) lancia la sfida per una gestione manageriale del settore</w:t>
      </w:r>
    </w:p>
    <w:p w14:paraId="513FA431" w14:textId="30271199" w:rsidR="00025679" w:rsidRPr="00FE0F94" w:rsidRDefault="00025679" w:rsidP="00025679">
      <w:pPr>
        <w:jc w:val="center"/>
        <w:rPr>
          <w:rFonts w:ascii="Arial" w:eastAsia="Times New Roman" w:hAnsi="Arial" w:cs="Arial"/>
          <w:color w:val="000000"/>
          <w:sz w:val="26"/>
          <w:szCs w:val="26"/>
          <w:u w:val="single"/>
        </w:rPr>
      </w:pPr>
      <w:r w:rsidRPr="00FE0F94">
        <w:rPr>
          <w:rFonts w:ascii="Arial" w:eastAsia="Times New Roman" w:hAnsi="Arial" w:cs="Arial"/>
          <w:color w:val="000000"/>
          <w:sz w:val="26"/>
          <w:szCs w:val="26"/>
          <w:u w:val="single"/>
        </w:rPr>
        <w:t>Nel 2021 la grande nautica in Mediterraneo è tornata a crescere (+ 13%)</w:t>
      </w:r>
    </w:p>
    <w:p w14:paraId="3DD1FACD" w14:textId="77777777" w:rsidR="00C73CFA" w:rsidRPr="00025679" w:rsidRDefault="00C73CFA" w:rsidP="00FE0F94">
      <w:pPr>
        <w:rPr>
          <w:b/>
          <w:sz w:val="24"/>
          <w:szCs w:val="24"/>
        </w:rPr>
      </w:pPr>
    </w:p>
    <w:p w14:paraId="119F89DD" w14:textId="39CAC27F" w:rsidR="00025679" w:rsidRPr="00025679" w:rsidRDefault="00025679" w:rsidP="00025679">
      <w:pPr>
        <w:spacing w:line="235" w:lineRule="atLeast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025679">
        <w:rPr>
          <w:rFonts w:ascii="Arial" w:eastAsia="Times New Roman" w:hAnsi="Arial" w:cs="Arial"/>
          <w:bCs/>
          <w:sz w:val="24"/>
          <w:szCs w:val="24"/>
        </w:rPr>
        <w:t>Venezia</w:t>
      </w:r>
      <w:r w:rsidR="00FE0F94">
        <w:rPr>
          <w:rFonts w:ascii="Arial" w:eastAsia="Times New Roman" w:hAnsi="Arial" w:cs="Arial"/>
          <w:bCs/>
          <w:sz w:val="24"/>
          <w:szCs w:val="24"/>
        </w:rPr>
        <w:t>,</w:t>
      </w:r>
      <w:r w:rsidRPr="00025679">
        <w:rPr>
          <w:rFonts w:ascii="Arial" w:eastAsia="Times New Roman" w:hAnsi="Arial" w:cs="Arial"/>
          <w:bCs/>
          <w:sz w:val="24"/>
          <w:szCs w:val="24"/>
        </w:rPr>
        <w:t xml:space="preserve"> sala di controllo sul mercato dei grandi yacht in Mediterraneo. La svolta in questa direzio</w:t>
      </w:r>
      <w:r w:rsidR="00FE0F94">
        <w:rPr>
          <w:rFonts w:ascii="Arial" w:eastAsia="Times New Roman" w:hAnsi="Arial" w:cs="Arial"/>
          <w:bCs/>
          <w:sz w:val="24"/>
          <w:szCs w:val="24"/>
        </w:rPr>
        <w:t>ne è stata impressa da Acquera Y</w:t>
      </w:r>
      <w:r w:rsidRPr="00025679">
        <w:rPr>
          <w:rFonts w:ascii="Arial" w:eastAsia="Times New Roman" w:hAnsi="Arial" w:cs="Arial"/>
          <w:bCs/>
          <w:sz w:val="24"/>
          <w:szCs w:val="24"/>
        </w:rPr>
        <w:t>achting, società del gruppo Tositti, che, controcorrente rispetto a molti competitor, ha deciso di focalizzare l’</w:t>
      </w:r>
      <w:proofErr w:type="spellStart"/>
      <w:r w:rsidRPr="00025679">
        <w:rPr>
          <w:rFonts w:ascii="Arial" w:eastAsia="Times New Roman" w:hAnsi="Arial" w:cs="Arial"/>
          <w:bCs/>
          <w:sz w:val="24"/>
          <w:szCs w:val="24"/>
        </w:rPr>
        <w:t>headquarter</w:t>
      </w:r>
      <w:proofErr w:type="spellEnd"/>
      <w:r w:rsidRPr="00025679">
        <w:rPr>
          <w:rFonts w:ascii="Arial" w:eastAsia="Times New Roman" w:hAnsi="Arial" w:cs="Arial"/>
          <w:bCs/>
          <w:sz w:val="24"/>
          <w:szCs w:val="24"/>
        </w:rPr>
        <w:t xml:space="preserve"> di tutta l’attività di agenzia, supporto, gestione e assistenza alle maxi imbarcazioni da diporto in una sol</w:t>
      </w:r>
      <w:r w:rsidR="00FE0F94">
        <w:rPr>
          <w:rFonts w:ascii="Arial" w:eastAsia="Times New Roman" w:hAnsi="Arial" w:cs="Arial"/>
          <w:bCs/>
          <w:sz w:val="24"/>
          <w:szCs w:val="24"/>
        </w:rPr>
        <w:t>a</w:t>
      </w:r>
      <w:r w:rsidRPr="00025679">
        <w:rPr>
          <w:rFonts w:ascii="Arial" w:eastAsia="Times New Roman" w:hAnsi="Arial" w:cs="Arial"/>
          <w:bCs/>
          <w:sz w:val="24"/>
          <w:szCs w:val="24"/>
        </w:rPr>
        <w:t xml:space="preserve"> location, scegliendo Venezia come base operativa nella quale è stata costituita una struttura manageriale ad hoc.</w:t>
      </w:r>
    </w:p>
    <w:p w14:paraId="30789650" w14:textId="659259B6" w:rsidR="00025679" w:rsidRPr="00025679" w:rsidRDefault="00025679" w:rsidP="00025679">
      <w:pPr>
        <w:spacing w:line="235" w:lineRule="atLeast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025679">
        <w:rPr>
          <w:rFonts w:ascii="Arial" w:eastAsia="Times New Roman" w:hAnsi="Arial" w:cs="Arial"/>
          <w:bCs/>
          <w:sz w:val="24"/>
          <w:szCs w:val="24"/>
        </w:rPr>
        <w:t xml:space="preserve">Con una struttura societaria che vanta già presenze in otto Paesi e che di recente è stata potenziata attraverso partnership commerciali con la società americana </w:t>
      </w:r>
      <w:proofErr w:type="spellStart"/>
      <w:r w:rsidRPr="00025679">
        <w:rPr>
          <w:rFonts w:ascii="Arial" w:eastAsia="Times New Roman" w:hAnsi="Arial" w:cs="Arial"/>
          <w:bCs/>
          <w:sz w:val="24"/>
          <w:szCs w:val="24"/>
        </w:rPr>
        <w:t>United</w:t>
      </w:r>
      <w:proofErr w:type="spellEnd"/>
      <w:r w:rsidRPr="00025679">
        <w:rPr>
          <w:rFonts w:ascii="Arial" w:eastAsia="Times New Roman" w:hAnsi="Arial" w:cs="Arial"/>
          <w:bCs/>
          <w:sz w:val="24"/>
          <w:szCs w:val="24"/>
        </w:rPr>
        <w:t xml:space="preserve"> Island &amp; Yacht e con la società Erika Yachting delle Isole Grenadine, la scelta di concentrare la cabina di regia finanziaria, operativa e manageriale a Venezia, risponde a due precise strategie: da un lato, quella di organizzare in modo manageriale-industriale un settore, come quello dei grandi yacht, che registra consistenti tassi di crescita e che si sta orientando verso un</w:t>
      </w:r>
      <w:r w:rsidR="00FE0F94">
        <w:rPr>
          <w:rFonts w:ascii="Arial" w:eastAsia="Times New Roman" w:hAnsi="Arial" w:cs="Arial"/>
          <w:bCs/>
          <w:sz w:val="24"/>
          <w:szCs w:val="24"/>
        </w:rPr>
        <w:t>’</w:t>
      </w:r>
      <w:r w:rsidRPr="00025679">
        <w:rPr>
          <w:rFonts w:ascii="Arial" w:eastAsia="Times New Roman" w:hAnsi="Arial" w:cs="Arial"/>
          <w:bCs/>
          <w:sz w:val="24"/>
          <w:szCs w:val="24"/>
        </w:rPr>
        <w:t>offerta di servizi professionale; dall’altro, anche alla luce della crescita registrata nelle presenze di yacht nel corso di quest’anno, ricollocare Venezia al centro di questo mercato, creando il terreno fertile per un ritorno di talenti e di professionalità giovani nella città.</w:t>
      </w:r>
    </w:p>
    <w:p w14:paraId="1D2B494A" w14:textId="577A23E7" w:rsidR="00025679" w:rsidRPr="00025679" w:rsidRDefault="00025679" w:rsidP="00025679">
      <w:pPr>
        <w:spacing w:line="235" w:lineRule="atLeast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025679">
        <w:rPr>
          <w:rFonts w:ascii="Arial" w:eastAsia="Times New Roman" w:hAnsi="Arial" w:cs="Arial"/>
          <w:bCs/>
          <w:sz w:val="24"/>
          <w:szCs w:val="24"/>
        </w:rPr>
        <w:t xml:space="preserve">“Tutti gli indicatori, inclusa la crescita del volume di affari della nostra azienda che oggi impiega 70 addetti – sottolinea Stefano Tositti, </w:t>
      </w:r>
      <w:proofErr w:type="spellStart"/>
      <w:r w:rsidRPr="00025679">
        <w:rPr>
          <w:rFonts w:ascii="Arial" w:eastAsia="Times New Roman" w:hAnsi="Arial" w:cs="Arial"/>
          <w:bCs/>
          <w:sz w:val="24"/>
          <w:szCs w:val="24"/>
        </w:rPr>
        <w:t>Ceo</w:t>
      </w:r>
      <w:proofErr w:type="spellEnd"/>
      <w:r w:rsidRPr="00025679">
        <w:rPr>
          <w:rFonts w:ascii="Arial" w:eastAsia="Times New Roman" w:hAnsi="Arial" w:cs="Arial"/>
          <w:bCs/>
          <w:sz w:val="24"/>
          <w:szCs w:val="24"/>
        </w:rPr>
        <w:t xml:space="preserve"> del gruppo Acquera – forniscono la conferma di un trend di crescita</w:t>
      </w:r>
      <w:r w:rsidR="00FE0F94">
        <w:rPr>
          <w:rFonts w:ascii="Arial" w:eastAsia="Times New Roman" w:hAnsi="Arial" w:cs="Arial"/>
          <w:bCs/>
          <w:sz w:val="24"/>
          <w:szCs w:val="24"/>
        </w:rPr>
        <w:t>,</w:t>
      </w:r>
      <w:r w:rsidRPr="00025679">
        <w:rPr>
          <w:rFonts w:ascii="Arial" w:eastAsia="Times New Roman" w:hAnsi="Arial" w:cs="Arial"/>
          <w:bCs/>
          <w:sz w:val="24"/>
          <w:szCs w:val="24"/>
        </w:rPr>
        <w:t xml:space="preserve"> specie in Mediterraneo</w:t>
      </w:r>
      <w:r w:rsidR="00FE0F94">
        <w:rPr>
          <w:rFonts w:ascii="Arial" w:eastAsia="Times New Roman" w:hAnsi="Arial" w:cs="Arial"/>
          <w:bCs/>
          <w:sz w:val="24"/>
          <w:szCs w:val="24"/>
        </w:rPr>
        <w:t>,</w:t>
      </w:r>
      <w:r w:rsidRPr="00025679">
        <w:rPr>
          <w:rFonts w:ascii="Arial" w:eastAsia="Times New Roman" w:hAnsi="Arial" w:cs="Arial"/>
          <w:bCs/>
          <w:sz w:val="24"/>
          <w:szCs w:val="24"/>
        </w:rPr>
        <w:t xml:space="preserve"> che impone un cambio di rotta e la definizione di un approccio manageriale. Venezia, anche nel quadro dei piani di sviluppo finalizzati a radicare nuove attività economiche, ha tutte le carte in regola per diventare una sorta di ponte di comando nel mercato dei grandi yacht</w:t>
      </w:r>
      <w:r w:rsidR="00FE0F94">
        <w:rPr>
          <w:rFonts w:ascii="Arial" w:eastAsia="Times New Roman" w:hAnsi="Arial" w:cs="Arial"/>
          <w:bCs/>
          <w:sz w:val="24"/>
          <w:szCs w:val="24"/>
        </w:rPr>
        <w:t>,</w:t>
      </w:r>
      <w:r w:rsidRPr="00025679">
        <w:rPr>
          <w:rFonts w:ascii="Arial" w:eastAsia="Times New Roman" w:hAnsi="Arial" w:cs="Arial"/>
          <w:bCs/>
          <w:sz w:val="24"/>
          <w:szCs w:val="24"/>
        </w:rPr>
        <w:t xml:space="preserve"> applicando tecnologie avanzate, modalità manageriali di rapporto, (là dove sino a oggi l’incontro fra domanda e offerta è avvenuto su basi spesso improvvisate) e professionalità adeguate anche a far fronte alla sfida tecnologica lanciata dagli yacht dell’ultima generazione”.</w:t>
      </w:r>
    </w:p>
    <w:p w14:paraId="61D36905" w14:textId="03328796" w:rsidR="000F6590" w:rsidRPr="00025679" w:rsidRDefault="00025679" w:rsidP="00025679">
      <w:pPr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5679">
        <w:rPr>
          <w:rFonts w:ascii="Arial" w:eastAsia="Times New Roman" w:hAnsi="Arial" w:cs="Arial"/>
          <w:bCs/>
          <w:sz w:val="24"/>
          <w:szCs w:val="24"/>
        </w:rPr>
        <w:t>Il mercato dei grandi yacht sopra i 30 metri segnala in Mediterraneo un momento di particolare vitalità: il 2021 è previsto chiudersi con 2394 barche operanti nel bacino mediterraneo e con una stragrande maggioranza vicino alle coste e nei porti italiani, contro le 2117 del 2020. L’aumento percentuale, che conferma una ripresa marcata dopo la pandemia, è stat</w:t>
      </w:r>
      <w:r w:rsidR="00FE0F94">
        <w:rPr>
          <w:rFonts w:ascii="Arial" w:eastAsia="Times New Roman" w:hAnsi="Arial" w:cs="Arial"/>
          <w:bCs/>
          <w:sz w:val="24"/>
          <w:szCs w:val="24"/>
        </w:rPr>
        <w:t>o</w:t>
      </w:r>
      <w:r w:rsidRPr="00025679">
        <w:rPr>
          <w:rFonts w:ascii="Arial" w:eastAsia="Times New Roman" w:hAnsi="Arial" w:cs="Arial"/>
          <w:bCs/>
          <w:sz w:val="24"/>
          <w:szCs w:val="24"/>
        </w:rPr>
        <w:t xml:space="preserve"> del 13%.</w:t>
      </w:r>
      <w:bookmarkStart w:id="0" w:name="_GoBack"/>
      <w:bookmarkEnd w:id="0"/>
    </w:p>
    <w:p w14:paraId="36FF62D2" w14:textId="77777777" w:rsidR="00A60866" w:rsidRDefault="00A60866" w:rsidP="00C73CFA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</w:p>
    <w:p w14:paraId="702B8F2F" w14:textId="77777777" w:rsidR="00C73CFA" w:rsidRDefault="00C73CFA" w:rsidP="00C73CFA">
      <w:pPr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lastRenderedPageBreak/>
        <w:t xml:space="preserve">Per ulteriori informazioni: </w:t>
      </w:r>
    </w:p>
    <w:p w14:paraId="5220E77F" w14:textId="77777777" w:rsidR="00C73CFA" w:rsidRDefault="00C73CFA" w:rsidP="00C73CFA">
      <w:pPr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noProof/>
          <w:sz w:val="20"/>
          <w:szCs w:val="20"/>
          <w:lang w:val="it-CH" w:eastAsia="it-CH"/>
        </w:rPr>
        <w:drawing>
          <wp:inline distT="0" distB="0" distL="0" distR="0" wp14:anchorId="0916E48D" wp14:editId="4E4AA121">
            <wp:extent cx="971550" cy="393701"/>
            <wp:effectExtent l="0" t="0" r="0" b="635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DE2DB" w14:textId="77777777" w:rsidR="00C73CFA" w:rsidRDefault="00C73CFA" w:rsidP="00C73CFA">
      <w:pPr>
        <w:spacing w:after="0"/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Star comunicazione in movimento</w:t>
      </w:r>
    </w:p>
    <w:p w14:paraId="53D4BEBA" w14:textId="77777777" w:rsidR="00C73CFA" w:rsidRDefault="00C73CFA" w:rsidP="00C73CFA">
      <w:pPr>
        <w:spacing w:after="0"/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Barbara </w:t>
      </w:r>
      <w:proofErr w:type="spellStart"/>
      <w:r>
        <w:rPr>
          <w:rFonts w:ascii="Arial" w:hAnsi="Arial" w:cs="Arial"/>
          <w:i/>
          <w:sz w:val="20"/>
          <w:szCs w:val="20"/>
        </w:rPr>
        <w:t>Gazzale</w:t>
      </w:r>
      <w:proofErr w:type="spellEnd"/>
    </w:p>
    <w:p w14:paraId="23A5D73D" w14:textId="77777777" w:rsidR="00C73CFA" w:rsidRDefault="00C73CFA" w:rsidP="00C73CFA">
      <w:pPr>
        <w:spacing w:after="0"/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+39 348.4144780</w:t>
      </w:r>
    </w:p>
    <w:p w14:paraId="2C3F07B1" w14:textId="77777777" w:rsidR="00C73CFA" w:rsidRDefault="00C73CFA" w:rsidP="00C73CFA">
      <w:pPr>
        <w:spacing w:after="0"/>
        <w:ind w:right="-1"/>
        <w:rPr>
          <w:rFonts w:ascii="Arial" w:eastAsia="MS Mincho" w:hAnsi="Arial" w:cs="Arial"/>
          <w:b/>
          <w:u w:val="single"/>
        </w:rPr>
      </w:pPr>
      <w:r>
        <w:rPr>
          <w:rFonts w:ascii="Arial" w:hAnsi="Arial" w:cs="Arial"/>
          <w:i/>
          <w:sz w:val="20"/>
          <w:szCs w:val="20"/>
        </w:rPr>
        <w:t>www.starcomunicazione.com</w:t>
      </w:r>
    </w:p>
    <w:sectPr w:rsidR="00C73CFA" w:rsidSect="00091485">
      <w:headerReference w:type="default" r:id="rId7"/>
      <w:footerReference w:type="default" r:id="rId8"/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D91552" w14:textId="77777777" w:rsidR="00810397" w:rsidRDefault="00810397" w:rsidP="0063276A">
      <w:pPr>
        <w:spacing w:after="0" w:line="240" w:lineRule="auto"/>
      </w:pPr>
      <w:r>
        <w:separator/>
      </w:r>
    </w:p>
  </w:endnote>
  <w:endnote w:type="continuationSeparator" w:id="0">
    <w:p w14:paraId="789FE8E4" w14:textId="77777777" w:rsidR="00810397" w:rsidRDefault="00810397" w:rsidP="00632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pton-Light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l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4A3B43" w14:textId="1D0B8B7F" w:rsidR="0063276A" w:rsidRPr="0063276A" w:rsidRDefault="0063276A" w:rsidP="0063276A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931DAA" w14:textId="77777777" w:rsidR="00810397" w:rsidRDefault="00810397" w:rsidP="0063276A">
      <w:pPr>
        <w:spacing w:after="0" w:line="240" w:lineRule="auto"/>
      </w:pPr>
      <w:r>
        <w:separator/>
      </w:r>
    </w:p>
  </w:footnote>
  <w:footnote w:type="continuationSeparator" w:id="0">
    <w:p w14:paraId="3D57FF3A" w14:textId="77777777" w:rsidR="00810397" w:rsidRDefault="00810397" w:rsidP="00632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427EF6" w14:textId="49513B40" w:rsidR="0063276A" w:rsidRPr="0063276A" w:rsidRDefault="0063276A" w:rsidP="0063276A">
    <w:pPr>
      <w:pStyle w:val="Intestazione"/>
      <w:jc w:val="center"/>
    </w:pPr>
    <w:r>
      <w:rPr>
        <w:noProof/>
        <w:lang w:val="it-CH" w:eastAsia="it-CH"/>
      </w:rPr>
      <w:drawing>
        <wp:inline distT="0" distB="0" distL="0" distR="0" wp14:anchorId="4C5AE449" wp14:editId="55F49CC9">
          <wp:extent cx="2369820" cy="698553"/>
          <wp:effectExtent l="0" t="0" r="0" b="0"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86951" cy="733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76A"/>
    <w:rsid w:val="00025679"/>
    <w:rsid w:val="00091485"/>
    <w:rsid w:val="000F6590"/>
    <w:rsid w:val="00147273"/>
    <w:rsid w:val="002E5BAE"/>
    <w:rsid w:val="00383868"/>
    <w:rsid w:val="00400582"/>
    <w:rsid w:val="0063276A"/>
    <w:rsid w:val="00680456"/>
    <w:rsid w:val="006E0D50"/>
    <w:rsid w:val="007531A4"/>
    <w:rsid w:val="00787009"/>
    <w:rsid w:val="007A235D"/>
    <w:rsid w:val="00810397"/>
    <w:rsid w:val="008A7581"/>
    <w:rsid w:val="008A7CE7"/>
    <w:rsid w:val="00954468"/>
    <w:rsid w:val="00A040E2"/>
    <w:rsid w:val="00A15E59"/>
    <w:rsid w:val="00A60866"/>
    <w:rsid w:val="00BE3146"/>
    <w:rsid w:val="00C0513D"/>
    <w:rsid w:val="00C73CFA"/>
    <w:rsid w:val="00D8740C"/>
    <w:rsid w:val="00DE6778"/>
    <w:rsid w:val="00DF003E"/>
    <w:rsid w:val="00E06C7D"/>
    <w:rsid w:val="00E90064"/>
    <w:rsid w:val="00EE3B79"/>
    <w:rsid w:val="00F26629"/>
    <w:rsid w:val="00F50AC7"/>
    <w:rsid w:val="00F76A02"/>
    <w:rsid w:val="00FD376F"/>
    <w:rsid w:val="00FE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67DC7D"/>
  <w15:chartTrackingRefBased/>
  <w15:docId w15:val="{E985CFCD-8436-4229-8639-AFA33C95F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pton-Light" w:eastAsiaTheme="minorHAnsi" w:hAnsi="Campton-Light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327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276A"/>
  </w:style>
  <w:style w:type="paragraph" w:styleId="Pidipagina">
    <w:name w:val="footer"/>
    <w:basedOn w:val="Normale"/>
    <w:link w:val="PidipaginaCarattere"/>
    <w:uiPriority w:val="99"/>
    <w:unhideWhenUsed/>
    <w:rsid w:val="006327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27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1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71673">
          <w:marLeft w:val="0"/>
          <w:marRight w:val="0"/>
          <w:marTop w:val="0"/>
          <w:marBottom w:val="0"/>
          <w:divBdr>
            <w:top w:val="single" w:sz="2" w:space="0" w:color="333333"/>
            <w:left w:val="single" w:sz="2" w:space="0" w:color="333333"/>
            <w:bottom w:val="single" w:sz="2" w:space="0" w:color="333333"/>
            <w:right w:val="single" w:sz="2" w:space="0" w:color="333333"/>
          </w:divBdr>
        </w:div>
        <w:div w:id="963845393">
          <w:marLeft w:val="0"/>
          <w:marRight w:val="0"/>
          <w:marTop w:val="0"/>
          <w:marBottom w:val="0"/>
          <w:divBdr>
            <w:top w:val="single" w:sz="2" w:space="0" w:color="333333"/>
            <w:left w:val="single" w:sz="2" w:space="0" w:color="333333"/>
            <w:bottom w:val="single" w:sz="2" w:space="0" w:color="333333"/>
            <w:right w:val="single" w:sz="2" w:space="0" w:color="333333"/>
          </w:divBdr>
        </w:div>
      </w:divsChild>
    </w:div>
    <w:div w:id="11234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Anella Alcott Evolution Yachting</dc:creator>
  <cp:keywords/>
  <dc:description/>
  <cp:lastModifiedBy>Bruno</cp:lastModifiedBy>
  <cp:revision>4</cp:revision>
  <dcterms:created xsi:type="dcterms:W3CDTF">2021-11-16T16:12:00Z</dcterms:created>
  <dcterms:modified xsi:type="dcterms:W3CDTF">2021-11-16T16:17:00Z</dcterms:modified>
</cp:coreProperties>
</file>