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379D" w:rsidRDefault="00CC379D" w:rsidP="00CC379D">
      <w:pPr>
        <w:autoSpaceDE w:val="0"/>
        <w:autoSpaceDN w:val="0"/>
        <w:ind w:left="709" w:right="707"/>
        <w:jc w:val="both"/>
        <w:rPr>
          <w:rFonts w:ascii="Calibri" w:hAnsi="Calibri"/>
          <w:i/>
          <w:iCs/>
          <w:sz w:val="18"/>
          <w:szCs w:val="18"/>
        </w:rPr>
      </w:pPr>
    </w:p>
    <w:p w:rsidR="00016906" w:rsidRPr="00C91B64" w:rsidRDefault="00016906" w:rsidP="006723E7">
      <w:pPr>
        <w:ind w:right="763"/>
        <w:jc w:val="both"/>
        <w:rPr>
          <w:rFonts w:asciiTheme="minorHAnsi" w:hAnsiTheme="minorHAnsi" w:cstheme="minorHAnsi"/>
          <w:b/>
          <w:iCs/>
          <w:sz w:val="28"/>
          <w:szCs w:val="28"/>
        </w:rPr>
      </w:pPr>
    </w:p>
    <w:p w:rsidR="0096418F" w:rsidRDefault="00C91B64" w:rsidP="0096418F">
      <w:pPr>
        <w:jc w:val="center"/>
        <w:rPr>
          <w:rFonts w:ascii="Calibri" w:hAnsi="Calibri" w:cs="Calibri"/>
          <w:b/>
          <w:bCs/>
          <w:sz w:val="28"/>
          <w:szCs w:val="28"/>
        </w:rPr>
      </w:pPr>
      <w:r w:rsidRPr="00C91B64">
        <w:rPr>
          <w:rFonts w:ascii="Calibri" w:hAnsi="Calibri" w:cs="Calibri"/>
          <w:b/>
          <w:bCs/>
          <w:sz w:val="28"/>
          <w:szCs w:val="28"/>
        </w:rPr>
        <w:t>DALL'ITALIA ALLA CORSICA A BORDO DI MOBY</w:t>
      </w:r>
      <w:r w:rsidR="0096418F">
        <w:rPr>
          <w:rFonts w:ascii="Calibri" w:hAnsi="Calibri" w:cs="Calibri"/>
          <w:b/>
          <w:bCs/>
          <w:sz w:val="28"/>
          <w:szCs w:val="28"/>
        </w:rPr>
        <w:t xml:space="preserve"> </w:t>
      </w:r>
    </w:p>
    <w:p w:rsidR="0096418F" w:rsidRDefault="0096418F" w:rsidP="0096418F">
      <w:pPr>
        <w:jc w:val="center"/>
        <w:rPr>
          <w:rFonts w:ascii="Calibri" w:hAnsi="Calibri" w:cs="Calibri"/>
          <w:b/>
          <w:bCs/>
          <w:sz w:val="28"/>
          <w:szCs w:val="28"/>
        </w:rPr>
      </w:pPr>
    </w:p>
    <w:p w:rsidR="0096418F" w:rsidRDefault="00C91B64" w:rsidP="0096418F">
      <w:pPr>
        <w:jc w:val="center"/>
        <w:rPr>
          <w:rFonts w:ascii="Calibri" w:hAnsi="Calibri" w:cs="Calibri"/>
          <w:b/>
          <w:bCs/>
        </w:rPr>
      </w:pPr>
      <w:r w:rsidRPr="0096418F">
        <w:rPr>
          <w:rFonts w:ascii="Calibri" w:hAnsi="Calibri" w:cs="Calibri"/>
          <w:b/>
          <w:bCs/>
        </w:rPr>
        <w:t xml:space="preserve">A BASTIA DA GENOVA, LIVORNO E PIOMBINO, TRE PORTI UN UNICO LIVELLO: </w:t>
      </w:r>
    </w:p>
    <w:p w:rsidR="00C91B64" w:rsidRDefault="00C91B64" w:rsidP="0096418F">
      <w:pPr>
        <w:jc w:val="center"/>
        <w:rPr>
          <w:rFonts w:ascii="Calibri" w:hAnsi="Calibri" w:cs="Calibri"/>
          <w:b/>
          <w:bCs/>
        </w:rPr>
      </w:pPr>
      <w:r w:rsidRPr="0096418F">
        <w:rPr>
          <w:rFonts w:ascii="Calibri" w:hAnsi="Calibri" w:cs="Calibri"/>
          <w:b/>
          <w:bCs/>
        </w:rPr>
        <w:t>L'ECCELLENZA - DOMANI PARTE LA STAGIONE</w:t>
      </w:r>
    </w:p>
    <w:p w:rsidR="0096418F" w:rsidRPr="0096418F" w:rsidRDefault="0096418F" w:rsidP="0096418F">
      <w:pPr>
        <w:jc w:val="center"/>
        <w:rPr>
          <w:rFonts w:ascii="Calibri" w:hAnsi="Calibri" w:cs="Calibri"/>
          <w:b/>
          <w:bCs/>
        </w:rPr>
      </w:pPr>
    </w:p>
    <w:p w:rsidR="00C91B64" w:rsidRPr="00C91B64" w:rsidRDefault="00C91B64" w:rsidP="00C91B64">
      <w:pPr>
        <w:rPr>
          <w:rFonts w:asciiTheme="minorHAnsi" w:hAnsiTheme="minorHAnsi" w:cstheme="minorHAnsi"/>
        </w:rPr>
      </w:pPr>
      <w:r w:rsidRPr="00C91B64">
        <w:rPr>
          <w:rFonts w:asciiTheme="minorHAnsi" w:hAnsiTheme="minorHAnsi" w:cstheme="minorHAnsi"/>
        </w:rPr>
        <w:t> </w:t>
      </w:r>
    </w:p>
    <w:p w:rsidR="00C91B64" w:rsidRPr="00C91B64" w:rsidRDefault="00C91B64" w:rsidP="00C91B64">
      <w:pPr>
        <w:ind w:left="709" w:right="707"/>
        <w:jc w:val="both"/>
        <w:rPr>
          <w:rFonts w:ascii="Calibri" w:hAnsi="Calibri" w:cs="Calibri"/>
          <w:sz w:val="22"/>
          <w:szCs w:val="22"/>
        </w:rPr>
      </w:pPr>
      <w:r w:rsidRPr="00C91B64">
        <w:rPr>
          <w:rFonts w:asciiTheme="minorHAnsi" w:hAnsiTheme="minorHAnsi" w:cstheme="minorHAnsi"/>
          <w:i/>
          <w:sz w:val="22"/>
          <w:szCs w:val="22"/>
        </w:rPr>
        <w:t xml:space="preserve">Milano, </w:t>
      </w:r>
      <w:r>
        <w:rPr>
          <w:rFonts w:asciiTheme="minorHAnsi" w:hAnsiTheme="minorHAnsi" w:cstheme="minorHAnsi"/>
          <w:i/>
          <w:sz w:val="22"/>
          <w:szCs w:val="22"/>
        </w:rPr>
        <w:t>17</w:t>
      </w:r>
      <w:r w:rsidRPr="00C91B64">
        <w:rPr>
          <w:rFonts w:asciiTheme="minorHAnsi" w:hAnsiTheme="minorHAnsi" w:cstheme="minorHAnsi"/>
          <w:i/>
          <w:sz w:val="22"/>
          <w:szCs w:val="22"/>
        </w:rPr>
        <w:t xml:space="preserve"> aprile 2019</w:t>
      </w:r>
      <w:r w:rsidRPr="00C91B64">
        <w:rPr>
          <w:rFonts w:asciiTheme="minorHAnsi" w:hAnsiTheme="minorHAnsi" w:cstheme="minorHAnsi"/>
          <w:sz w:val="22"/>
          <w:szCs w:val="22"/>
        </w:rPr>
        <w:t xml:space="preserve"> - </w:t>
      </w:r>
      <w:r w:rsidRPr="00C91B64">
        <w:rPr>
          <w:rFonts w:ascii="Calibri" w:hAnsi="Calibri" w:cs="Calibri"/>
          <w:sz w:val="22"/>
          <w:szCs w:val="22"/>
        </w:rPr>
        <w:t>Riparte la stagione turistica per la Corsica e, come sempre, il modo migliore per raggiungere l'Isola è farlo a bordo della Balena Blu: le navi di Moby.</w:t>
      </w:r>
    </w:p>
    <w:p w:rsidR="00C91B64" w:rsidRPr="00C91B64" w:rsidRDefault="00C91B64" w:rsidP="00C91B64">
      <w:pPr>
        <w:ind w:left="709" w:right="707"/>
        <w:jc w:val="both"/>
        <w:rPr>
          <w:rFonts w:ascii="Calibri" w:hAnsi="Calibri" w:cs="Calibri"/>
          <w:sz w:val="22"/>
          <w:szCs w:val="22"/>
        </w:rPr>
      </w:pPr>
      <w:r w:rsidRPr="00C91B64">
        <w:rPr>
          <w:rFonts w:ascii="Calibri" w:hAnsi="Calibri" w:cs="Calibri"/>
          <w:sz w:val="22"/>
          <w:szCs w:val="22"/>
        </w:rPr>
        <w:t xml:space="preserve">Le spiagge e l'entroterra verde della splendida </w:t>
      </w:r>
      <w:r w:rsidR="0036693F">
        <w:rPr>
          <w:rFonts w:ascii="Calibri" w:hAnsi="Calibri" w:cs="Calibri"/>
          <w:sz w:val="22"/>
          <w:szCs w:val="22"/>
        </w:rPr>
        <w:t>I</w:t>
      </w:r>
      <w:r w:rsidRPr="00C91B64">
        <w:rPr>
          <w:rFonts w:ascii="Calibri" w:hAnsi="Calibri" w:cs="Calibri"/>
          <w:sz w:val="22"/>
          <w:szCs w:val="22"/>
        </w:rPr>
        <w:t>sola francese sono, da sempre, la destinazione preferita da moltissimi italiani e le navi di Moby sono pront</w:t>
      </w:r>
      <w:r w:rsidR="0096418F">
        <w:rPr>
          <w:rFonts w:ascii="Calibri" w:hAnsi="Calibri" w:cs="Calibri"/>
          <w:sz w:val="22"/>
          <w:szCs w:val="22"/>
        </w:rPr>
        <w:t>e</w:t>
      </w:r>
      <w:r w:rsidRPr="00C91B64">
        <w:rPr>
          <w:rFonts w:ascii="Calibri" w:hAnsi="Calibri" w:cs="Calibri"/>
          <w:sz w:val="22"/>
          <w:szCs w:val="22"/>
        </w:rPr>
        <w:t xml:space="preserve"> a farli felici, già a partire dai prossimi lunghi week-end e ponti pasquali e post-pasquali.</w:t>
      </w:r>
      <w:bookmarkStart w:id="0" w:name="_GoBack"/>
      <w:bookmarkEnd w:id="0"/>
    </w:p>
    <w:p w:rsidR="00C91B64" w:rsidRPr="00C91B64" w:rsidRDefault="00C91B64" w:rsidP="00C91B64">
      <w:pPr>
        <w:ind w:left="709" w:right="707"/>
        <w:jc w:val="both"/>
        <w:rPr>
          <w:rFonts w:ascii="Calibri" w:hAnsi="Calibri" w:cs="Calibri"/>
          <w:sz w:val="22"/>
          <w:szCs w:val="22"/>
        </w:rPr>
      </w:pPr>
      <w:r w:rsidRPr="00C91B64">
        <w:rPr>
          <w:rFonts w:ascii="Calibri" w:hAnsi="Calibri" w:cs="Calibri"/>
          <w:sz w:val="22"/>
          <w:szCs w:val="22"/>
        </w:rPr>
        <w:t>Come sempre, la Moby attraverserà il suo habitat naturale, il Santuario dei Cetacei, per un viaggio che aggiunge il fascino e l'eccellenza della traversata a quelli dell'approdo, facendo iniziare la vacanza già a bordo e prolungandola fino al rientro a casa.</w:t>
      </w:r>
    </w:p>
    <w:p w:rsidR="00C91B64" w:rsidRPr="00C91B64" w:rsidRDefault="00C91B64" w:rsidP="00C91B64">
      <w:pPr>
        <w:ind w:left="709" w:right="707"/>
        <w:jc w:val="both"/>
        <w:rPr>
          <w:rFonts w:ascii="Calibri" w:hAnsi="Calibri" w:cs="Calibri"/>
          <w:sz w:val="22"/>
          <w:szCs w:val="22"/>
        </w:rPr>
      </w:pPr>
      <w:r w:rsidRPr="00C91B64">
        <w:rPr>
          <w:rFonts w:ascii="Calibri" w:hAnsi="Calibri" w:cs="Calibri"/>
          <w:sz w:val="22"/>
          <w:szCs w:val="22"/>
        </w:rPr>
        <w:t>In più, quest'anno, ai tradizionali porti di Genova e Livorno si aggiunge anche quello di Piombino, per un'offerta sempre più completa, anche per chi ama il viaggio velocissimo, quasi un'autostrada direttissima per la Corsica, solamente via mare ed assolutamente ecologica.</w:t>
      </w:r>
    </w:p>
    <w:p w:rsidR="00C91B64" w:rsidRPr="00C91B64" w:rsidRDefault="00C91B64" w:rsidP="00C91B64">
      <w:pPr>
        <w:ind w:left="709" w:right="707"/>
        <w:jc w:val="both"/>
        <w:rPr>
          <w:rFonts w:ascii="Calibri" w:hAnsi="Calibri" w:cs="Calibri"/>
          <w:sz w:val="22"/>
          <w:szCs w:val="22"/>
        </w:rPr>
      </w:pPr>
      <w:r w:rsidRPr="00C91B64">
        <w:rPr>
          <w:rFonts w:ascii="Calibri" w:hAnsi="Calibri" w:cs="Calibri"/>
          <w:sz w:val="22"/>
          <w:szCs w:val="22"/>
        </w:rPr>
        <w:t>La tratta Livorno-Bastia-Livorno sarà operativa da domani</w:t>
      </w:r>
      <w:r w:rsidR="0036693F">
        <w:rPr>
          <w:rFonts w:ascii="Calibri" w:hAnsi="Calibri" w:cs="Calibri"/>
          <w:sz w:val="22"/>
          <w:szCs w:val="22"/>
        </w:rPr>
        <w:t>, giovedì 18 aprile,</w:t>
      </w:r>
      <w:r w:rsidRPr="00C91B64">
        <w:rPr>
          <w:rFonts w:ascii="Calibri" w:hAnsi="Calibri" w:cs="Calibri"/>
          <w:sz w:val="22"/>
          <w:szCs w:val="22"/>
        </w:rPr>
        <w:t xml:space="preserve"> al 26 ottobre e assicurerà nei mesi di giugno, luglio, agosto e settembre fino a quattro partenze al giorno (2 andate: 1 corsa mattutina + 1 pomeridiana e 2 ritorni: 1 corsa mattutina + 1 pomeridiana) a bordo di Moby Zazà, Moby Corse, Moby Vincent e Moby Kiss. Con tariffe, come sempre, assolutamente competitive: il viaggio di un adulto è a partire da 23,88 €.</w:t>
      </w:r>
    </w:p>
    <w:p w:rsidR="00C91B64" w:rsidRPr="00C91B64" w:rsidRDefault="00C91B64" w:rsidP="00C91B64">
      <w:pPr>
        <w:ind w:left="709" w:right="707"/>
        <w:jc w:val="both"/>
        <w:rPr>
          <w:rFonts w:ascii="Calibri" w:hAnsi="Calibri" w:cs="Calibri"/>
          <w:sz w:val="22"/>
          <w:szCs w:val="22"/>
        </w:rPr>
      </w:pPr>
      <w:r w:rsidRPr="00C91B64">
        <w:rPr>
          <w:rFonts w:ascii="Calibri" w:hAnsi="Calibri" w:cs="Calibri"/>
          <w:sz w:val="22"/>
          <w:szCs w:val="22"/>
        </w:rPr>
        <w:t xml:space="preserve">La Genova-Bastia-Genova sarà operativa invece </w:t>
      </w:r>
      <w:r w:rsidR="0036693F" w:rsidRPr="00C91B64">
        <w:rPr>
          <w:rFonts w:ascii="Calibri" w:hAnsi="Calibri" w:cs="Calibri"/>
          <w:sz w:val="22"/>
          <w:szCs w:val="22"/>
        </w:rPr>
        <w:t>da domani</w:t>
      </w:r>
      <w:r w:rsidR="0036693F">
        <w:rPr>
          <w:rFonts w:ascii="Calibri" w:hAnsi="Calibri" w:cs="Calibri"/>
          <w:sz w:val="22"/>
          <w:szCs w:val="22"/>
        </w:rPr>
        <w:t>, giovedì 18 aprile</w:t>
      </w:r>
      <w:r w:rsidR="0036693F">
        <w:rPr>
          <w:rFonts w:ascii="Calibri" w:hAnsi="Calibri" w:cs="Calibri"/>
          <w:sz w:val="22"/>
          <w:szCs w:val="22"/>
        </w:rPr>
        <w:t>,</w:t>
      </w:r>
      <w:r w:rsidR="0036693F" w:rsidRPr="00C91B64">
        <w:rPr>
          <w:rFonts w:ascii="Calibri" w:hAnsi="Calibri" w:cs="Calibri"/>
          <w:sz w:val="22"/>
          <w:szCs w:val="22"/>
        </w:rPr>
        <w:t xml:space="preserve"> al </w:t>
      </w:r>
      <w:r w:rsidRPr="00C91B64">
        <w:rPr>
          <w:rFonts w:ascii="Calibri" w:hAnsi="Calibri" w:cs="Calibri"/>
          <w:sz w:val="22"/>
          <w:szCs w:val="22"/>
        </w:rPr>
        <w:t>27 ottobre e nei mesi di giugno, luglio, agosto e settembre sono previste fino a quattro partenze al giorno (2 andate: 1 corsa mattutina + 1 notturna e 2 ritorni: 1 corsa mattutina + 1 notturna), sulla Moby Corse e sulla Moby Zazà. In questo caso, la tariffa per adulto è a partire da 21,14 €.</w:t>
      </w:r>
    </w:p>
    <w:p w:rsidR="00C91B64" w:rsidRPr="00C91B64" w:rsidRDefault="00C91B64" w:rsidP="00C91B64">
      <w:pPr>
        <w:ind w:left="709" w:right="707"/>
        <w:jc w:val="both"/>
        <w:rPr>
          <w:rFonts w:ascii="Calibri" w:hAnsi="Calibri" w:cs="Calibri"/>
          <w:sz w:val="22"/>
          <w:szCs w:val="22"/>
        </w:rPr>
      </w:pPr>
      <w:r w:rsidRPr="00C91B64">
        <w:rPr>
          <w:rFonts w:ascii="Calibri" w:hAnsi="Calibri" w:cs="Calibri"/>
          <w:sz w:val="22"/>
          <w:szCs w:val="22"/>
        </w:rPr>
        <w:t>La nuovissima Piombino-Bastia-Piombino, invece, sarà operativa da</w:t>
      </w:r>
      <w:r w:rsidR="0036693F">
        <w:rPr>
          <w:rFonts w:ascii="Calibri" w:hAnsi="Calibri" w:cs="Calibri"/>
          <w:sz w:val="22"/>
          <w:szCs w:val="22"/>
        </w:rPr>
        <w:t>l</w:t>
      </w:r>
      <w:r w:rsidRPr="00C91B64">
        <w:rPr>
          <w:rFonts w:ascii="Calibri" w:hAnsi="Calibri" w:cs="Calibri"/>
          <w:sz w:val="22"/>
          <w:szCs w:val="22"/>
        </w:rPr>
        <w:t xml:space="preserve"> 14 giugno al 14 settembre e sarà operata dalla Moby Kiss, con tariffe per adulto a partire da 22,58 €.</w:t>
      </w:r>
    </w:p>
    <w:p w:rsidR="00C91B64" w:rsidRPr="00C91B64" w:rsidRDefault="00C91B64" w:rsidP="00C91B64">
      <w:pPr>
        <w:ind w:left="709" w:right="707"/>
        <w:jc w:val="both"/>
        <w:rPr>
          <w:rFonts w:ascii="Calibri" w:hAnsi="Calibri" w:cs="Calibri"/>
          <w:color w:val="222222"/>
          <w:sz w:val="22"/>
          <w:szCs w:val="22"/>
        </w:rPr>
      </w:pPr>
      <w:r w:rsidRPr="00C91B64">
        <w:rPr>
          <w:rFonts w:ascii="Calibri" w:hAnsi="Calibri" w:cs="Calibri"/>
          <w:sz w:val="22"/>
          <w:szCs w:val="22"/>
        </w:rPr>
        <w:t>Ma, qualsiasi sia il porto che si sceglie, la traduzione in italiano del concetto di Corsica e della sua bellezza è sempre e comunque Moby.</w:t>
      </w:r>
    </w:p>
    <w:p w:rsidR="002865B6" w:rsidRDefault="002865B6" w:rsidP="006723E7">
      <w:pPr>
        <w:ind w:right="763"/>
        <w:jc w:val="both"/>
        <w:rPr>
          <w:rFonts w:ascii="Calibri" w:hAnsi="Calibri"/>
          <w:b/>
          <w:iCs/>
          <w:sz w:val="28"/>
          <w:szCs w:val="28"/>
        </w:rPr>
      </w:pPr>
    </w:p>
    <w:p w:rsidR="002865B6" w:rsidRDefault="002865B6" w:rsidP="006723E7">
      <w:pPr>
        <w:ind w:right="763"/>
        <w:jc w:val="both"/>
        <w:rPr>
          <w:rFonts w:ascii="Calibri" w:hAnsi="Calibri"/>
          <w:b/>
          <w:iCs/>
          <w:sz w:val="28"/>
          <w:szCs w:val="28"/>
        </w:rPr>
      </w:pPr>
    </w:p>
    <w:p w:rsidR="006723E7" w:rsidRPr="00AA06F4" w:rsidRDefault="006723E7" w:rsidP="006723E7">
      <w:pPr>
        <w:ind w:right="763"/>
        <w:jc w:val="both"/>
        <w:rPr>
          <w:rFonts w:ascii="Calibri" w:hAnsi="Calibri"/>
          <w:i/>
          <w:iCs/>
          <w:sz w:val="20"/>
          <w:szCs w:val="20"/>
        </w:rPr>
      </w:pPr>
    </w:p>
    <w:p w:rsidR="00016906" w:rsidRPr="00AA06F4" w:rsidRDefault="00016906" w:rsidP="00E708D6">
      <w:pPr>
        <w:ind w:left="709" w:right="763"/>
        <w:jc w:val="both"/>
        <w:rPr>
          <w:rFonts w:ascii="Calibri" w:hAnsi="Calibri"/>
          <w:i/>
          <w:iCs/>
          <w:sz w:val="20"/>
          <w:szCs w:val="20"/>
        </w:rPr>
      </w:pPr>
    </w:p>
    <w:p w:rsidR="00E708D6" w:rsidRPr="00AA06F4" w:rsidRDefault="00E708D6" w:rsidP="00E708D6">
      <w:pPr>
        <w:ind w:left="709" w:right="763"/>
        <w:jc w:val="both"/>
        <w:rPr>
          <w:rFonts w:ascii="Calibri" w:hAnsi="Calibri"/>
          <w:i/>
          <w:iCs/>
          <w:sz w:val="20"/>
          <w:szCs w:val="20"/>
        </w:rPr>
      </w:pPr>
      <w:r w:rsidRPr="00AA06F4">
        <w:rPr>
          <w:rFonts w:ascii="Calibri" w:hAnsi="Calibri"/>
          <w:i/>
          <w:iCs/>
          <w:sz w:val="20"/>
          <w:szCs w:val="20"/>
        </w:rPr>
        <w:t xml:space="preserve">Moby, Tirrenia-CIN e </w:t>
      </w:r>
      <w:proofErr w:type="spellStart"/>
      <w:r w:rsidRPr="00AA06F4">
        <w:rPr>
          <w:rFonts w:ascii="Calibri" w:hAnsi="Calibri"/>
          <w:i/>
          <w:iCs/>
          <w:sz w:val="20"/>
          <w:szCs w:val="20"/>
        </w:rPr>
        <w:t>Toremar</w:t>
      </w:r>
      <w:proofErr w:type="spellEnd"/>
      <w:r w:rsidRPr="00AA06F4">
        <w:rPr>
          <w:rFonts w:ascii="Calibri" w:hAnsi="Calibri"/>
          <w:i/>
          <w:iCs/>
          <w:sz w:val="20"/>
          <w:szCs w:val="20"/>
        </w:rPr>
        <w:t xml:space="preserve"> sono Compagnie del gruppo Onorato Armatori, da cinque generazioni sul mare e leader del trasporto marittimo passeggeri e merci. Primo al mondo per numero di letti e primo in Europa per capacità passeggeri, il gruppo occupa oltre 5.000 addetti. Con le tre compagnie, il gruppo Onorato collega Sardegna, Sicilia, Corsica, Francia, Malta, Arcipelago Toscano e le isole Tremiti con 47 navi, </w:t>
      </w:r>
      <w:r w:rsidR="005B3032">
        <w:rPr>
          <w:rFonts w:ascii="Calibri" w:hAnsi="Calibri"/>
          <w:i/>
          <w:iCs/>
          <w:sz w:val="20"/>
          <w:szCs w:val="20"/>
        </w:rPr>
        <w:t>con circa 41.000 partenze per 33</w:t>
      </w:r>
      <w:r w:rsidR="00BF7D0E">
        <w:rPr>
          <w:rFonts w:ascii="Calibri" w:hAnsi="Calibri"/>
          <w:i/>
          <w:iCs/>
          <w:sz w:val="20"/>
          <w:szCs w:val="20"/>
        </w:rPr>
        <w:t xml:space="preserve"> porti, programmate per il 2019</w:t>
      </w:r>
      <w:r w:rsidRPr="00AA06F4">
        <w:rPr>
          <w:rFonts w:ascii="Calibri" w:hAnsi="Calibri"/>
          <w:i/>
          <w:iCs/>
          <w:sz w:val="20"/>
          <w:szCs w:val="20"/>
        </w:rPr>
        <w:t xml:space="preserve">. Attraverso Moby </w:t>
      </w:r>
      <w:proofErr w:type="spellStart"/>
      <w:r w:rsidRPr="00AA06F4">
        <w:rPr>
          <w:rFonts w:ascii="Calibri" w:hAnsi="Calibri"/>
          <w:i/>
          <w:iCs/>
          <w:sz w:val="20"/>
          <w:szCs w:val="20"/>
        </w:rPr>
        <w:t>Spl</w:t>
      </w:r>
      <w:proofErr w:type="spellEnd"/>
      <w:r w:rsidRPr="00AA06F4">
        <w:rPr>
          <w:rFonts w:ascii="Calibri" w:hAnsi="Calibri"/>
          <w:i/>
          <w:iCs/>
          <w:sz w:val="20"/>
          <w:szCs w:val="20"/>
        </w:rPr>
        <w:t>, il Gruppo opera nel Mar Baltico offrendo un servizio di crociere tra i porti di San Pietroburgo Helsinki, Stoccolma e Tallinn. I Fast Cruise Ferries del gruppo sono tra i primi al mondo per qualità: Moby è stata insignita per il quarto anno consecutivo del Sig</w:t>
      </w:r>
      <w:r w:rsidR="00D005BD">
        <w:rPr>
          <w:rFonts w:ascii="Calibri" w:hAnsi="Calibri"/>
          <w:i/>
          <w:iCs/>
          <w:sz w:val="20"/>
          <w:szCs w:val="20"/>
        </w:rPr>
        <w:t>illo di Qualità “Nr. 1 oro” 2018/2019</w:t>
      </w:r>
      <w:r w:rsidRPr="00AA06F4">
        <w:rPr>
          <w:rFonts w:ascii="Calibri" w:hAnsi="Calibri"/>
          <w:i/>
          <w:iCs/>
          <w:sz w:val="20"/>
          <w:szCs w:val="20"/>
        </w:rPr>
        <w:t xml:space="preserve"> dell’Istituto tedesco </w:t>
      </w:r>
      <w:r w:rsidRPr="00AA06F4">
        <w:rPr>
          <w:rFonts w:ascii="Calibri" w:hAnsi="Calibri"/>
          <w:i/>
          <w:iCs/>
          <w:sz w:val="20"/>
          <w:szCs w:val="20"/>
        </w:rPr>
        <w:lastRenderedPageBreak/>
        <w:t xml:space="preserve">Qualità e Finanza per la qualità del servizio offerto, della prestigiosa Green Star sulle due navi ammiraglie ed è stata eletta dai passeggeri migliore compagnia di traghetti all’Italia Travel Awards 2017. Al gruppo Onorato, che ha vinto il Business International Finance Award 2016 per l'innovativa operazione di rifinanziamento conclusa, fa capo anche una flotta di 17 rimorchiatori di ultima generazione che forniscono in nove porti italiani servizi quali assistenza alle manovre delle navi in porto e attività di salvataggio. Tramite la controllata </w:t>
      </w:r>
      <w:proofErr w:type="spellStart"/>
      <w:r w:rsidRPr="00AA06F4">
        <w:rPr>
          <w:rFonts w:ascii="Calibri" w:hAnsi="Calibri"/>
          <w:i/>
          <w:iCs/>
          <w:sz w:val="20"/>
          <w:szCs w:val="20"/>
        </w:rPr>
        <w:t>Sinergest</w:t>
      </w:r>
      <w:proofErr w:type="spellEnd"/>
      <w:r w:rsidRPr="00AA06F4">
        <w:rPr>
          <w:rFonts w:ascii="Calibri" w:hAnsi="Calibri"/>
          <w:i/>
          <w:iCs/>
          <w:sz w:val="20"/>
          <w:szCs w:val="20"/>
        </w:rPr>
        <w:t xml:space="preserve"> spa, Moby gestisce la stazione marittima Isola Bianca nel porto di Olbia, mentre attraverso la controllata CPS </w:t>
      </w:r>
      <w:proofErr w:type="spellStart"/>
      <w:r w:rsidRPr="00AA06F4">
        <w:rPr>
          <w:rFonts w:ascii="Calibri" w:hAnsi="Calibri"/>
          <w:i/>
          <w:iCs/>
          <w:sz w:val="20"/>
          <w:szCs w:val="20"/>
        </w:rPr>
        <w:t>srl</w:t>
      </w:r>
      <w:proofErr w:type="spellEnd"/>
      <w:r w:rsidRPr="00AA06F4">
        <w:rPr>
          <w:rFonts w:ascii="Calibri" w:hAnsi="Calibri"/>
          <w:i/>
          <w:iCs/>
          <w:sz w:val="20"/>
          <w:szCs w:val="20"/>
        </w:rPr>
        <w:t xml:space="preserve">, Tirrenia-CIN opera nel porto di Catania come impresa di imbarco e sbarco rotabili. Nel Porto di Livorno, inoltre, Moby controlla l’Agenzia Marittima Renzo Conti </w:t>
      </w:r>
      <w:proofErr w:type="spellStart"/>
      <w:r w:rsidRPr="00AA06F4">
        <w:rPr>
          <w:rFonts w:ascii="Calibri" w:hAnsi="Calibri"/>
          <w:i/>
          <w:iCs/>
          <w:sz w:val="20"/>
          <w:szCs w:val="20"/>
        </w:rPr>
        <w:t>Srl</w:t>
      </w:r>
      <w:proofErr w:type="spellEnd"/>
      <w:r w:rsidRPr="00AA06F4">
        <w:rPr>
          <w:rFonts w:ascii="Calibri" w:hAnsi="Calibri"/>
          <w:i/>
          <w:iCs/>
          <w:sz w:val="20"/>
          <w:szCs w:val="20"/>
        </w:rPr>
        <w:t xml:space="preserve"> e il Terminal ro/ro LTM autostrade del Mare </w:t>
      </w:r>
      <w:proofErr w:type="spellStart"/>
      <w:r w:rsidRPr="00AA06F4">
        <w:rPr>
          <w:rFonts w:ascii="Calibri" w:hAnsi="Calibri"/>
          <w:i/>
          <w:iCs/>
          <w:sz w:val="20"/>
          <w:szCs w:val="20"/>
        </w:rPr>
        <w:t>Srl</w:t>
      </w:r>
      <w:proofErr w:type="spellEnd"/>
      <w:r w:rsidRPr="00AA06F4">
        <w:rPr>
          <w:rFonts w:ascii="Calibri" w:hAnsi="Calibri"/>
          <w:i/>
          <w:iCs/>
          <w:sz w:val="20"/>
          <w:szCs w:val="20"/>
        </w:rPr>
        <w:t>.</w:t>
      </w:r>
    </w:p>
    <w:p w:rsidR="00E708D6" w:rsidRPr="00AA06F4" w:rsidRDefault="00E708D6" w:rsidP="00E708D6">
      <w:pPr>
        <w:pStyle w:val="Default"/>
        <w:ind w:left="709" w:right="763"/>
        <w:jc w:val="both"/>
        <w:rPr>
          <w:rFonts w:ascii="Calibri" w:hAnsi="Calibri"/>
          <w:i/>
          <w:iCs/>
          <w:sz w:val="18"/>
          <w:szCs w:val="18"/>
        </w:rPr>
      </w:pPr>
    </w:p>
    <w:p w:rsidR="00E708D6" w:rsidRPr="00AA06F4" w:rsidRDefault="00E708D6" w:rsidP="00E708D6">
      <w:pPr>
        <w:autoSpaceDE w:val="0"/>
        <w:autoSpaceDN w:val="0"/>
        <w:adjustRightInd w:val="0"/>
        <w:ind w:left="709" w:right="763"/>
        <w:rPr>
          <w:rFonts w:ascii="Calibri" w:hAnsi="Calibri" w:cs="Calibri"/>
          <w:b/>
          <w:bCs/>
          <w:color w:val="000000"/>
          <w:sz w:val="20"/>
          <w:szCs w:val="20"/>
        </w:rPr>
      </w:pPr>
      <w:r w:rsidRPr="00AA06F4">
        <w:rPr>
          <w:rFonts w:ascii="Calibri" w:hAnsi="Calibri" w:cs="Calibri"/>
          <w:b/>
          <w:bCs/>
          <w:color w:val="000000"/>
          <w:sz w:val="20"/>
          <w:szCs w:val="20"/>
        </w:rPr>
        <w:t xml:space="preserve">Per informazioni alla stampa: </w:t>
      </w:r>
    </w:p>
    <w:p w:rsidR="00E708D6" w:rsidRPr="00AA06F4" w:rsidRDefault="00E708D6" w:rsidP="00C91B64">
      <w:pPr>
        <w:ind w:right="763"/>
        <w:jc w:val="both"/>
        <w:rPr>
          <w:rFonts w:ascii="Calibri" w:hAnsi="Calibri" w:cs="Calibri"/>
          <w:color w:val="000000"/>
          <w:sz w:val="20"/>
          <w:szCs w:val="20"/>
        </w:rPr>
      </w:pPr>
    </w:p>
    <w:p w:rsidR="00E708D6" w:rsidRPr="00AA06F4" w:rsidRDefault="00E708D6" w:rsidP="00E708D6">
      <w:pPr>
        <w:ind w:left="709" w:right="763"/>
        <w:rPr>
          <w:rFonts w:ascii="Calibri" w:hAnsi="Calibri" w:cs="Arial"/>
          <w:sz w:val="20"/>
          <w:szCs w:val="20"/>
        </w:rPr>
      </w:pPr>
      <w:r w:rsidRPr="00AA06F4">
        <w:rPr>
          <w:rFonts w:ascii="Calibri" w:hAnsi="Calibri" w:cs="Arial"/>
          <w:sz w:val="20"/>
          <w:szCs w:val="20"/>
        </w:rPr>
        <w:t>Star comunicazione in movimento</w:t>
      </w:r>
    </w:p>
    <w:p w:rsidR="00E708D6" w:rsidRDefault="00E708D6" w:rsidP="006723E7">
      <w:pPr>
        <w:pStyle w:val="Nessunaspaziatura"/>
        <w:ind w:left="709" w:right="763"/>
        <w:rPr>
          <w:rFonts w:cs="Arial"/>
          <w:sz w:val="20"/>
          <w:szCs w:val="20"/>
          <w:lang w:val="it-IT"/>
        </w:rPr>
      </w:pPr>
      <w:r w:rsidRPr="00AA06F4">
        <w:rPr>
          <w:rFonts w:cs="Arial"/>
          <w:sz w:val="20"/>
          <w:szCs w:val="20"/>
          <w:lang w:val="it-IT"/>
        </w:rPr>
        <w:t xml:space="preserve">Barbara </w:t>
      </w:r>
      <w:proofErr w:type="spellStart"/>
      <w:r w:rsidRPr="00AA06F4">
        <w:rPr>
          <w:rFonts w:cs="Arial"/>
          <w:sz w:val="20"/>
          <w:szCs w:val="20"/>
          <w:lang w:val="it-IT"/>
        </w:rPr>
        <w:t>Gazzale</w:t>
      </w:r>
      <w:proofErr w:type="spellEnd"/>
      <w:r w:rsidRPr="00AA06F4">
        <w:rPr>
          <w:rFonts w:cs="Arial"/>
          <w:sz w:val="20"/>
          <w:szCs w:val="20"/>
          <w:lang w:val="it-IT"/>
        </w:rPr>
        <w:t xml:space="preserve"> +39-3484144780</w:t>
      </w:r>
    </w:p>
    <w:p w:rsidR="00EE05AF" w:rsidRPr="00AA06F4" w:rsidRDefault="00C91B64" w:rsidP="006723E7">
      <w:pPr>
        <w:pStyle w:val="Nessunaspaziatura"/>
        <w:ind w:left="709" w:right="763"/>
        <w:rPr>
          <w:rFonts w:cs="Arial"/>
          <w:sz w:val="20"/>
          <w:szCs w:val="20"/>
          <w:lang w:val="it-IT"/>
        </w:rPr>
      </w:pPr>
      <w:r w:rsidRPr="00A2326F">
        <w:rPr>
          <w:rFonts w:ascii="Arial" w:hAnsi="Arial" w:cs="Arial"/>
          <w:noProof/>
          <w:sz w:val="24"/>
          <w:szCs w:val="24"/>
          <w:lang w:eastAsia="it-CH"/>
        </w:rPr>
        <w:drawing>
          <wp:inline distT="0" distB="0" distL="0" distR="0">
            <wp:extent cx="1151890" cy="448310"/>
            <wp:effectExtent l="0" t="0" r="0" b="8890"/>
            <wp:docPr id="1"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51890" cy="448310"/>
                    </a:xfrm>
                    <a:prstGeom prst="rect">
                      <a:avLst/>
                    </a:prstGeom>
                    <a:noFill/>
                    <a:ln>
                      <a:noFill/>
                    </a:ln>
                  </pic:spPr>
                </pic:pic>
              </a:graphicData>
            </a:graphic>
          </wp:inline>
        </w:drawing>
      </w:r>
    </w:p>
    <w:sectPr w:rsidR="00EE05AF" w:rsidRPr="00AA06F4" w:rsidSect="00E761C2">
      <w:headerReference w:type="default" r:id="rId8"/>
      <w:footerReference w:type="default" r:id="rId9"/>
      <w:pgSz w:w="11906" w:h="16838" w:code="9"/>
      <w:pgMar w:top="567" w:right="1021" w:bottom="567" w:left="1191" w:header="164" w:footer="13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3726" w:rsidRDefault="00E13726">
      <w:r>
        <w:separator/>
      </w:r>
    </w:p>
  </w:endnote>
  <w:endnote w:type="continuationSeparator" w:id="0">
    <w:p w:rsidR="00E13726" w:rsidRDefault="00E13726">
      <w:r>
        <w:continuationSeparator/>
      </w:r>
    </w:p>
  </w:endnote>
  <w:endnote w:type="continuationNotice" w:id="1">
    <w:p w:rsidR="00E13726" w:rsidRDefault="00E137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Footlight MT Light">
    <w:panose1 w:val="0204060206030A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931" w:rsidRDefault="00173931">
    <w:pPr>
      <w:ind w:left="-720"/>
      <w:rPr>
        <w:b/>
        <w:i/>
        <w:sz w:val="22"/>
      </w:rPr>
    </w:pPr>
  </w:p>
  <w:p w:rsidR="00173931" w:rsidRDefault="00173931">
    <w:pPr>
      <w:ind w:left="-720"/>
      <w:rPr>
        <w:b/>
        <w:i/>
        <w:color w:val="00CCFF"/>
        <w:sz w:val="22"/>
      </w:rPr>
    </w:pPr>
  </w:p>
  <w:p w:rsidR="00173931" w:rsidRDefault="00173931">
    <w:pPr>
      <w:ind w:left="-720"/>
      <w:rPr>
        <w:b/>
        <w:i/>
        <w:color w:val="00CCFF"/>
        <w:sz w:val="22"/>
      </w:rPr>
    </w:pPr>
  </w:p>
  <w:p w:rsidR="00173931" w:rsidRDefault="00173931" w:rsidP="00F45EC6">
    <w:pPr>
      <w:tabs>
        <w:tab w:val="left" w:pos="426"/>
      </w:tabs>
      <w:ind w:left="-900"/>
      <w:rPr>
        <w:sz w:val="18"/>
        <w:szCs w:val="18"/>
      </w:rPr>
    </w:pPr>
    <w:r>
      <w:rPr>
        <w:rFonts w:ascii="Arial Black" w:eastAsia="Arial Unicode MS" w:hAnsi="Arial Black" w:cs="Arial Unicode MS"/>
        <w:b/>
        <w:i/>
        <w:color w:val="00CCFF"/>
        <w:sz w:val="18"/>
        <w:szCs w:val="18"/>
      </w:rPr>
      <w:t>MOBY</w:t>
    </w:r>
    <w:r>
      <w:rPr>
        <w:b/>
        <w:i/>
        <w:color w:val="00CCFF"/>
        <w:sz w:val="16"/>
        <w:szCs w:val="16"/>
      </w:rPr>
      <w:t xml:space="preserve"> </w:t>
    </w:r>
    <w:r>
      <w:rPr>
        <w:b/>
        <w:i/>
        <w:color w:val="00CCFF"/>
        <w:sz w:val="20"/>
        <w:szCs w:val="20"/>
      </w:rPr>
      <w:t xml:space="preserve">  </w:t>
    </w:r>
    <w:r>
      <w:rPr>
        <w:sz w:val="18"/>
        <w:szCs w:val="18"/>
      </w:rPr>
      <w:t>S.p.A</w:t>
    </w:r>
    <w:r>
      <w:rPr>
        <w:b/>
        <w:i/>
        <w:sz w:val="18"/>
        <w:szCs w:val="18"/>
      </w:rPr>
      <w:t>.</w:t>
    </w:r>
    <w:r>
      <w:rPr>
        <w:sz w:val="18"/>
        <w:szCs w:val="18"/>
      </w:rPr>
      <w:t>-</w:t>
    </w:r>
    <w:r>
      <w:rPr>
        <w:rFonts w:ascii="Arial" w:hAnsi="Arial"/>
        <w:sz w:val="18"/>
        <w:szCs w:val="18"/>
      </w:rPr>
      <w:t xml:space="preserve"> </w:t>
    </w:r>
    <w:r>
      <w:rPr>
        <w:rFonts w:ascii="Arial" w:hAnsi="Arial"/>
        <w:sz w:val="18"/>
        <w:szCs w:val="18"/>
      </w:rPr>
      <w:tab/>
    </w:r>
    <w:r>
      <w:rPr>
        <w:sz w:val="18"/>
        <w:szCs w:val="18"/>
      </w:rPr>
      <w:t xml:space="preserve">Sede legale: Largo Augusto 8, 20122 Milano – Tel: +39 02 762 5561 – Fax: +39 02 773 316 36 – Cap. Soc. € 36.091.677,10 </w:t>
    </w:r>
    <w:proofErr w:type="spellStart"/>
    <w:r>
      <w:rPr>
        <w:sz w:val="18"/>
        <w:szCs w:val="18"/>
      </w:rPr>
      <w:t>i.v</w:t>
    </w:r>
    <w:proofErr w:type="spellEnd"/>
    <w:r>
      <w:rPr>
        <w:sz w:val="18"/>
        <w:szCs w:val="18"/>
      </w:rPr>
      <w:t>.</w:t>
    </w:r>
  </w:p>
  <w:p w:rsidR="00173931" w:rsidRDefault="00173931" w:rsidP="00F45EC6">
    <w:pPr>
      <w:tabs>
        <w:tab w:val="left" w:pos="426"/>
      </w:tabs>
      <w:ind w:left="-900"/>
      <w:rPr>
        <w:rFonts w:eastAsia="Arial Unicode MS"/>
        <w:sz w:val="18"/>
        <w:szCs w:val="18"/>
      </w:rPr>
    </w:pPr>
    <w:r>
      <w:rPr>
        <w:rFonts w:eastAsia="Arial Unicode MS"/>
        <w:sz w:val="18"/>
        <w:szCs w:val="18"/>
      </w:rPr>
      <w:tab/>
      <w:t>Reg. Imprese Milano e C.F. 04846130633 – P.IVA  13301990159</w:t>
    </w:r>
  </w:p>
  <w:p w:rsidR="00173931" w:rsidRDefault="00173931" w:rsidP="00F45EC6">
    <w:pPr>
      <w:tabs>
        <w:tab w:val="left" w:pos="426"/>
      </w:tabs>
      <w:ind w:left="-900"/>
      <w:rPr>
        <w:rFonts w:eastAsia="Arial Unicode MS"/>
        <w:sz w:val="18"/>
        <w:szCs w:val="18"/>
      </w:rPr>
    </w:pPr>
    <w:r>
      <w:rPr>
        <w:rFonts w:eastAsia="Arial Unicode MS"/>
        <w:color w:val="00CCFF"/>
        <w:sz w:val="16"/>
        <w:szCs w:val="16"/>
      </w:rPr>
      <w:tab/>
    </w:r>
    <w:r>
      <w:rPr>
        <w:rFonts w:eastAsia="Arial Unicode MS"/>
        <w:sz w:val="18"/>
        <w:szCs w:val="18"/>
      </w:rPr>
      <w:t xml:space="preserve">Sede amministrativa: Viale Teseo </w:t>
    </w:r>
    <w:proofErr w:type="spellStart"/>
    <w:proofErr w:type="gramStart"/>
    <w:r>
      <w:rPr>
        <w:rFonts w:eastAsia="Arial Unicode MS"/>
        <w:sz w:val="18"/>
        <w:szCs w:val="18"/>
      </w:rPr>
      <w:t>Tesei</w:t>
    </w:r>
    <w:proofErr w:type="spellEnd"/>
    <w:r>
      <w:rPr>
        <w:rFonts w:eastAsia="Arial Unicode MS"/>
        <w:sz w:val="18"/>
        <w:szCs w:val="18"/>
      </w:rPr>
      <w:t xml:space="preserve">  –</w:t>
    </w:r>
    <w:proofErr w:type="gramEnd"/>
    <w:r>
      <w:rPr>
        <w:rFonts w:eastAsia="Arial Unicode MS"/>
        <w:sz w:val="18"/>
        <w:szCs w:val="18"/>
      </w:rPr>
      <w:t xml:space="preserve"> 57037 Portoferraio – Tel. +39 0565 913 911 </w:t>
    </w:r>
    <w:proofErr w:type="spellStart"/>
    <w:r>
      <w:rPr>
        <w:rFonts w:eastAsia="Arial Unicode MS"/>
        <w:sz w:val="18"/>
        <w:szCs w:val="18"/>
      </w:rPr>
      <w:t>r.a.</w:t>
    </w:r>
    <w:proofErr w:type="spellEnd"/>
    <w:r>
      <w:rPr>
        <w:rFonts w:eastAsia="Arial Unicode MS"/>
        <w:sz w:val="18"/>
        <w:szCs w:val="18"/>
      </w:rPr>
      <w:t xml:space="preserve"> – Fax +39 0565 913 917</w:t>
    </w:r>
  </w:p>
  <w:p w:rsidR="00173931" w:rsidRDefault="00173931" w:rsidP="00F45EC6">
    <w:pPr>
      <w:tabs>
        <w:tab w:val="left" w:pos="426"/>
      </w:tabs>
      <w:ind w:left="-900"/>
      <w:rPr>
        <w:rFonts w:eastAsia="Arial Unicode MS"/>
        <w:sz w:val="18"/>
        <w:szCs w:val="18"/>
      </w:rPr>
    </w:pPr>
    <w:r>
      <w:rPr>
        <w:rFonts w:eastAsia="Arial Unicode MS"/>
        <w:sz w:val="18"/>
        <w:szCs w:val="18"/>
      </w:rPr>
      <w:tab/>
      <w:t xml:space="preserve">Società soggetta all’attività di direzione e coordinamento di Onorato </w:t>
    </w:r>
    <w:r w:rsidR="00D17700">
      <w:rPr>
        <w:rFonts w:eastAsia="Arial Unicode MS"/>
        <w:sz w:val="18"/>
        <w:szCs w:val="18"/>
      </w:rPr>
      <w:t>Armatori</w:t>
    </w:r>
    <w:r>
      <w:rPr>
        <w:rFonts w:eastAsia="Arial Unicode MS"/>
        <w:sz w:val="18"/>
        <w:szCs w:val="18"/>
      </w:rPr>
      <w:t xml:space="preserve"> S.r.l.</w:t>
    </w:r>
  </w:p>
  <w:p w:rsidR="00173931" w:rsidRDefault="00173931" w:rsidP="00F45EC6">
    <w:pPr>
      <w:tabs>
        <w:tab w:val="left" w:pos="426"/>
      </w:tabs>
      <w:ind w:left="-900"/>
      <w:rPr>
        <w:b/>
        <w:bCs/>
        <w:i/>
        <w:iCs/>
        <w:sz w:val="18"/>
        <w:szCs w:val="18"/>
      </w:rPr>
    </w:pPr>
    <w:r>
      <w:rPr>
        <w:rFonts w:eastAsia="Arial Unicode MS"/>
        <w:sz w:val="18"/>
        <w:szCs w:val="18"/>
      </w:rPr>
      <w:tab/>
      <w:t>Società con unico socio</w:t>
    </w:r>
  </w:p>
  <w:p w:rsidR="00173931" w:rsidRDefault="00173931" w:rsidP="00F45EC6">
    <w:pPr>
      <w:pStyle w:val="Pidipagina"/>
      <w:tabs>
        <w:tab w:val="left" w:pos="426"/>
      </w:tabs>
      <w:ind w:left="-72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3726" w:rsidRDefault="00E13726">
      <w:r>
        <w:separator/>
      </w:r>
    </w:p>
  </w:footnote>
  <w:footnote w:type="continuationSeparator" w:id="0">
    <w:p w:rsidR="00E13726" w:rsidRDefault="00E13726">
      <w:r>
        <w:continuationSeparator/>
      </w:r>
    </w:p>
  </w:footnote>
  <w:footnote w:type="continuationNotice" w:id="1">
    <w:p w:rsidR="00E13726" w:rsidRDefault="00E1372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791A" w:rsidRDefault="00173931">
    <w:pPr>
      <w:pStyle w:val="Intestazione"/>
    </w:pPr>
    <w:r>
      <w:t xml:space="preserve"> </w:t>
    </w:r>
    <w:r w:rsidR="007E5257">
      <w:t xml:space="preserve"> </w:t>
    </w:r>
    <w:r>
      <w:t xml:space="preserve"> </w:t>
    </w:r>
  </w:p>
  <w:p w:rsidR="00173931" w:rsidRDefault="00C91B64" w:rsidP="009C5D18">
    <w:pPr>
      <w:pStyle w:val="Intestazione"/>
      <w:tabs>
        <w:tab w:val="clear" w:pos="8306"/>
        <w:tab w:val="right" w:pos="10348"/>
      </w:tabs>
      <w:ind w:left="-426" w:right="-796"/>
    </w:pPr>
    <w:r w:rsidRPr="00164B61">
      <w:rPr>
        <w:noProof/>
        <w:lang w:val="it-CH" w:eastAsia="it-CH"/>
      </w:rPr>
      <w:drawing>
        <wp:inline distT="0" distB="0" distL="0" distR="0">
          <wp:extent cx="1670685" cy="1108075"/>
          <wp:effectExtent l="0" t="0" r="5715" b="0"/>
          <wp:docPr id="2"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0685" cy="1108075"/>
                  </a:xfrm>
                  <a:prstGeom prst="rect">
                    <a:avLst/>
                  </a:prstGeom>
                  <a:solidFill>
                    <a:srgbClr val="FFFFFF"/>
                  </a:solidFill>
                  <a:ln>
                    <a:noFill/>
                  </a:ln>
                </pic:spPr>
              </pic:pic>
            </a:graphicData>
          </a:graphic>
        </wp:inline>
      </w:drawing>
    </w:r>
    <w:r w:rsidR="007E37B7">
      <w:rPr>
        <w:noProof/>
      </w:rPr>
      <w:t xml:space="preserve">                                          </w:t>
    </w:r>
    <w:r w:rsidR="009C5D18">
      <w:rPr>
        <w:noProof/>
      </w:rPr>
      <w:t xml:space="preserve">                      </w:t>
    </w:r>
    <w:r w:rsidR="005B3032">
      <w:object w:dxaOrig="3045" w:dyaOrig="20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7pt;height:52.6pt" o:ole="">
          <v:imagedata r:id="rId2" o:title=""/>
        </v:shape>
        <o:OLEObject Type="Embed" ProgID="PBrush" ShapeID="_x0000_i1025" DrawAspect="Content" ObjectID="_1617010048" r:id="rId3"/>
      </w:object>
    </w:r>
    <w:r w:rsidRPr="00F06E39">
      <w:rPr>
        <w:rFonts w:ascii="Calibri" w:hAnsi="Calibri"/>
        <w:b/>
        <w:iCs/>
        <w:noProof/>
        <w:lang w:val="it-CH" w:eastAsia="it-CH"/>
      </w:rPr>
      <w:drawing>
        <wp:inline distT="0" distB="0" distL="0" distR="0">
          <wp:extent cx="694690" cy="1055370"/>
          <wp:effectExtent l="0" t="0" r="0" b="0"/>
          <wp:docPr id="4" name="Immagine 4" descr="Migliore-Servizio-Traghetti e Navi-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igliore-Servizio-Traghetti e Navi-0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94690" cy="1055370"/>
                  </a:xfrm>
                  <a:prstGeom prst="rect">
                    <a:avLst/>
                  </a:prstGeom>
                  <a:noFill/>
                  <a:ln>
                    <a:noFill/>
                  </a:ln>
                </pic:spPr>
              </pic:pic>
            </a:graphicData>
          </a:graphic>
        </wp:inline>
      </w:drawing>
    </w:r>
    <w:r w:rsidRPr="009E3955">
      <w:rPr>
        <w:noProof/>
        <w:lang w:val="it-CH" w:eastAsia="it-CH"/>
      </w:rPr>
      <w:drawing>
        <wp:inline distT="0" distB="0" distL="0" distR="0">
          <wp:extent cx="932180" cy="932180"/>
          <wp:effectExtent l="0" t="0" r="1270" b="1270"/>
          <wp:docPr id="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32180" cy="932180"/>
                  </a:xfrm>
                  <a:prstGeom prst="rect">
                    <a:avLst/>
                  </a:prstGeom>
                  <a:noFill/>
                  <a:ln>
                    <a:noFill/>
                  </a:ln>
                </pic:spPr>
              </pic:pic>
            </a:graphicData>
          </a:graphic>
        </wp:inline>
      </w:drawing>
    </w:r>
    <w:r w:rsidR="009C5D18">
      <w:rPr>
        <w:noProof/>
      </w:rPr>
      <w:t xml:space="preserve">           </w:t>
    </w:r>
  </w:p>
  <w:p w:rsidR="00173931" w:rsidRDefault="00173931">
    <w:pPr>
      <w:pStyle w:val="Intestazione"/>
      <w:ind w:left="-720"/>
      <w:rPr>
        <w:color w:val="00CCFF"/>
      </w:rPr>
    </w:pPr>
    <w:r>
      <w:rPr>
        <w:color w:val="00CCFF"/>
      </w:rPr>
      <w:t>______________________________________________________________________________________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A8D8EED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113D8C"/>
    <w:multiLevelType w:val="multilevel"/>
    <w:tmpl w:val="D548BB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93148AC"/>
    <w:multiLevelType w:val="multilevel"/>
    <w:tmpl w:val="5DE8E37C"/>
    <w:lvl w:ilvl="0">
      <w:start w:val="2"/>
      <w:numFmt w:val="decimal"/>
      <w:lvlText w:val="%1."/>
      <w:lvlJc w:val="left"/>
      <w:pPr>
        <w:tabs>
          <w:tab w:val="num" w:pos="708"/>
        </w:tabs>
        <w:ind w:left="708" w:hanging="708"/>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90502E4"/>
    <w:multiLevelType w:val="hybridMultilevel"/>
    <w:tmpl w:val="222E9A8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930715E"/>
    <w:multiLevelType w:val="multilevel"/>
    <w:tmpl w:val="CFB02494"/>
    <w:lvl w:ilvl="0">
      <w:start w:val="12"/>
      <w:numFmt w:val="decimal"/>
      <w:lvlText w:val="%1"/>
      <w:lvlJc w:val="left"/>
      <w:pPr>
        <w:tabs>
          <w:tab w:val="num" w:pos="708"/>
        </w:tabs>
        <w:ind w:left="708" w:hanging="708"/>
      </w:pPr>
      <w:rPr>
        <w:rFonts w:hint="default"/>
      </w:rPr>
    </w:lvl>
    <w:lvl w:ilvl="1">
      <w:start w:val="1"/>
      <w:numFmt w:val="decimal"/>
      <w:lvlText w:val="%1.%2"/>
      <w:lvlJc w:val="left"/>
      <w:pPr>
        <w:tabs>
          <w:tab w:val="num" w:pos="708"/>
        </w:tabs>
        <w:ind w:left="708" w:hanging="70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9E064D2"/>
    <w:multiLevelType w:val="multilevel"/>
    <w:tmpl w:val="396EBAE6"/>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F942A89"/>
    <w:multiLevelType w:val="hybridMultilevel"/>
    <w:tmpl w:val="120CD01C"/>
    <w:lvl w:ilvl="0" w:tplc="0409000F">
      <w:start w:val="1"/>
      <w:numFmt w:val="decimal"/>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7" w15:restartNumberingAfterBreak="0">
    <w:nsid w:val="1FE01E80"/>
    <w:multiLevelType w:val="multilevel"/>
    <w:tmpl w:val="A58A1CDE"/>
    <w:lvl w:ilvl="0">
      <w:start w:val="7"/>
      <w:numFmt w:val="decimal"/>
      <w:lvlText w:val="%1"/>
      <w:lvlJc w:val="left"/>
      <w:pPr>
        <w:tabs>
          <w:tab w:val="num" w:pos="708"/>
        </w:tabs>
        <w:ind w:left="708" w:hanging="708"/>
      </w:pPr>
      <w:rPr>
        <w:rFonts w:hint="default"/>
      </w:rPr>
    </w:lvl>
    <w:lvl w:ilvl="1">
      <w:start w:val="1"/>
      <w:numFmt w:val="decimal"/>
      <w:lvlText w:val="%1.%2"/>
      <w:lvlJc w:val="left"/>
      <w:pPr>
        <w:tabs>
          <w:tab w:val="num" w:pos="708"/>
        </w:tabs>
        <w:ind w:left="708" w:hanging="70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56D7D7C"/>
    <w:multiLevelType w:val="hybridMultilevel"/>
    <w:tmpl w:val="9FA86F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5F2864"/>
    <w:multiLevelType w:val="hybridMultilevel"/>
    <w:tmpl w:val="8CF86786"/>
    <w:lvl w:ilvl="0" w:tplc="0409000F">
      <w:start w:val="1"/>
      <w:numFmt w:val="decimal"/>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0" w15:restartNumberingAfterBreak="0">
    <w:nsid w:val="27EF37F7"/>
    <w:multiLevelType w:val="hybridMultilevel"/>
    <w:tmpl w:val="6B5E4DDC"/>
    <w:lvl w:ilvl="0" w:tplc="04100001">
      <w:start w:val="1"/>
      <w:numFmt w:val="bullet"/>
      <w:lvlText w:val=""/>
      <w:lvlJc w:val="left"/>
      <w:pPr>
        <w:ind w:left="1260" w:hanging="360"/>
      </w:pPr>
      <w:rPr>
        <w:rFonts w:ascii="Symbol" w:hAnsi="Symbol" w:hint="default"/>
      </w:rPr>
    </w:lvl>
    <w:lvl w:ilvl="1" w:tplc="04100003" w:tentative="1">
      <w:start w:val="1"/>
      <w:numFmt w:val="bullet"/>
      <w:lvlText w:val="o"/>
      <w:lvlJc w:val="left"/>
      <w:pPr>
        <w:ind w:left="1980" w:hanging="360"/>
      </w:pPr>
      <w:rPr>
        <w:rFonts w:ascii="Courier New" w:hAnsi="Courier New" w:cs="Courier New" w:hint="default"/>
      </w:rPr>
    </w:lvl>
    <w:lvl w:ilvl="2" w:tplc="04100005" w:tentative="1">
      <w:start w:val="1"/>
      <w:numFmt w:val="bullet"/>
      <w:lvlText w:val=""/>
      <w:lvlJc w:val="left"/>
      <w:pPr>
        <w:ind w:left="2700" w:hanging="360"/>
      </w:pPr>
      <w:rPr>
        <w:rFonts w:ascii="Wingdings" w:hAnsi="Wingdings" w:hint="default"/>
      </w:rPr>
    </w:lvl>
    <w:lvl w:ilvl="3" w:tplc="04100001" w:tentative="1">
      <w:start w:val="1"/>
      <w:numFmt w:val="bullet"/>
      <w:lvlText w:val=""/>
      <w:lvlJc w:val="left"/>
      <w:pPr>
        <w:ind w:left="3420" w:hanging="360"/>
      </w:pPr>
      <w:rPr>
        <w:rFonts w:ascii="Symbol" w:hAnsi="Symbol" w:hint="default"/>
      </w:rPr>
    </w:lvl>
    <w:lvl w:ilvl="4" w:tplc="04100003" w:tentative="1">
      <w:start w:val="1"/>
      <w:numFmt w:val="bullet"/>
      <w:lvlText w:val="o"/>
      <w:lvlJc w:val="left"/>
      <w:pPr>
        <w:ind w:left="4140" w:hanging="360"/>
      </w:pPr>
      <w:rPr>
        <w:rFonts w:ascii="Courier New" w:hAnsi="Courier New" w:cs="Courier New" w:hint="default"/>
      </w:rPr>
    </w:lvl>
    <w:lvl w:ilvl="5" w:tplc="04100005" w:tentative="1">
      <w:start w:val="1"/>
      <w:numFmt w:val="bullet"/>
      <w:lvlText w:val=""/>
      <w:lvlJc w:val="left"/>
      <w:pPr>
        <w:ind w:left="4860" w:hanging="360"/>
      </w:pPr>
      <w:rPr>
        <w:rFonts w:ascii="Wingdings" w:hAnsi="Wingdings" w:hint="default"/>
      </w:rPr>
    </w:lvl>
    <w:lvl w:ilvl="6" w:tplc="04100001" w:tentative="1">
      <w:start w:val="1"/>
      <w:numFmt w:val="bullet"/>
      <w:lvlText w:val=""/>
      <w:lvlJc w:val="left"/>
      <w:pPr>
        <w:ind w:left="5580" w:hanging="360"/>
      </w:pPr>
      <w:rPr>
        <w:rFonts w:ascii="Symbol" w:hAnsi="Symbol" w:hint="default"/>
      </w:rPr>
    </w:lvl>
    <w:lvl w:ilvl="7" w:tplc="04100003" w:tentative="1">
      <w:start w:val="1"/>
      <w:numFmt w:val="bullet"/>
      <w:lvlText w:val="o"/>
      <w:lvlJc w:val="left"/>
      <w:pPr>
        <w:ind w:left="6300" w:hanging="360"/>
      </w:pPr>
      <w:rPr>
        <w:rFonts w:ascii="Courier New" w:hAnsi="Courier New" w:cs="Courier New" w:hint="default"/>
      </w:rPr>
    </w:lvl>
    <w:lvl w:ilvl="8" w:tplc="04100005" w:tentative="1">
      <w:start w:val="1"/>
      <w:numFmt w:val="bullet"/>
      <w:lvlText w:val=""/>
      <w:lvlJc w:val="left"/>
      <w:pPr>
        <w:ind w:left="7020" w:hanging="360"/>
      </w:pPr>
      <w:rPr>
        <w:rFonts w:ascii="Wingdings" w:hAnsi="Wingdings" w:hint="default"/>
      </w:rPr>
    </w:lvl>
  </w:abstractNum>
  <w:abstractNum w:abstractNumId="11" w15:restartNumberingAfterBreak="0">
    <w:nsid w:val="28E35738"/>
    <w:multiLevelType w:val="hybridMultilevel"/>
    <w:tmpl w:val="E9BA2BD6"/>
    <w:lvl w:ilvl="0" w:tplc="01C41696">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B89699B"/>
    <w:multiLevelType w:val="multilevel"/>
    <w:tmpl w:val="44EEE4D0"/>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E63470B"/>
    <w:multiLevelType w:val="hybridMultilevel"/>
    <w:tmpl w:val="494C7A6A"/>
    <w:lvl w:ilvl="0" w:tplc="04090001">
      <w:start w:val="1"/>
      <w:numFmt w:val="bullet"/>
      <w:lvlText w:val=""/>
      <w:lvlJc w:val="left"/>
      <w:pPr>
        <w:tabs>
          <w:tab w:val="num" w:pos="1260"/>
        </w:tabs>
        <w:ind w:left="1260" w:hanging="360"/>
      </w:pPr>
      <w:rPr>
        <w:rFonts w:ascii="Symbol" w:hAnsi="Symbol" w:hint="default"/>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14" w15:restartNumberingAfterBreak="0">
    <w:nsid w:val="328E1E75"/>
    <w:multiLevelType w:val="hybridMultilevel"/>
    <w:tmpl w:val="0B5AD2AC"/>
    <w:lvl w:ilvl="0" w:tplc="B2B69736">
      <w:start w:val="1"/>
      <w:numFmt w:val="lowerLetter"/>
      <w:lvlText w:val="%1)"/>
      <w:lvlJc w:val="left"/>
      <w:pPr>
        <w:ind w:left="786" w:hanging="360"/>
      </w:pPr>
      <w:rPr>
        <w:rFonts w:hint="default"/>
        <w:sz w:val="24"/>
        <w:szCs w:val="24"/>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15" w15:restartNumberingAfterBreak="0">
    <w:nsid w:val="33AD33E0"/>
    <w:multiLevelType w:val="multilevel"/>
    <w:tmpl w:val="A1909F48"/>
    <w:lvl w:ilvl="0">
      <w:start w:val="2"/>
      <w:numFmt w:val="decimal"/>
      <w:lvlText w:val="%1"/>
      <w:lvlJc w:val="left"/>
      <w:pPr>
        <w:tabs>
          <w:tab w:val="num" w:pos="708"/>
        </w:tabs>
        <w:ind w:left="708" w:hanging="708"/>
      </w:pPr>
      <w:rPr>
        <w:rFonts w:hint="default"/>
      </w:rPr>
    </w:lvl>
    <w:lvl w:ilvl="1">
      <w:start w:val="1"/>
      <w:numFmt w:val="decimal"/>
      <w:lvlText w:val="%1.%2"/>
      <w:lvlJc w:val="left"/>
      <w:pPr>
        <w:tabs>
          <w:tab w:val="num" w:pos="708"/>
        </w:tabs>
        <w:ind w:left="708" w:hanging="70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33E0508B"/>
    <w:multiLevelType w:val="hybridMultilevel"/>
    <w:tmpl w:val="646C230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36B62BE5"/>
    <w:multiLevelType w:val="hybridMultilevel"/>
    <w:tmpl w:val="12CC59D0"/>
    <w:lvl w:ilvl="0" w:tplc="599631E8">
      <w:start w:val="1"/>
      <w:numFmt w:val="low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8" w15:restartNumberingAfterBreak="0">
    <w:nsid w:val="3C944CBD"/>
    <w:multiLevelType w:val="multilevel"/>
    <w:tmpl w:val="44665C5C"/>
    <w:lvl w:ilvl="0">
      <w:start w:val="6"/>
      <w:numFmt w:val="decimal"/>
      <w:lvlText w:val="%1"/>
      <w:lvlJc w:val="left"/>
      <w:pPr>
        <w:tabs>
          <w:tab w:val="num" w:pos="708"/>
        </w:tabs>
        <w:ind w:left="708" w:hanging="708"/>
      </w:pPr>
      <w:rPr>
        <w:rFonts w:hint="default"/>
      </w:rPr>
    </w:lvl>
    <w:lvl w:ilvl="1">
      <w:start w:val="1"/>
      <w:numFmt w:val="decimal"/>
      <w:lvlText w:val="%1.%2"/>
      <w:lvlJc w:val="left"/>
      <w:pPr>
        <w:tabs>
          <w:tab w:val="num" w:pos="708"/>
        </w:tabs>
        <w:ind w:left="708" w:hanging="70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C955D9B"/>
    <w:multiLevelType w:val="multilevel"/>
    <w:tmpl w:val="A3EAF87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3C94459"/>
    <w:multiLevelType w:val="hybridMultilevel"/>
    <w:tmpl w:val="8E9A0BE0"/>
    <w:lvl w:ilvl="0" w:tplc="0410000F">
      <w:start w:val="1"/>
      <w:numFmt w:val="decimal"/>
      <w:lvlText w:val="%1."/>
      <w:lvlJc w:val="left"/>
      <w:pPr>
        <w:ind w:left="1425" w:hanging="360"/>
      </w:pPr>
    </w:lvl>
    <w:lvl w:ilvl="1" w:tplc="04100019" w:tentative="1">
      <w:start w:val="1"/>
      <w:numFmt w:val="lowerLetter"/>
      <w:lvlText w:val="%2."/>
      <w:lvlJc w:val="left"/>
      <w:pPr>
        <w:ind w:left="2145" w:hanging="360"/>
      </w:pPr>
    </w:lvl>
    <w:lvl w:ilvl="2" w:tplc="0410001B" w:tentative="1">
      <w:start w:val="1"/>
      <w:numFmt w:val="lowerRoman"/>
      <w:lvlText w:val="%3."/>
      <w:lvlJc w:val="right"/>
      <w:pPr>
        <w:ind w:left="2865" w:hanging="180"/>
      </w:pPr>
    </w:lvl>
    <w:lvl w:ilvl="3" w:tplc="0410000F" w:tentative="1">
      <w:start w:val="1"/>
      <w:numFmt w:val="decimal"/>
      <w:lvlText w:val="%4."/>
      <w:lvlJc w:val="left"/>
      <w:pPr>
        <w:ind w:left="3585" w:hanging="360"/>
      </w:pPr>
    </w:lvl>
    <w:lvl w:ilvl="4" w:tplc="04100019" w:tentative="1">
      <w:start w:val="1"/>
      <w:numFmt w:val="lowerLetter"/>
      <w:lvlText w:val="%5."/>
      <w:lvlJc w:val="left"/>
      <w:pPr>
        <w:ind w:left="4305" w:hanging="360"/>
      </w:pPr>
    </w:lvl>
    <w:lvl w:ilvl="5" w:tplc="0410001B" w:tentative="1">
      <w:start w:val="1"/>
      <w:numFmt w:val="lowerRoman"/>
      <w:lvlText w:val="%6."/>
      <w:lvlJc w:val="right"/>
      <w:pPr>
        <w:ind w:left="5025" w:hanging="180"/>
      </w:pPr>
    </w:lvl>
    <w:lvl w:ilvl="6" w:tplc="0410000F" w:tentative="1">
      <w:start w:val="1"/>
      <w:numFmt w:val="decimal"/>
      <w:lvlText w:val="%7."/>
      <w:lvlJc w:val="left"/>
      <w:pPr>
        <w:ind w:left="5745" w:hanging="360"/>
      </w:pPr>
    </w:lvl>
    <w:lvl w:ilvl="7" w:tplc="04100019" w:tentative="1">
      <w:start w:val="1"/>
      <w:numFmt w:val="lowerLetter"/>
      <w:lvlText w:val="%8."/>
      <w:lvlJc w:val="left"/>
      <w:pPr>
        <w:ind w:left="6465" w:hanging="360"/>
      </w:pPr>
    </w:lvl>
    <w:lvl w:ilvl="8" w:tplc="0410001B" w:tentative="1">
      <w:start w:val="1"/>
      <w:numFmt w:val="lowerRoman"/>
      <w:lvlText w:val="%9."/>
      <w:lvlJc w:val="right"/>
      <w:pPr>
        <w:ind w:left="7185" w:hanging="180"/>
      </w:pPr>
    </w:lvl>
  </w:abstractNum>
  <w:abstractNum w:abstractNumId="21" w15:restartNumberingAfterBreak="0">
    <w:nsid w:val="47E027A0"/>
    <w:multiLevelType w:val="hybridMultilevel"/>
    <w:tmpl w:val="AD82F384"/>
    <w:lvl w:ilvl="0" w:tplc="D1E4D5DE">
      <w:start w:val="1"/>
      <w:numFmt w:val="decimal"/>
      <w:lvlText w:val="%1)"/>
      <w:lvlJc w:val="left"/>
      <w:pPr>
        <w:tabs>
          <w:tab w:val="num" w:pos="720"/>
        </w:tabs>
        <w:ind w:left="720" w:hanging="360"/>
      </w:pPr>
      <w:rPr>
        <w:rFont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90D4E39"/>
    <w:multiLevelType w:val="hybridMultilevel"/>
    <w:tmpl w:val="38EE52E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E682285"/>
    <w:multiLevelType w:val="hybridMultilevel"/>
    <w:tmpl w:val="EC40E3D0"/>
    <w:lvl w:ilvl="0" w:tplc="0409000F">
      <w:start w:val="1"/>
      <w:numFmt w:val="decimal"/>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4" w15:restartNumberingAfterBreak="0">
    <w:nsid w:val="542566EA"/>
    <w:multiLevelType w:val="multilevel"/>
    <w:tmpl w:val="F8F80C28"/>
    <w:lvl w:ilvl="0">
      <w:start w:val="4"/>
      <w:numFmt w:val="decimal"/>
      <w:lvlText w:val="%1"/>
      <w:lvlJc w:val="left"/>
      <w:pPr>
        <w:tabs>
          <w:tab w:val="num" w:pos="708"/>
        </w:tabs>
        <w:ind w:left="708" w:hanging="708"/>
      </w:pPr>
      <w:rPr>
        <w:rFonts w:hint="default"/>
      </w:rPr>
    </w:lvl>
    <w:lvl w:ilvl="1">
      <w:start w:val="1"/>
      <w:numFmt w:val="decimal"/>
      <w:lvlText w:val="%1.%2"/>
      <w:lvlJc w:val="left"/>
      <w:pPr>
        <w:tabs>
          <w:tab w:val="num" w:pos="708"/>
        </w:tabs>
        <w:ind w:left="708" w:hanging="70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5E300EFA"/>
    <w:multiLevelType w:val="multilevel"/>
    <w:tmpl w:val="79F0770A"/>
    <w:lvl w:ilvl="0">
      <w:start w:val="11"/>
      <w:numFmt w:val="decimal"/>
      <w:lvlText w:val="%1"/>
      <w:lvlJc w:val="left"/>
      <w:pPr>
        <w:tabs>
          <w:tab w:val="num" w:pos="708"/>
        </w:tabs>
        <w:ind w:left="708" w:hanging="708"/>
      </w:pPr>
      <w:rPr>
        <w:rFonts w:hint="default"/>
      </w:rPr>
    </w:lvl>
    <w:lvl w:ilvl="1">
      <w:start w:val="1"/>
      <w:numFmt w:val="decimal"/>
      <w:lvlText w:val="%1.%2"/>
      <w:lvlJc w:val="left"/>
      <w:pPr>
        <w:tabs>
          <w:tab w:val="num" w:pos="708"/>
        </w:tabs>
        <w:ind w:left="708" w:hanging="70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63C704E7"/>
    <w:multiLevelType w:val="multilevel"/>
    <w:tmpl w:val="7BF85FD8"/>
    <w:lvl w:ilvl="0">
      <w:start w:val="9"/>
      <w:numFmt w:val="decimal"/>
      <w:lvlText w:val="%1"/>
      <w:lvlJc w:val="left"/>
      <w:pPr>
        <w:tabs>
          <w:tab w:val="num" w:pos="708"/>
        </w:tabs>
        <w:ind w:left="708" w:hanging="708"/>
      </w:pPr>
      <w:rPr>
        <w:rFonts w:hint="default"/>
      </w:rPr>
    </w:lvl>
    <w:lvl w:ilvl="1">
      <w:start w:val="1"/>
      <w:numFmt w:val="decimal"/>
      <w:lvlText w:val="%1.%2"/>
      <w:lvlJc w:val="left"/>
      <w:pPr>
        <w:tabs>
          <w:tab w:val="num" w:pos="708"/>
        </w:tabs>
        <w:ind w:left="708" w:hanging="70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64363A49"/>
    <w:multiLevelType w:val="hybridMultilevel"/>
    <w:tmpl w:val="7C5C7C2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0C63374"/>
    <w:multiLevelType w:val="hybridMultilevel"/>
    <w:tmpl w:val="6DC450C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22"/>
  </w:num>
  <w:num w:numId="2">
    <w:abstractNumId w:val="21"/>
  </w:num>
  <w:num w:numId="3">
    <w:abstractNumId w:val="28"/>
  </w:num>
  <w:num w:numId="4">
    <w:abstractNumId w:val="8"/>
  </w:num>
  <w:num w:numId="5">
    <w:abstractNumId w:val="3"/>
  </w:num>
  <w:num w:numId="6">
    <w:abstractNumId w:val="27"/>
  </w:num>
  <w:num w:numId="7">
    <w:abstractNumId w:val="6"/>
  </w:num>
  <w:num w:numId="8">
    <w:abstractNumId w:val="23"/>
  </w:num>
  <w:num w:numId="9">
    <w:abstractNumId w:val="9"/>
  </w:num>
  <w:num w:numId="10">
    <w:abstractNumId w:val="13"/>
  </w:num>
  <w:num w:numId="11">
    <w:abstractNumId w:val="17"/>
  </w:num>
  <w:num w:numId="12">
    <w:abstractNumId w:val="10"/>
  </w:num>
  <w:num w:numId="13">
    <w:abstractNumId w:val="15"/>
  </w:num>
  <w:num w:numId="14">
    <w:abstractNumId w:val="2"/>
  </w:num>
  <w:num w:numId="15">
    <w:abstractNumId w:val="24"/>
  </w:num>
  <w:num w:numId="16">
    <w:abstractNumId w:val="18"/>
  </w:num>
  <w:num w:numId="17">
    <w:abstractNumId w:val="11"/>
  </w:num>
  <w:num w:numId="18">
    <w:abstractNumId w:val="7"/>
  </w:num>
  <w:num w:numId="19">
    <w:abstractNumId w:val="26"/>
  </w:num>
  <w:num w:numId="20">
    <w:abstractNumId w:val="25"/>
  </w:num>
  <w:num w:numId="21">
    <w:abstractNumId w:val="4"/>
  </w:num>
  <w:num w:numId="22">
    <w:abstractNumId w:val="19"/>
  </w:num>
  <w:num w:numId="23">
    <w:abstractNumId w:val="1"/>
  </w:num>
  <w:num w:numId="24">
    <w:abstractNumId w:val="5"/>
  </w:num>
  <w:num w:numId="25">
    <w:abstractNumId w:val="12"/>
  </w:num>
  <w:num w:numId="26">
    <w:abstractNumId w:val="14"/>
  </w:num>
  <w:num w:numId="27">
    <w:abstractNumId w:val="20"/>
  </w:num>
  <w:num w:numId="28">
    <w:abstractNumId w:val="16"/>
  </w:num>
  <w:num w:numId="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29F"/>
    <w:rsid w:val="00005762"/>
    <w:rsid w:val="00006AEA"/>
    <w:rsid w:val="000072ED"/>
    <w:rsid w:val="00007BB5"/>
    <w:rsid w:val="00016906"/>
    <w:rsid w:val="00022D69"/>
    <w:rsid w:val="0002372F"/>
    <w:rsid w:val="0002467B"/>
    <w:rsid w:val="000267F5"/>
    <w:rsid w:val="00027782"/>
    <w:rsid w:val="00034FEB"/>
    <w:rsid w:val="00036F58"/>
    <w:rsid w:val="0005270E"/>
    <w:rsid w:val="000541B6"/>
    <w:rsid w:val="00064341"/>
    <w:rsid w:val="00066A6C"/>
    <w:rsid w:val="00074485"/>
    <w:rsid w:val="000910EE"/>
    <w:rsid w:val="000957E1"/>
    <w:rsid w:val="00096584"/>
    <w:rsid w:val="000A2C13"/>
    <w:rsid w:val="000A2FD4"/>
    <w:rsid w:val="000B19C8"/>
    <w:rsid w:val="000B5B0F"/>
    <w:rsid w:val="000C648A"/>
    <w:rsid w:val="000C7F3F"/>
    <w:rsid w:val="000D4767"/>
    <w:rsid w:val="000D638C"/>
    <w:rsid w:val="000E48E0"/>
    <w:rsid w:val="000F1760"/>
    <w:rsid w:val="000F1C12"/>
    <w:rsid w:val="0010246F"/>
    <w:rsid w:val="00105EC7"/>
    <w:rsid w:val="00107744"/>
    <w:rsid w:val="00107B56"/>
    <w:rsid w:val="00112905"/>
    <w:rsid w:val="00113523"/>
    <w:rsid w:val="00124725"/>
    <w:rsid w:val="0012474E"/>
    <w:rsid w:val="001459E3"/>
    <w:rsid w:val="00151AD7"/>
    <w:rsid w:val="00151B44"/>
    <w:rsid w:val="00157775"/>
    <w:rsid w:val="001635D4"/>
    <w:rsid w:val="00173204"/>
    <w:rsid w:val="00173931"/>
    <w:rsid w:val="00180611"/>
    <w:rsid w:val="001878D4"/>
    <w:rsid w:val="00194945"/>
    <w:rsid w:val="00196056"/>
    <w:rsid w:val="001A0C61"/>
    <w:rsid w:val="001A3250"/>
    <w:rsid w:val="001A5041"/>
    <w:rsid w:val="001A60D2"/>
    <w:rsid w:val="001A61B2"/>
    <w:rsid w:val="001A67A8"/>
    <w:rsid w:val="001B2097"/>
    <w:rsid w:val="001B250B"/>
    <w:rsid w:val="001B6F76"/>
    <w:rsid w:val="001C2BB0"/>
    <w:rsid w:val="001C2CE5"/>
    <w:rsid w:val="001D776A"/>
    <w:rsid w:val="001F3051"/>
    <w:rsid w:val="001F5620"/>
    <w:rsid w:val="001F6997"/>
    <w:rsid w:val="002051F0"/>
    <w:rsid w:val="002145B8"/>
    <w:rsid w:val="0021751C"/>
    <w:rsid w:val="00222934"/>
    <w:rsid w:val="0022466A"/>
    <w:rsid w:val="002361F2"/>
    <w:rsid w:val="00236373"/>
    <w:rsid w:val="00241328"/>
    <w:rsid w:val="0024151E"/>
    <w:rsid w:val="00260A5E"/>
    <w:rsid w:val="00274012"/>
    <w:rsid w:val="00280D8C"/>
    <w:rsid w:val="002865B6"/>
    <w:rsid w:val="00294EAC"/>
    <w:rsid w:val="002A7436"/>
    <w:rsid w:val="002B2E13"/>
    <w:rsid w:val="002B3902"/>
    <w:rsid w:val="002C2D94"/>
    <w:rsid w:val="002D1030"/>
    <w:rsid w:val="002D6C8D"/>
    <w:rsid w:val="002D7DBA"/>
    <w:rsid w:val="002E1D7D"/>
    <w:rsid w:val="002E2C4B"/>
    <w:rsid w:val="002E3011"/>
    <w:rsid w:val="002F100D"/>
    <w:rsid w:val="002F45F6"/>
    <w:rsid w:val="003049D3"/>
    <w:rsid w:val="00310346"/>
    <w:rsid w:val="00310F9B"/>
    <w:rsid w:val="00330DDD"/>
    <w:rsid w:val="003316A6"/>
    <w:rsid w:val="00332175"/>
    <w:rsid w:val="003338E1"/>
    <w:rsid w:val="003370A0"/>
    <w:rsid w:val="0034103D"/>
    <w:rsid w:val="00341623"/>
    <w:rsid w:val="003469F8"/>
    <w:rsid w:val="003476B1"/>
    <w:rsid w:val="00351D0A"/>
    <w:rsid w:val="00360460"/>
    <w:rsid w:val="0036693F"/>
    <w:rsid w:val="003727EB"/>
    <w:rsid w:val="003819E0"/>
    <w:rsid w:val="00383E05"/>
    <w:rsid w:val="00393771"/>
    <w:rsid w:val="003A1BCF"/>
    <w:rsid w:val="003A7F55"/>
    <w:rsid w:val="003B40A2"/>
    <w:rsid w:val="003C4C10"/>
    <w:rsid w:val="003D4CBF"/>
    <w:rsid w:val="003E1029"/>
    <w:rsid w:val="003E1A6A"/>
    <w:rsid w:val="003E2E92"/>
    <w:rsid w:val="003F324F"/>
    <w:rsid w:val="003F3D52"/>
    <w:rsid w:val="003F5130"/>
    <w:rsid w:val="003F65A0"/>
    <w:rsid w:val="00400406"/>
    <w:rsid w:val="00404DEA"/>
    <w:rsid w:val="00425FE5"/>
    <w:rsid w:val="004301A7"/>
    <w:rsid w:val="00432C24"/>
    <w:rsid w:val="00433061"/>
    <w:rsid w:val="00444D84"/>
    <w:rsid w:val="00444F46"/>
    <w:rsid w:val="00452E8B"/>
    <w:rsid w:val="004553AA"/>
    <w:rsid w:val="00460F23"/>
    <w:rsid w:val="0046339C"/>
    <w:rsid w:val="00482272"/>
    <w:rsid w:val="00491094"/>
    <w:rsid w:val="004B1124"/>
    <w:rsid w:val="004C0F57"/>
    <w:rsid w:val="004D629F"/>
    <w:rsid w:val="004D6C03"/>
    <w:rsid w:val="004D7BA8"/>
    <w:rsid w:val="004E05B9"/>
    <w:rsid w:val="004E35DE"/>
    <w:rsid w:val="004E79FC"/>
    <w:rsid w:val="004E7E25"/>
    <w:rsid w:val="00503EDB"/>
    <w:rsid w:val="005211D7"/>
    <w:rsid w:val="00521A3B"/>
    <w:rsid w:val="00525947"/>
    <w:rsid w:val="00527C61"/>
    <w:rsid w:val="00531EC9"/>
    <w:rsid w:val="005425A2"/>
    <w:rsid w:val="005512CC"/>
    <w:rsid w:val="0056163D"/>
    <w:rsid w:val="005617AB"/>
    <w:rsid w:val="0057328C"/>
    <w:rsid w:val="00576779"/>
    <w:rsid w:val="00576D22"/>
    <w:rsid w:val="00590901"/>
    <w:rsid w:val="005B257A"/>
    <w:rsid w:val="005B3032"/>
    <w:rsid w:val="005B3C03"/>
    <w:rsid w:val="005B4D0A"/>
    <w:rsid w:val="005C0516"/>
    <w:rsid w:val="005E066D"/>
    <w:rsid w:val="005E24DE"/>
    <w:rsid w:val="005E2977"/>
    <w:rsid w:val="005E462B"/>
    <w:rsid w:val="005E4D62"/>
    <w:rsid w:val="005E7AAB"/>
    <w:rsid w:val="005F0485"/>
    <w:rsid w:val="005F7726"/>
    <w:rsid w:val="00603D97"/>
    <w:rsid w:val="006126BC"/>
    <w:rsid w:val="00612C23"/>
    <w:rsid w:val="00612CC4"/>
    <w:rsid w:val="00613AF1"/>
    <w:rsid w:val="0061523D"/>
    <w:rsid w:val="00634C86"/>
    <w:rsid w:val="0064098B"/>
    <w:rsid w:val="006440AA"/>
    <w:rsid w:val="0064574C"/>
    <w:rsid w:val="00645CF2"/>
    <w:rsid w:val="006512FC"/>
    <w:rsid w:val="0065331A"/>
    <w:rsid w:val="006546DB"/>
    <w:rsid w:val="00663CB3"/>
    <w:rsid w:val="006723E7"/>
    <w:rsid w:val="00675FF0"/>
    <w:rsid w:val="006765CC"/>
    <w:rsid w:val="006772FB"/>
    <w:rsid w:val="006A0067"/>
    <w:rsid w:val="006B0F4F"/>
    <w:rsid w:val="006C16BF"/>
    <w:rsid w:val="006C2402"/>
    <w:rsid w:val="006C6F4A"/>
    <w:rsid w:val="006D1D7B"/>
    <w:rsid w:val="006D2E3B"/>
    <w:rsid w:val="006D4341"/>
    <w:rsid w:val="006E4532"/>
    <w:rsid w:val="006F3C31"/>
    <w:rsid w:val="006F533B"/>
    <w:rsid w:val="006F6C70"/>
    <w:rsid w:val="0071285A"/>
    <w:rsid w:val="0071591E"/>
    <w:rsid w:val="0072479F"/>
    <w:rsid w:val="00725C23"/>
    <w:rsid w:val="00730DBC"/>
    <w:rsid w:val="00731B5C"/>
    <w:rsid w:val="00742C18"/>
    <w:rsid w:val="00747DBF"/>
    <w:rsid w:val="00747DFB"/>
    <w:rsid w:val="00751B25"/>
    <w:rsid w:val="00752BA0"/>
    <w:rsid w:val="00761CCC"/>
    <w:rsid w:val="007704C7"/>
    <w:rsid w:val="00796621"/>
    <w:rsid w:val="007A7219"/>
    <w:rsid w:val="007A7CE2"/>
    <w:rsid w:val="007B3367"/>
    <w:rsid w:val="007B730F"/>
    <w:rsid w:val="007B7A27"/>
    <w:rsid w:val="007C1536"/>
    <w:rsid w:val="007C2225"/>
    <w:rsid w:val="007C25AD"/>
    <w:rsid w:val="007C25BE"/>
    <w:rsid w:val="007C2906"/>
    <w:rsid w:val="007C3802"/>
    <w:rsid w:val="007C4409"/>
    <w:rsid w:val="007C48B9"/>
    <w:rsid w:val="007D217B"/>
    <w:rsid w:val="007E2C00"/>
    <w:rsid w:val="007E37B7"/>
    <w:rsid w:val="007E5257"/>
    <w:rsid w:val="007E6CE7"/>
    <w:rsid w:val="007F4C96"/>
    <w:rsid w:val="007F6658"/>
    <w:rsid w:val="0080157E"/>
    <w:rsid w:val="008052AB"/>
    <w:rsid w:val="0081074F"/>
    <w:rsid w:val="00810F00"/>
    <w:rsid w:val="00813856"/>
    <w:rsid w:val="008143E5"/>
    <w:rsid w:val="00816322"/>
    <w:rsid w:val="00817399"/>
    <w:rsid w:val="00825AA6"/>
    <w:rsid w:val="00825CCF"/>
    <w:rsid w:val="00825E79"/>
    <w:rsid w:val="00826AA0"/>
    <w:rsid w:val="0082795A"/>
    <w:rsid w:val="00830281"/>
    <w:rsid w:val="00830DD0"/>
    <w:rsid w:val="00836DD5"/>
    <w:rsid w:val="00837A92"/>
    <w:rsid w:val="00853D4D"/>
    <w:rsid w:val="00855002"/>
    <w:rsid w:val="00861FBC"/>
    <w:rsid w:val="00862667"/>
    <w:rsid w:val="00863A45"/>
    <w:rsid w:val="0086421C"/>
    <w:rsid w:val="00870D8C"/>
    <w:rsid w:val="00876CFE"/>
    <w:rsid w:val="008812AA"/>
    <w:rsid w:val="00895BB8"/>
    <w:rsid w:val="008A3AA8"/>
    <w:rsid w:val="008A6900"/>
    <w:rsid w:val="008B6B01"/>
    <w:rsid w:val="008C1C13"/>
    <w:rsid w:val="008C4CF9"/>
    <w:rsid w:val="008D5F4A"/>
    <w:rsid w:val="008E52E3"/>
    <w:rsid w:val="008E62F2"/>
    <w:rsid w:val="00900EB7"/>
    <w:rsid w:val="00906847"/>
    <w:rsid w:val="00915CE2"/>
    <w:rsid w:val="0092253E"/>
    <w:rsid w:val="00922A5B"/>
    <w:rsid w:val="00934E9F"/>
    <w:rsid w:val="00936EA0"/>
    <w:rsid w:val="0094059A"/>
    <w:rsid w:val="00940E09"/>
    <w:rsid w:val="0094778E"/>
    <w:rsid w:val="00952C54"/>
    <w:rsid w:val="00953BA1"/>
    <w:rsid w:val="0095436A"/>
    <w:rsid w:val="00961A51"/>
    <w:rsid w:val="0096418F"/>
    <w:rsid w:val="0096624D"/>
    <w:rsid w:val="00974CDA"/>
    <w:rsid w:val="00975B0E"/>
    <w:rsid w:val="00992A9D"/>
    <w:rsid w:val="009A1A9B"/>
    <w:rsid w:val="009A1D10"/>
    <w:rsid w:val="009A2DC4"/>
    <w:rsid w:val="009B3B03"/>
    <w:rsid w:val="009B73E4"/>
    <w:rsid w:val="009C1833"/>
    <w:rsid w:val="009C56FA"/>
    <w:rsid w:val="009C5D18"/>
    <w:rsid w:val="009C6D0B"/>
    <w:rsid w:val="009D0063"/>
    <w:rsid w:val="009D779F"/>
    <w:rsid w:val="009E2BA5"/>
    <w:rsid w:val="009E3F6B"/>
    <w:rsid w:val="009F791A"/>
    <w:rsid w:val="00A00647"/>
    <w:rsid w:val="00A01CB8"/>
    <w:rsid w:val="00A116B2"/>
    <w:rsid w:val="00A11F2C"/>
    <w:rsid w:val="00A13414"/>
    <w:rsid w:val="00A143DD"/>
    <w:rsid w:val="00A20237"/>
    <w:rsid w:val="00A403B8"/>
    <w:rsid w:val="00A5052C"/>
    <w:rsid w:val="00A506C3"/>
    <w:rsid w:val="00A53369"/>
    <w:rsid w:val="00A66770"/>
    <w:rsid w:val="00A66DC0"/>
    <w:rsid w:val="00A80C3E"/>
    <w:rsid w:val="00A85D3F"/>
    <w:rsid w:val="00A86EFF"/>
    <w:rsid w:val="00A94880"/>
    <w:rsid w:val="00A96D58"/>
    <w:rsid w:val="00AA06F4"/>
    <w:rsid w:val="00AA62B7"/>
    <w:rsid w:val="00AB0B55"/>
    <w:rsid w:val="00AB256F"/>
    <w:rsid w:val="00AB4F31"/>
    <w:rsid w:val="00AB724F"/>
    <w:rsid w:val="00B10D7A"/>
    <w:rsid w:val="00B17BB3"/>
    <w:rsid w:val="00B3097C"/>
    <w:rsid w:val="00B33267"/>
    <w:rsid w:val="00B449FF"/>
    <w:rsid w:val="00B4514E"/>
    <w:rsid w:val="00B458E6"/>
    <w:rsid w:val="00B4650E"/>
    <w:rsid w:val="00B4772D"/>
    <w:rsid w:val="00B5079E"/>
    <w:rsid w:val="00B52622"/>
    <w:rsid w:val="00B54EAF"/>
    <w:rsid w:val="00B57AB8"/>
    <w:rsid w:val="00B6239C"/>
    <w:rsid w:val="00B65E8C"/>
    <w:rsid w:val="00B74234"/>
    <w:rsid w:val="00B803FA"/>
    <w:rsid w:val="00B9344D"/>
    <w:rsid w:val="00BA5701"/>
    <w:rsid w:val="00BA6C69"/>
    <w:rsid w:val="00BA74E5"/>
    <w:rsid w:val="00BA7C4B"/>
    <w:rsid w:val="00BC0BC8"/>
    <w:rsid w:val="00BC2E4A"/>
    <w:rsid w:val="00BC4D09"/>
    <w:rsid w:val="00BE1A34"/>
    <w:rsid w:val="00BE1D29"/>
    <w:rsid w:val="00BE611A"/>
    <w:rsid w:val="00BF7D0E"/>
    <w:rsid w:val="00C002AB"/>
    <w:rsid w:val="00C00C17"/>
    <w:rsid w:val="00C03191"/>
    <w:rsid w:val="00C071CB"/>
    <w:rsid w:val="00C25D77"/>
    <w:rsid w:val="00C33874"/>
    <w:rsid w:val="00C33D77"/>
    <w:rsid w:val="00C34F45"/>
    <w:rsid w:val="00C35965"/>
    <w:rsid w:val="00C404C5"/>
    <w:rsid w:val="00C821D3"/>
    <w:rsid w:val="00C857BE"/>
    <w:rsid w:val="00C87ED6"/>
    <w:rsid w:val="00C91B64"/>
    <w:rsid w:val="00CA4A4A"/>
    <w:rsid w:val="00CB2288"/>
    <w:rsid w:val="00CB4862"/>
    <w:rsid w:val="00CC379D"/>
    <w:rsid w:val="00CC5744"/>
    <w:rsid w:val="00CD0138"/>
    <w:rsid w:val="00CD5594"/>
    <w:rsid w:val="00CE03D4"/>
    <w:rsid w:val="00CE2B86"/>
    <w:rsid w:val="00CE6121"/>
    <w:rsid w:val="00CF4176"/>
    <w:rsid w:val="00D005BD"/>
    <w:rsid w:val="00D0068B"/>
    <w:rsid w:val="00D00ACD"/>
    <w:rsid w:val="00D108F9"/>
    <w:rsid w:val="00D11484"/>
    <w:rsid w:val="00D11BF9"/>
    <w:rsid w:val="00D17700"/>
    <w:rsid w:val="00D43966"/>
    <w:rsid w:val="00D603CE"/>
    <w:rsid w:val="00D64DCA"/>
    <w:rsid w:val="00D65CB9"/>
    <w:rsid w:val="00D70F57"/>
    <w:rsid w:val="00D73B68"/>
    <w:rsid w:val="00D81101"/>
    <w:rsid w:val="00D82696"/>
    <w:rsid w:val="00D9023A"/>
    <w:rsid w:val="00D94829"/>
    <w:rsid w:val="00DA023D"/>
    <w:rsid w:val="00DA1620"/>
    <w:rsid w:val="00DA2731"/>
    <w:rsid w:val="00DA2ADC"/>
    <w:rsid w:val="00DA3F71"/>
    <w:rsid w:val="00DB619F"/>
    <w:rsid w:val="00DC3484"/>
    <w:rsid w:val="00DC5C44"/>
    <w:rsid w:val="00DD7C8D"/>
    <w:rsid w:val="00DD7EF9"/>
    <w:rsid w:val="00DE49D3"/>
    <w:rsid w:val="00DE6B16"/>
    <w:rsid w:val="00DE6BB0"/>
    <w:rsid w:val="00E01BE6"/>
    <w:rsid w:val="00E02D85"/>
    <w:rsid w:val="00E13726"/>
    <w:rsid w:val="00E26841"/>
    <w:rsid w:val="00E3488D"/>
    <w:rsid w:val="00E4100F"/>
    <w:rsid w:val="00E4568F"/>
    <w:rsid w:val="00E468B7"/>
    <w:rsid w:val="00E46E3C"/>
    <w:rsid w:val="00E6102B"/>
    <w:rsid w:val="00E62052"/>
    <w:rsid w:val="00E708D6"/>
    <w:rsid w:val="00E761C2"/>
    <w:rsid w:val="00E77281"/>
    <w:rsid w:val="00E80D00"/>
    <w:rsid w:val="00E83F5D"/>
    <w:rsid w:val="00E84E79"/>
    <w:rsid w:val="00E853B3"/>
    <w:rsid w:val="00E85FB4"/>
    <w:rsid w:val="00E94110"/>
    <w:rsid w:val="00EB4148"/>
    <w:rsid w:val="00EC0695"/>
    <w:rsid w:val="00EC3640"/>
    <w:rsid w:val="00ED0833"/>
    <w:rsid w:val="00ED395D"/>
    <w:rsid w:val="00EE05AF"/>
    <w:rsid w:val="00EF6275"/>
    <w:rsid w:val="00F017D4"/>
    <w:rsid w:val="00F040C5"/>
    <w:rsid w:val="00F05AD1"/>
    <w:rsid w:val="00F07A5C"/>
    <w:rsid w:val="00F21F01"/>
    <w:rsid w:val="00F22C6B"/>
    <w:rsid w:val="00F2655B"/>
    <w:rsid w:val="00F27D6F"/>
    <w:rsid w:val="00F42FCB"/>
    <w:rsid w:val="00F45EC6"/>
    <w:rsid w:val="00F5714E"/>
    <w:rsid w:val="00F63172"/>
    <w:rsid w:val="00F72201"/>
    <w:rsid w:val="00F7483B"/>
    <w:rsid w:val="00FA145B"/>
    <w:rsid w:val="00FA6B74"/>
    <w:rsid w:val="00FC4541"/>
    <w:rsid w:val="00FC7015"/>
    <w:rsid w:val="00FD364B"/>
    <w:rsid w:val="00FE2EA5"/>
    <w:rsid w:val="00FE510D"/>
    <w:rsid w:val="00FE68A6"/>
    <w:rsid w:val="00FE72B6"/>
    <w:rsid w:val="00FF043D"/>
    <w:rsid w:val="00FF77CB"/>
    <w:rsid w:val="00FF7BFC"/>
  </w:rsids>
  <m:mathPr>
    <m:mathFont m:val="Cambria Math"/>
    <m:brkBin m:val="before"/>
    <m:brkBinSub m:val="--"/>
    <m:smallFrac m:val="0"/>
    <m:dispDef/>
    <m:lMargin m:val="0"/>
    <m:rMargin m:val="0"/>
    <m:defJc m:val="centerGroup"/>
    <m:wrapIndent m:val="1440"/>
    <m:intLim m:val="subSup"/>
    <m:naryLim m:val="undOvr"/>
  </m:mathPr>
  <w:themeFontLang w:val="it-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1EB737BB-31D5-4BB2-8242-25B949ED3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CH" w:eastAsia="it-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sz w:val="24"/>
      <w:szCs w:val="24"/>
      <w:lang w:val="it-IT" w:eastAsia="it-IT"/>
    </w:rPr>
  </w:style>
  <w:style w:type="paragraph" w:styleId="Titolo1">
    <w:name w:val="heading 1"/>
    <w:basedOn w:val="Normale"/>
    <w:next w:val="Normale"/>
    <w:qFormat/>
    <w:pPr>
      <w:keepNext/>
      <w:outlineLvl w:val="0"/>
    </w:pPr>
    <w:rPr>
      <w:rFonts w:ascii="Verdana" w:hAnsi="Verdana"/>
      <w:b/>
      <w:bCs/>
      <w:sz w:val="20"/>
      <w:u w:val="single"/>
    </w:rPr>
  </w:style>
  <w:style w:type="paragraph" w:styleId="Titolo2">
    <w:name w:val="heading 2"/>
    <w:basedOn w:val="Normale"/>
    <w:next w:val="Normale"/>
    <w:qFormat/>
    <w:pPr>
      <w:keepNext/>
      <w:jc w:val="center"/>
      <w:outlineLvl w:val="1"/>
    </w:pPr>
    <w:rPr>
      <w:rFonts w:ascii="Verdana" w:hAnsi="Verdana"/>
      <w:b/>
      <w:bCs/>
      <w:caps/>
      <w:sz w:val="20"/>
    </w:rPr>
  </w:style>
  <w:style w:type="paragraph" w:styleId="Titolo3">
    <w:name w:val="heading 3"/>
    <w:basedOn w:val="Normale"/>
    <w:next w:val="Normale"/>
    <w:qFormat/>
    <w:pPr>
      <w:keepNext/>
      <w:outlineLvl w:val="2"/>
    </w:pPr>
    <w:rPr>
      <w:b/>
      <w:iCs/>
    </w:rPr>
  </w:style>
  <w:style w:type="paragraph" w:styleId="Titolo4">
    <w:name w:val="heading 4"/>
    <w:basedOn w:val="Normale"/>
    <w:next w:val="Normale"/>
    <w:qFormat/>
    <w:pPr>
      <w:keepNext/>
      <w:outlineLvl w:val="3"/>
    </w:pPr>
    <w:rPr>
      <w:b/>
      <w:iCs/>
      <w:u w:val="single"/>
    </w:rPr>
  </w:style>
  <w:style w:type="paragraph" w:styleId="Titolo5">
    <w:name w:val="heading 5"/>
    <w:basedOn w:val="Normale"/>
    <w:next w:val="Normale"/>
    <w:qFormat/>
    <w:pPr>
      <w:keepNext/>
      <w:ind w:left="5040"/>
      <w:outlineLvl w:val="4"/>
    </w:pPr>
    <w:rPr>
      <w:rFonts w:ascii="Footlight MT Light" w:hAnsi="Footlight MT Light"/>
      <w:i/>
      <w:iCs/>
    </w:rPr>
  </w:style>
  <w:style w:type="paragraph" w:styleId="Titolo6">
    <w:name w:val="heading 6"/>
    <w:basedOn w:val="Normale"/>
    <w:next w:val="Normale"/>
    <w:qFormat/>
    <w:pPr>
      <w:keepNext/>
      <w:ind w:left="5040"/>
      <w:outlineLvl w:val="5"/>
    </w:pPr>
    <w:rPr>
      <w:rFonts w:ascii="Footlight MT Light" w:hAnsi="Footlight MT Light"/>
      <w:b/>
      <w:color w:val="000000"/>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pPr>
      <w:jc w:val="both"/>
    </w:pPr>
  </w:style>
  <w:style w:type="paragraph" w:styleId="Corpodeltesto2">
    <w:name w:val="Body Text 2"/>
    <w:basedOn w:val="Normale"/>
    <w:pPr>
      <w:jc w:val="both"/>
    </w:pPr>
    <w:rPr>
      <w:rFonts w:ascii="Verdana" w:hAnsi="Verdana"/>
      <w:sz w:val="20"/>
    </w:rPr>
  </w:style>
  <w:style w:type="paragraph" w:styleId="Intestazione">
    <w:name w:val="header"/>
    <w:basedOn w:val="Normale"/>
    <w:pPr>
      <w:tabs>
        <w:tab w:val="center" w:pos="4153"/>
        <w:tab w:val="right" w:pos="8306"/>
      </w:tabs>
    </w:pPr>
  </w:style>
  <w:style w:type="paragraph" w:styleId="Pidipagina">
    <w:name w:val="footer"/>
    <w:basedOn w:val="Normale"/>
    <w:pPr>
      <w:tabs>
        <w:tab w:val="center" w:pos="4153"/>
        <w:tab w:val="right" w:pos="8306"/>
      </w:tabs>
    </w:pPr>
  </w:style>
  <w:style w:type="paragraph" w:styleId="Testofumetto">
    <w:name w:val="Balloon Text"/>
    <w:basedOn w:val="Normale"/>
    <w:semiHidden/>
    <w:rPr>
      <w:rFonts w:ascii="Tahoma" w:hAnsi="Tahoma" w:cs="Tahoma"/>
      <w:sz w:val="16"/>
      <w:szCs w:val="16"/>
    </w:rPr>
  </w:style>
  <w:style w:type="paragraph" w:styleId="Titolo">
    <w:name w:val="Title"/>
    <w:basedOn w:val="Normale"/>
    <w:qFormat/>
    <w:pPr>
      <w:jc w:val="center"/>
    </w:pPr>
    <w:rPr>
      <w:b/>
      <w:bCs/>
    </w:rPr>
  </w:style>
  <w:style w:type="paragraph" w:styleId="Rientrocorpodeltesto">
    <w:name w:val="Body Text Indent"/>
    <w:basedOn w:val="Normale"/>
    <w:pPr>
      <w:ind w:right="1133" w:firstLine="709"/>
      <w:jc w:val="both"/>
    </w:pPr>
    <w:rPr>
      <w:rFonts w:ascii="Footlight MT Light" w:hAnsi="Footlight MT Light"/>
      <w:sz w:val="22"/>
    </w:rPr>
  </w:style>
  <w:style w:type="paragraph" w:styleId="Rientrocorpodeltesto2">
    <w:name w:val="Body Text Indent 2"/>
    <w:basedOn w:val="Normale"/>
    <w:pPr>
      <w:ind w:right="1133" w:firstLine="540"/>
    </w:pPr>
    <w:rPr>
      <w:rFonts w:ascii="Footlight MT Light" w:hAnsi="Footlight MT Light"/>
      <w:sz w:val="22"/>
    </w:rPr>
  </w:style>
  <w:style w:type="character" w:styleId="Collegamentoipertestuale">
    <w:name w:val="Hyperlink"/>
    <w:rsid w:val="008A3AA8"/>
    <w:rPr>
      <w:color w:val="0000FF"/>
      <w:u w:val="single"/>
    </w:rPr>
  </w:style>
  <w:style w:type="paragraph" w:customStyle="1" w:styleId="Default">
    <w:name w:val="Default"/>
    <w:rsid w:val="00B57AB8"/>
    <w:pPr>
      <w:autoSpaceDE w:val="0"/>
      <w:autoSpaceDN w:val="0"/>
      <w:adjustRightInd w:val="0"/>
    </w:pPr>
    <w:rPr>
      <w:rFonts w:ascii="Tahoma" w:hAnsi="Tahoma" w:cs="Tahoma"/>
      <w:color w:val="000000"/>
      <w:sz w:val="24"/>
      <w:szCs w:val="24"/>
      <w:lang w:val="it-IT" w:eastAsia="it-IT"/>
    </w:rPr>
  </w:style>
  <w:style w:type="paragraph" w:styleId="Testonormale">
    <w:name w:val="Plain Text"/>
    <w:basedOn w:val="Normale"/>
    <w:link w:val="TestonormaleCarattere"/>
    <w:uiPriority w:val="99"/>
    <w:unhideWhenUsed/>
    <w:rsid w:val="00C34F45"/>
    <w:rPr>
      <w:rFonts w:ascii="Calibri" w:eastAsia="Calibri" w:hAnsi="Calibri"/>
      <w:sz w:val="22"/>
      <w:szCs w:val="21"/>
      <w:lang w:eastAsia="en-US"/>
    </w:rPr>
  </w:style>
  <w:style w:type="character" w:customStyle="1" w:styleId="TestonormaleCarattere">
    <w:name w:val="Testo normale Carattere"/>
    <w:link w:val="Testonormale"/>
    <w:uiPriority w:val="99"/>
    <w:rsid w:val="00C34F45"/>
    <w:rPr>
      <w:rFonts w:ascii="Calibri" w:eastAsia="Calibri" w:hAnsi="Calibri"/>
      <w:sz w:val="22"/>
      <w:szCs w:val="21"/>
      <w:lang w:eastAsia="en-US"/>
    </w:rPr>
  </w:style>
  <w:style w:type="character" w:customStyle="1" w:styleId="apple-converted-space">
    <w:name w:val="apple-converted-space"/>
    <w:rsid w:val="00870D8C"/>
  </w:style>
  <w:style w:type="character" w:styleId="Enfasigrassetto">
    <w:name w:val="Strong"/>
    <w:uiPriority w:val="22"/>
    <w:qFormat/>
    <w:rsid w:val="00E77281"/>
    <w:rPr>
      <w:b/>
      <w:bCs/>
    </w:rPr>
  </w:style>
  <w:style w:type="character" w:styleId="Rimandocommento">
    <w:name w:val="annotation reference"/>
    <w:rsid w:val="0056163D"/>
    <w:rPr>
      <w:sz w:val="16"/>
      <w:szCs w:val="16"/>
    </w:rPr>
  </w:style>
  <w:style w:type="paragraph" w:styleId="Testocommento">
    <w:name w:val="annotation text"/>
    <w:basedOn w:val="Normale"/>
    <w:link w:val="TestocommentoCarattere"/>
    <w:rsid w:val="0056163D"/>
    <w:rPr>
      <w:sz w:val="20"/>
      <w:szCs w:val="20"/>
    </w:rPr>
  </w:style>
  <w:style w:type="character" w:customStyle="1" w:styleId="TestocommentoCarattere">
    <w:name w:val="Testo commento Carattere"/>
    <w:basedOn w:val="Carpredefinitoparagrafo"/>
    <w:link w:val="Testocommento"/>
    <w:rsid w:val="0056163D"/>
  </w:style>
  <w:style w:type="paragraph" w:styleId="Soggettocommento">
    <w:name w:val="annotation subject"/>
    <w:basedOn w:val="Testocommento"/>
    <w:next w:val="Testocommento"/>
    <w:link w:val="SoggettocommentoCarattere"/>
    <w:rsid w:val="0056163D"/>
    <w:rPr>
      <w:b/>
      <w:bCs/>
    </w:rPr>
  </w:style>
  <w:style w:type="character" w:customStyle="1" w:styleId="SoggettocommentoCarattere">
    <w:name w:val="Soggetto commento Carattere"/>
    <w:link w:val="Soggettocommento"/>
    <w:rsid w:val="0056163D"/>
    <w:rPr>
      <w:b/>
      <w:bCs/>
    </w:rPr>
  </w:style>
  <w:style w:type="character" w:styleId="Enfasicorsivo">
    <w:name w:val="Emphasis"/>
    <w:uiPriority w:val="20"/>
    <w:qFormat/>
    <w:rsid w:val="006765CC"/>
    <w:rPr>
      <w:i/>
      <w:iCs/>
    </w:rPr>
  </w:style>
  <w:style w:type="paragraph" w:customStyle="1" w:styleId="Elencomedio2-Colore21">
    <w:name w:val="Elenco medio 2 - Colore 21"/>
    <w:hidden/>
    <w:uiPriority w:val="99"/>
    <w:semiHidden/>
    <w:rsid w:val="006D1D7B"/>
    <w:rPr>
      <w:sz w:val="24"/>
      <w:szCs w:val="24"/>
      <w:lang w:val="it-IT" w:eastAsia="it-IT"/>
    </w:rPr>
  </w:style>
  <w:style w:type="character" w:customStyle="1" w:styleId="Hyperlink1">
    <w:name w:val="Hyperlink.1"/>
    <w:rsid w:val="002A7436"/>
    <w:rPr>
      <w:color w:val="000000"/>
      <w:sz w:val="15"/>
      <w:szCs w:val="15"/>
      <w:u w:val="none" w:color="000000"/>
    </w:rPr>
  </w:style>
  <w:style w:type="paragraph" w:styleId="Mappadocumento">
    <w:name w:val="Document Map"/>
    <w:basedOn w:val="Normale"/>
    <w:link w:val="MappadocumentoCarattere"/>
    <w:rsid w:val="0096624D"/>
  </w:style>
  <w:style w:type="character" w:customStyle="1" w:styleId="MappadocumentoCarattere">
    <w:name w:val="Mappa documento Carattere"/>
    <w:link w:val="Mappadocumento"/>
    <w:rsid w:val="0096624D"/>
    <w:rPr>
      <w:sz w:val="24"/>
      <w:szCs w:val="24"/>
    </w:rPr>
  </w:style>
  <w:style w:type="paragraph" w:styleId="Nessunaspaziatura">
    <w:name w:val="No Spacing"/>
    <w:uiPriority w:val="1"/>
    <w:qFormat/>
    <w:rsid w:val="00E708D6"/>
    <w:rPr>
      <w:rFonts w:ascii="Calibri" w:eastAsia="Calibri" w:hAnsi="Calibri"/>
      <w:sz w:val="22"/>
      <w:szCs w:val="22"/>
      <w:lang w:eastAsia="en-US"/>
    </w:rPr>
  </w:style>
  <w:style w:type="paragraph" w:styleId="NormaleWeb">
    <w:name w:val="Normal (Web)"/>
    <w:basedOn w:val="Normale"/>
    <w:uiPriority w:val="99"/>
    <w:unhideWhenUsed/>
    <w:rsid w:val="00016906"/>
    <w:pPr>
      <w:spacing w:before="100" w:beforeAutospacing="1" w:after="100" w:afterAutospacing="1"/>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796150">
      <w:bodyDiv w:val="1"/>
      <w:marLeft w:val="0"/>
      <w:marRight w:val="0"/>
      <w:marTop w:val="0"/>
      <w:marBottom w:val="0"/>
      <w:divBdr>
        <w:top w:val="none" w:sz="0" w:space="0" w:color="auto"/>
        <w:left w:val="none" w:sz="0" w:space="0" w:color="auto"/>
        <w:bottom w:val="none" w:sz="0" w:space="0" w:color="auto"/>
        <w:right w:val="none" w:sz="0" w:space="0" w:color="auto"/>
      </w:divBdr>
    </w:div>
    <w:div w:id="268051771">
      <w:bodyDiv w:val="1"/>
      <w:marLeft w:val="0"/>
      <w:marRight w:val="0"/>
      <w:marTop w:val="0"/>
      <w:marBottom w:val="0"/>
      <w:divBdr>
        <w:top w:val="none" w:sz="0" w:space="0" w:color="auto"/>
        <w:left w:val="none" w:sz="0" w:space="0" w:color="auto"/>
        <w:bottom w:val="none" w:sz="0" w:space="0" w:color="auto"/>
        <w:right w:val="none" w:sz="0" w:space="0" w:color="auto"/>
      </w:divBdr>
    </w:div>
    <w:div w:id="370036356">
      <w:bodyDiv w:val="1"/>
      <w:marLeft w:val="0"/>
      <w:marRight w:val="0"/>
      <w:marTop w:val="0"/>
      <w:marBottom w:val="0"/>
      <w:divBdr>
        <w:top w:val="none" w:sz="0" w:space="0" w:color="auto"/>
        <w:left w:val="none" w:sz="0" w:space="0" w:color="auto"/>
        <w:bottom w:val="none" w:sz="0" w:space="0" w:color="auto"/>
        <w:right w:val="none" w:sz="0" w:space="0" w:color="auto"/>
      </w:divBdr>
    </w:div>
    <w:div w:id="468743513">
      <w:bodyDiv w:val="1"/>
      <w:marLeft w:val="0"/>
      <w:marRight w:val="0"/>
      <w:marTop w:val="0"/>
      <w:marBottom w:val="0"/>
      <w:divBdr>
        <w:top w:val="none" w:sz="0" w:space="0" w:color="auto"/>
        <w:left w:val="none" w:sz="0" w:space="0" w:color="auto"/>
        <w:bottom w:val="none" w:sz="0" w:space="0" w:color="auto"/>
        <w:right w:val="none" w:sz="0" w:space="0" w:color="auto"/>
      </w:divBdr>
    </w:div>
    <w:div w:id="755590913">
      <w:bodyDiv w:val="1"/>
      <w:marLeft w:val="0"/>
      <w:marRight w:val="0"/>
      <w:marTop w:val="0"/>
      <w:marBottom w:val="0"/>
      <w:divBdr>
        <w:top w:val="none" w:sz="0" w:space="0" w:color="auto"/>
        <w:left w:val="none" w:sz="0" w:space="0" w:color="auto"/>
        <w:bottom w:val="none" w:sz="0" w:space="0" w:color="auto"/>
        <w:right w:val="none" w:sz="0" w:space="0" w:color="auto"/>
      </w:divBdr>
    </w:div>
    <w:div w:id="901210879">
      <w:bodyDiv w:val="1"/>
      <w:marLeft w:val="0"/>
      <w:marRight w:val="0"/>
      <w:marTop w:val="0"/>
      <w:marBottom w:val="0"/>
      <w:divBdr>
        <w:top w:val="none" w:sz="0" w:space="0" w:color="auto"/>
        <w:left w:val="none" w:sz="0" w:space="0" w:color="auto"/>
        <w:bottom w:val="none" w:sz="0" w:space="0" w:color="auto"/>
        <w:right w:val="none" w:sz="0" w:space="0" w:color="auto"/>
      </w:divBdr>
    </w:div>
    <w:div w:id="966861597">
      <w:bodyDiv w:val="1"/>
      <w:marLeft w:val="0"/>
      <w:marRight w:val="0"/>
      <w:marTop w:val="0"/>
      <w:marBottom w:val="0"/>
      <w:divBdr>
        <w:top w:val="none" w:sz="0" w:space="0" w:color="auto"/>
        <w:left w:val="none" w:sz="0" w:space="0" w:color="auto"/>
        <w:bottom w:val="none" w:sz="0" w:space="0" w:color="auto"/>
        <w:right w:val="none" w:sz="0" w:space="0" w:color="auto"/>
      </w:divBdr>
    </w:div>
    <w:div w:id="1002701701">
      <w:bodyDiv w:val="1"/>
      <w:marLeft w:val="0"/>
      <w:marRight w:val="0"/>
      <w:marTop w:val="0"/>
      <w:marBottom w:val="0"/>
      <w:divBdr>
        <w:top w:val="none" w:sz="0" w:space="0" w:color="auto"/>
        <w:left w:val="none" w:sz="0" w:space="0" w:color="auto"/>
        <w:bottom w:val="none" w:sz="0" w:space="0" w:color="auto"/>
        <w:right w:val="none" w:sz="0" w:space="0" w:color="auto"/>
      </w:divBdr>
    </w:div>
    <w:div w:id="1061755635">
      <w:bodyDiv w:val="1"/>
      <w:marLeft w:val="0"/>
      <w:marRight w:val="0"/>
      <w:marTop w:val="0"/>
      <w:marBottom w:val="0"/>
      <w:divBdr>
        <w:top w:val="none" w:sz="0" w:space="0" w:color="auto"/>
        <w:left w:val="none" w:sz="0" w:space="0" w:color="auto"/>
        <w:bottom w:val="none" w:sz="0" w:space="0" w:color="auto"/>
        <w:right w:val="none" w:sz="0" w:space="0" w:color="auto"/>
      </w:divBdr>
    </w:div>
    <w:div w:id="1252472358">
      <w:bodyDiv w:val="1"/>
      <w:marLeft w:val="0"/>
      <w:marRight w:val="0"/>
      <w:marTop w:val="0"/>
      <w:marBottom w:val="0"/>
      <w:divBdr>
        <w:top w:val="none" w:sz="0" w:space="0" w:color="auto"/>
        <w:left w:val="none" w:sz="0" w:space="0" w:color="auto"/>
        <w:bottom w:val="none" w:sz="0" w:space="0" w:color="auto"/>
        <w:right w:val="none" w:sz="0" w:space="0" w:color="auto"/>
      </w:divBdr>
    </w:div>
    <w:div w:id="1258557210">
      <w:bodyDiv w:val="1"/>
      <w:marLeft w:val="0"/>
      <w:marRight w:val="0"/>
      <w:marTop w:val="0"/>
      <w:marBottom w:val="0"/>
      <w:divBdr>
        <w:top w:val="none" w:sz="0" w:space="0" w:color="auto"/>
        <w:left w:val="none" w:sz="0" w:space="0" w:color="auto"/>
        <w:bottom w:val="none" w:sz="0" w:space="0" w:color="auto"/>
        <w:right w:val="none" w:sz="0" w:space="0" w:color="auto"/>
      </w:divBdr>
    </w:div>
    <w:div w:id="1521578523">
      <w:bodyDiv w:val="1"/>
      <w:marLeft w:val="0"/>
      <w:marRight w:val="0"/>
      <w:marTop w:val="0"/>
      <w:marBottom w:val="0"/>
      <w:divBdr>
        <w:top w:val="none" w:sz="0" w:space="0" w:color="auto"/>
        <w:left w:val="none" w:sz="0" w:space="0" w:color="auto"/>
        <w:bottom w:val="none" w:sz="0" w:space="0" w:color="auto"/>
        <w:right w:val="none" w:sz="0" w:space="0" w:color="auto"/>
      </w:divBdr>
    </w:div>
    <w:div w:id="1650749595">
      <w:bodyDiv w:val="1"/>
      <w:marLeft w:val="0"/>
      <w:marRight w:val="0"/>
      <w:marTop w:val="0"/>
      <w:marBottom w:val="0"/>
      <w:divBdr>
        <w:top w:val="none" w:sz="0" w:space="0" w:color="auto"/>
        <w:left w:val="none" w:sz="0" w:space="0" w:color="auto"/>
        <w:bottom w:val="none" w:sz="0" w:space="0" w:color="auto"/>
        <w:right w:val="none" w:sz="0" w:space="0" w:color="auto"/>
      </w:divBdr>
    </w:div>
    <w:div w:id="1655255219">
      <w:bodyDiv w:val="1"/>
      <w:marLeft w:val="0"/>
      <w:marRight w:val="0"/>
      <w:marTop w:val="0"/>
      <w:marBottom w:val="0"/>
      <w:divBdr>
        <w:top w:val="none" w:sz="0" w:space="0" w:color="auto"/>
        <w:left w:val="none" w:sz="0" w:space="0" w:color="auto"/>
        <w:bottom w:val="none" w:sz="0" w:space="0" w:color="auto"/>
        <w:right w:val="none" w:sz="0" w:space="0" w:color="auto"/>
      </w:divBdr>
    </w:div>
    <w:div w:id="1739816714">
      <w:bodyDiv w:val="1"/>
      <w:marLeft w:val="0"/>
      <w:marRight w:val="0"/>
      <w:marTop w:val="0"/>
      <w:marBottom w:val="0"/>
      <w:divBdr>
        <w:top w:val="none" w:sz="0" w:space="0" w:color="auto"/>
        <w:left w:val="none" w:sz="0" w:space="0" w:color="auto"/>
        <w:bottom w:val="none" w:sz="0" w:space="0" w:color="auto"/>
        <w:right w:val="none" w:sz="0" w:space="0" w:color="auto"/>
      </w:divBdr>
    </w:div>
    <w:div w:id="1796367797">
      <w:bodyDiv w:val="1"/>
      <w:marLeft w:val="0"/>
      <w:marRight w:val="0"/>
      <w:marTop w:val="0"/>
      <w:marBottom w:val="0"/>
      <w:divBdr>
        <w:top w:val="none" w:sz="0" w:space="0" w:color="auto"/>
        <w:left w:val="none" w:sz="0" w:space="0" w:color="auto"/>
        <w:bottom w:val="none" w:sz="0" w:space="0" w:color="auto"/>
        <w:right w:val="none" w:sz="0" w:space="0" w:color="auto"/>
      </w:divBdr>
    </w:div>
    <w:div w:id="1952085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3.png"/><Relationship Id="rId1" Type="http://schemas.openxmlformats.org/officeDocument/2006/relationships/image" Target="media/image2.pn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605</Words>
  <Characters>3455</Characters>
  <Application>Microsoft Office Word</Application>
  <DocSecurity>0</DocSecurity>
  <Lines>28</Lines>
  <Paragraphs>8</Paragraphs>
  <ScaleCrop>false</ScaleCrop>
  <HeadingPairs>
    <vt:vector size="2" baseType="variant">
      <vt:variant>
        <vt:lpstr>Titolo</vt:lpstr>
      </vt:variant>
      <vt:variant>
        <vt:i4>1</vt:i4>
      </vt:variant>
    </vt:vector>
  </HeadingPairs>
  <TitlesOfParts>
    <vt:vector size="1" baseType="lpstr">
      <vt:lpstr>Cari Amici Agenti di Viaggio,</vt:lpstr>
    </vt:vector>
  </TitlesOfParts>
  <Company>mobylines</Company>
  <LinksUpToDate>false</LinksUpToDate>
  <CharactersWithSpaces>4052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Cari Amici Agenti di Viaggio,</dc:title>
  <dc:subject/>
  <dc:creator>eliana.marino</dc:creator>
  <cp:keywords/>
  <cp:lastModifiedBy>admin</cp:lastModifiedBy>
  <cp:revision>4</cp:revision>
  <cp:lastPrinted>2015-11-09T10:48:00Z</cp:lastPrinted>
  <dcterms:created xsi:type="dcterms:W3CDTF">2019-04-17T10:21:00Z</dcterms:created>
  <dcterms:modified xsi:type="dcterms:W3CDTF">2019-04-17T10:41:00Z</dcterms:modified>
</cp:coreProperties>
</file>