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98E5DE" w14:textId="77777777" w:rsidR="00547944" w:rsidRDefault="00547944" w:rsidP="00547944">
      <w:pPr>
        <w:pStyle w:val="Default"/>
        <w:ind w:right="707"/>
        <w:rPr>
          <w:rFonts w:asciiTheme="minorHAnsi" w:hAnsiTheme="minorHAnsi"/>
          <w:iCs/>
          <w:sz w:val="28"/>
          <w:szCs w:val="28"/>
        </w:rPr>
      </w:pPr>
    </w:p>
    <w:p w14:paraId="11BA76B4" w14:textId="77777777" w:rsidR="00857473" w:rsidRPr="00C04B07" w:rsidRDefault="00857473" w:rsidP="00547944">
      <w:pPr>
        <w:pStyle w:val="Default"/>
        <w:ind w:right="707"/>
        <w:rPr>
          <w:rFonts w:asciiTheme="minorHAnsi" w:hAnsiTheme="minorHAnsi"/>
          <w:iCs/>
          <w:sz w:val="28"/>
          <w:szCs w:val="28"/>
        </w:rPr>
      </w:pPr>
    </w:p>
    <w:p w14:paraId="7BE0FAB8" w14:textId="5BE39B11" w:rsidR="00A7765E" w:rsidRPr="00A7765E" w:rsidRDefault="00A7765E" w:rsidP="00A7765E">
      <w:pPr>
        <w:pStyle w:val="Default"/>
        <w:ind w:left="709" w:right="707"/>
        <w:jc w:val="center"/>
        <w:rPr>
          <w:rFonts w:asciiTheme="minorHAnsi" w:eastAsiaTheme="minorHAnsi" w:hAnsiTheme="minorHAnsi" w:cstheme="minorBidi"/>
          <w:b/>
          <w:iCs/>
          <w:color w:val="auto"/>
          <w:sz w:val="28"/>
          <w:szCs w:val="28"/>
          <w:lang w:eastAsia="en-US"/>
        </w:rPr>
      </w:pPr>
      <w:r w:rsidRPr="00A7765E">
        <w:rPr>
          <w:rFonts w:asciiTheme="minorHAnsi" w:eastAsiaTheme="minorHAnsi" w:hAnsiTheme="minorHAnsi" w:cstheme="minorBidi"/>
          <w:b/>
          <w:iCs/>
          <w:color w:val="auto"/>
          <w:sz w:val="28"/>
          <w:szCs w:val="28"/>
          <w:lang w:eastAsia="en-US"/>
        </w:rPr>
        <w:t>PIOMBINO DIVENTA IL MAXI HUB</w:t>
      </w:r>
    </w:p>
    <w:p w14:paraId="0643A746" w14:textId="0F686F8C" w:rsidR="00547944" w:rsidRDefault="00A7765E" w:rsidP="00A7765E">
      <w:pPr>
        <w:pStyle w:val="Default"/>
        <w:ind w:left="709" w:right="707"/>
        <w:jc w:val="center"/>
        <w:rPr>
          <w:rFonts w:asciiTheme="minorHAnsi" w:eastAsiaTheme="minorHAnsi" w:hAnsiTheme="minorHAnsi" w:cstheme="minorBidi"/>
          <w:b/>
          <w:iCs/>
          <w:color w:val="auto"/>
          <w:sz w:val="28"/>
          <w:szCs w:val="28"/>
          <w:lang w:eastAsia="en-US"/>
        </w:rPr>
      </w:pPr>
      <w:r w:rsidRPr="00A7765E">
        <w:rPr>
          <w:rFonts w:asciiTheme="minorHAnsi" w:eastAsiaTheme="minorHAnsi" w:hAnsiTheme="minorHAnsi" w:cstheme="minorBidi"/>
          <w:b/>
          <w:iCs/>
          <w:color w:val="auto"/>
          <w:sz w:val="28"/>
          <w:szCs w:val="28"/>
          <w:lang w:eastAsia="en-US"/>
        </w:rPr>
        <w:t>PER IL TRAFFICO DI AUTO NUOVE</w:t>
      </w:r>
    </w:p>
    <w:p w14:paraId="348C0ADA" w14:textId="77777777" w:rsidR="00A7765E" w:rsidRDefault="00A7765E" w:rsidP="00A7765E">
      <w:pPr>
        <w:pStyle w:val="Default"/>
        <w:ind w:left="709" w:right="707"/>
        <w:jc w:val="center"/>
        <w:rPr>
          <w:rFonts w:asciiTheme="minorHAnsi" w:eastAsiaTheme="minorHAnsi" w:hAnsiTheme="minorHAnsi" w:cstheme="minorBidi"/>
          <w:b/>
          <w:iCs/>
          <w:color w:val="auto"/>
          <w:sz w:val="28"/>
          <w:szCs w:val="28"/>
          <w:lang w:eastAsia="en-US"/>
        </w:rPr>
      </w:pPr>
    </w:p>
    <w:p w14:paraId="278E962B" w14:textId="77777777" w:rsidR="00A7765E" w:rsidRDefault="00A7765E" w:rsidP="00A7765E">
      <w:pPr>
        <w:pStyle w:val="Default"/>
        <w:ind w:left="709" w:right="707"/>
        <w:jc w:val="center"/>
        <w:rPr>
          <w:rFonts w:asciiTheme="minorHAnsi" w:eastAsiaTheme="minorHAnsi" w:hAnsiTheme="minorHAnsi" w:cstheme="minorBidi"/>
          <w:b/>
          <w:iCs/>
          <w:color w:val="auto"/>
          <w:lang w:eastAsia="en-US"/>
        </w:rPr>
      </w:pPr>
      <w:r w:rsidRPr="00A7765E">
        <w:rPr>
          <w:rFonts w:asciiTheme="minorHAnsi" w:eastAsiaTheme="minorHAnsi" w:hAnsiTheme="minorHAnsi" w:cstheme="minorBidi"/>
          <w:b/>
          <w:iCs/>
          <w:color w:val="auto"/>
          <w:lang w:eastAsia="en-US"/>
        </w:rPr>
        <w:t xml:space="preserve">PROTOCOLLO D’INTESA FRA REGIONE TOSCANA, COMUNE E </w:t>
      </w:r>
    </w:p>
    <w:p w14:paraId="0ADAD237" w14:textId="77777777" w:rsidR="00A7765E" w:rsidRDefault="00A7765E" w:rsidP="00A7765E">
      <w:pPr>
        <w:pStyle w:val="Default"/>
        <w:ind w:left="709" w:right="707"/>
        <w:jc w:val="center"/>
        <w:rPr>
          <w:rFonts w:asciiTheme="minorHAnsi" w:eastAsiaTheme="minorHAnsi" w:hAnsiTheme="minorHAnsi" w:cstheme="minorBidi"/>
          <w:b/>
          <w:iCs/>
          <w:color w:val="auto"/>
          <w:lang w:eastAsia="en-US"/>
        </w:rPr>
      </w:pPr>
      <w:r w:rsidRPr="00A7765E">
        <w:rPr>
          <w:rFonts w:asciiTheme="minorHAnsi" w:eastAsiaTheme="minorHAnsi" w:hAnsiTheme="minorHAnsi" w:cstheme="minorBidi"/>
          <w:b/>
          <w:iCs/>
          <w:color w:val="auto"/>
          <w:lang w:eastAsia="en-US"/>
        </w:rPr>
        <w:t xml:space="preserve">LA JOINT VENTURE FRA IL GRUPPO ONORATO E ARS ALTMANN, </w:t>
      </w:r>
    </w:p>
    <w:p w14:paraId="7B89217D" w14:textId="07BF4F3E" w:rsidR="00A7765E" w:rsidRPr="00A7765E" w:rsidRDefault="00A7765E" w:rsidP="00A7765E">
      <w:pPr>
        <w:pStyle w:val="Default"/>
        <w:ind w:left="709" w:right="707"/>
        <w:jc w:val="center"/>
        <w:rPr>
          <w:rFonts w:asciiTheme="minorHAnsi" w:eastAsiaTheme="minorHAnsi" w:hAnsiTheme="minorHAnsi" w:cstheme="minorBidi"/>
          <w:b/>
          <w:iCs/>
          <w:color w:val="auto"/>
          <w:lang w:eastAsia="en-US"/>
        </w:rPr>
      </w:pPr>
      <w:r w:rsidRPr="00A7765E">
        <w:rPr>
          <w:rFonts w:asciiTheme="minorHAnsi" w:eastAsiaTheme="minorHAnsi" w:hAnsiTheme="minorHAnsi" w:cstheme="minorBidi"/>
          <w:b/>
          <w:iCs/>
          <w:color w:val="auto"/>
          <w:lang w:eastAsia="en-US"/>
        </w:rPr>
        <w:t>NUMERO UNO DELLA LOGISTICA AUTOMOTIVE IN EUROPA. CONSISTENTI RICADUTE OCCUPAZIONALI PER IL PORTO E PER L’INDOTTO DEL TERRITORIO</w:t>
      </w:r>
    </w:p>
    <w:p w14:paraId="39688339" w14:textId="77777777" w:rsidR="00857473" w:rsidRDefault="00857473" w:rsidP="0043694B">
      <w:pPr>
        <w:pStyle w:val="Default"/>
        <w:ind w:right="707"/>
        <w:jc w:val="both"/>
        <w:rPr>
          <w:rFonts w:ascii="Calibri" w:hAnsi="Calibri"/>
          <w:i/>
          <w:iCs/>
        </w:rPr>
      </w:pPr>
    </w:p>
    <w:p w14:paraId="71371C83" w14:textId="77777777" w:rsidR="004A540A" w:rsidRPr="0077469C" w:rsidRDefault="004A540A" w:rsidP="0043694B">
      <w:pPr>
        <w:pStyle w:val="Default"/>
        <w:ind w:right="707"/>
        <w:jc w:val="both"/>
        <w:rPr>
          <w:rFonts w:ascii="Calibri" w:hAnsi="Calibri"/>
          <w:i/>
          <w:iCs/>
        </w:rPr>
      </w:pPr>
    </w:p>
    <w:p w14:paraId="34960035" w14:textId="715DC5CD" w:rsidR="00A7765E" w:rsidRPr="00A7765E" w:rsidRDefault="00D5122D" w:rsidP="00A7765E">
      <w:pPr>
        <w:pStyle w:val="Default"/>
        <w:ind w:left="709" w:right="707"/>
        <w:jc w:val="both"/>
        <w:rPr>
          <w:rFonts w:asciiTheme="minorHAnsi" w:hAnsiTheme="minorHAnsi"/>
          <w:iCs/>
        </w:rPr>
      </w:pPr>
      <w:r>
        <w:rPr>
          <w:rFonts w:asciiTheme="minorHAnsi" w:hAnsiTheme="minorHAnsi"/>
          <w:i/>
          <w:iCs/>
        </w:rPr>
        <w:t>Firenze</w:t>
      </w:r>
      <w:r w:rsidR="00547944" w:rsidRPr="00C04B07">
        <w:rPr>
          <w:rFonts w:asciiTheme="minorHAnsi" w:hAnsiTheme="minorHAnsi"/>
          <w:i/>
          <w:iCs/>
        </w:rPr>
        <w:t xml:space="preserve">, </w:t>
      </w:r>
      <w:r w:rsidR="00A7765E">
        <w:rPr>
          <w:rFonts w:asciiTheme="minorHAnsi" w:hAnsiTheme="minorHAnsi"/>
          <w:i/>
          <w:iCs/>
        </w:rPr>
        <w:t>16</w:t>
      </w:r>
      <w:r w:rsidR="007E315F">
        <w:rPr>
          <w:rFonts w:asciiTheme="minorHAnsi" w:hAnsiTheme="minorHAnsi"/>
          <w:i/>
          <w:iCs/>
        </w:rPr>
        <w:t xml:space="preserve"> </w:t>
      </w:r>
      <w:r w:rsidR="00A7765E">
        <w:rPr>
          <w:rFonts w:asciiTheme="minorHAnsi" w:hAnsiTheme="minorHAnsi"/>
          <w:i/>
          <w:iCs/>
        </w:rPr>
        <w:t>aprile</w:t>
      </w:r>
      <w:r w:rsidR="00547944" w:rsidRPr="00C04B07">
        <w:rPr>
          <w:rFonts w:asciiTheme="minorHAnsi" w:hAnsiTheme="minorHAnsi"/>
          <w:i/>
          <w:iCs/>
        </w:rPr>
        <w:t xml:space="preserve"> 201</w:t>
      </w:r>
      <w:r w:rsidR="004A540A">
        <w:rPr>
          <w:rFonts w:asciiTheme="minorHAnsi" w:hAnsiTheme="minorHAnsi"/>
          <w:i/>
          <w:iCs/>
        </w:rPr>
        <w:t>9</w:t>
      </w:r>
      <w:r w:rsidR="00547944" w:rsidRPr="00C04B07">
        <w:rPr>
          <w:rFonts w:asciiTheme="minorHAnsi" w:hAnsiTheme="minorHAnsi"/>
          <w:i/>
          <w:iCs/>
        </w:rPr>
        <w:t xml:space="preserve"> </w:t>
      </w:r>
      <w:r w:rsidR="00547944">
        <w:rPr>
          <w:rFonts w:asciiTheme="minorHAnsi" w:hAnsiTheme="minorHAnsi"/>
          <w:i/>
          <w:iCs/>
        </w:rPr>
        <w:t>–</w:t>
      </w:r>
      <w:r w:rsidR="00547944">
        <w:rPr>
          <w:rFonts w:asciiTheme="minorHAnsi" w:hAnsiTheme="minorHAnsi"/>
          <w:iCs/>
        </w:rPr>
        <w:t xml:space="preserve"> </w:t>
      </w:r>
      <w:r w:rsidR="00A7765E" w:rsidRPr="00A7765E">
        <w:rPr>
          <w:rFonts w:asciiTheme="minorHAnsi" w:hAnsiTheme="minorHAnsi"/>
          <w:iCs/>
        </w:rPr>
        <w:t>Rendere produttivi gli investimenti pubblici che sono stati nei fatti vanificati negli effetti produttivi e occupazionali che avrebbero dovuto generare; attirare investitori internazionali in attività che siano in grado di provocare ricadute produttive e occupazionali certe per il territorio; consentire al sistema portuale italiano di diventare strategico sulle rotte di importanti direttrici di traffico ad alta specializzazione ospitando un nodo strategico.</w:t>
      </w:r>
    </w:p>
    <w:p w14:paraId="7992D20F" w14:textId="66226D71" w:rsidR="00A7765E" w:rsidRPr="00A7765E" w:rsidRDefault="00A7765E" w:rsidP="00A7765E">
      <w:pPr>
        <w:pStyle w:val="Default"/>
        <w:ind w:left="709" w:right="707"/>
        <w:jc w:val="both"/>
        <w:rPr>
          <w:rFonts w:asciiTheme="minorHAnsi" w:hAnsiTheme="minorHAnsi"/>
          <w:iCs/>
        </w:rPr>
      </w:pPr>
      <w:r w:rsidRPr="00A7765E">
        <w:rPr>
          <w:rFonts w:asciiTheme="minorHAnsi" w:hAnsiTheme="minorHAnsi"/>
          <w:iCs/>
        </w:rPr>
        <w:t xml:space="preserve">Queste le tre innovazioni, anche proceduralmente rivoluzionarie nel panorama portuale italiano, all’origine della firma, avvenuta oggi a Firenze, di un protocollo di intesa per lo sviluppo di quello che è destinato, nel porto di Piombino, a diventare uno dei maggiori poli per il traffico di auto nuove; </w:t>
      </w:r>
      <w:r w:rsidR="00CB3E0E" w:rsidRPr="00D5122D">
        <w:rPr>
          <w:rFonts w:asciiTheme="minorHAnsi" w:hAnsiTheme="minorHAnsi"/>
          <w:iCs/>
        </w:rPr>
        <w:t>il</w:t>
      </w:r>
      <w:r w:rsidR="00CB3E0E">
        <w:rPr>
          <w:rFonts w:asciiTheme="minorHAnsi" w:hAnsiTheme="minorHAnsi"/>
          <w:iCs/>
        </w:rPr>
        <w:t xml:space="preserve"> </w:t>
      </w:r>
      <w:r w:rsidRPr="00A7765E">
        <w:rPr>
          <w:rFonts w:asciiTheme="minorHAnsi" w:hAnsiTheme="minorHAnsi"/>
          <w:iCs/>
        </w:rPr>
        <w:t xml:space="preserve">protocollo di intesa </w:t>
      </w:r>
      <w:r>
        <w:rPr>
          <w:rFonts w:asciiTheme="minorHAnsi" w:hAnsiTheme="minorHAnsi"/>
          <w:iCs/>
        </w:rPr>
        <w:t xml:space="preserve">siglato dalla Regione Toscana, </w:t>
      </w:r>
      <w:r w:rsidRPr="00A7765E">
        <w:rPr>
          <w:rFonts w:asciiTheme="minorHAnsi" w:hAnsiTheme="minorHAnsi"/>
          <w:iCs/>
        </w:rPr>
        <w:t xml:space="preserve">Enrico Rossi, dal Sindaco di Piombino, Massimo Giuliani e dall’amministratore di Manta </w:t>
      </w:r>
      <w:proofErr w:type="spellStart"/>
      <w:r w:rsidRPr="00A7765E">
        <w:rPr>
          <w:rFonts w:asciiTheme="minorHAnsi" w:hAnsiTheme="minorHAnsi"/>
          <w:iCs/>
        </w:rPr>
        <w:t>Logistics</w:t>
      </w:r>
      <w:proofErr w:type="spellEnd"/>
      <w:r w:rsidRPr="00A7765E">
        <w:rPr>
          <w:rFonts w:asciiTheme="minorHAnsi" w:hAnsiTheme="minorHAnsi"/>
          <w:iCs/>
        </w:rPr>
        <w:t xml:space="preserve">, Massimo </w:t>
      </w:r>
      <w:proofErr w:type="spellStart"/>
      <w:r w:rsidRPr="00A7765E">
        <w:rPr>
          <w:rFonts w:asciiTheme="minorHAnsi" w:hAnsiTheme="minorHAnsi"/>
          <w:iCs/>
        </w:rPr>
        <w:t>Ringoli</w:t>
      </w:r>
      <w:proofErr w:type="spellEnd"/>
      <w:r w:rsidRPr="00A7765E">
        <w:rPr>
          <w:rFonts w:asciiTheme="minorHAnsi" w:hAnsiTheme="minorHAnsi"/>
          <w:iCs/>
        </w:rPr>
        <w:t xml:space="preserve">, segna anche una svolta nella collaborazione fra imprese internazionali: Manta </w:t>
      </w:r>
      <w:proofErr w:type="spellStart"/>
      <w:r w:rsidR="00CB3E0E" w:rsidRPr="00D5122D">
        <w:rPr>
          <w:rFonts w:asciiTheme="minorHAnsi" w:hAnsiTheme="minorHAnsi"/>
          <w:iCs/>
        </w:rPr>
        <w:t>Logistics</w:t>
      </w:r>
      <w:proofErr w:type="spellEnd"/>
      <w:r w:rsidR="00CB3E0E" w:rsidRPr="00A7765E">
        <w:rPr>
          <w:rFonts w:asciiTheme="minorHAnsi" w:hAnsiTheme="minorHAnsi"/>
          <w:iCs/>
        </w:rPr>
        <w:t xml:space="preserve"> </w:t>
      </w:r>
      <w:r w:rsidRPr="00A7765E">
        <w:rPr>
          <w:rFonts w:asciiTheme="minorHAnsi" w:hAnsiTheme="minorHAnsi"/>
          <w:iCs/>
        </w:rPr>
        <w:t xml:space="preserve">è infatti controllata pariteticamente dal Gruppo Onorato, che sbarca ufficialmente nel settore del trasporto di auto nuove, e da ARS Altman, gruppo bavarese leader in Europa nella logistica </w:t>
      </w:r>
      <w:proofErr w:type="spellStart"/>
      <w:r w:rsidRPr="00A7765E">
        <w:rPr>
          <w:rFonts w:asciiTheme="minorHAnsi" w:hAnsiTheme="minorHAnsi"/>
          <w:iCs/>
        </w:rPr>
        <w:t>automotive</w:t>
      </w:r>
      <w:proofErr w:type="spellEnd"/>
      <w:r w:rsidRPr="00A7765E">
        <w:rPr>
          <w:rFonts w:asciiTheme="minorHAnsi" w:hAnsiTheme="minorHAnsi"/>
          <w:iCs/>
        </w:rPr>
        <w:t xml:space="preserve"> con una flotta di oltre 3000 vagoni ferroviari per il trasporto di mezzi gommati, e di 650 camion che ogni anno trasportano mediamente 3,5 milioni di autovetture nuove, </w:t>
      </w:r>
      <w:r w:rsidR="00CB3E0E" w:rsidRPr="00D5122D">
        <w:rPr>
          <w:rFonts w:asciiTheme="minorHAnsi" w:hAnsiTheme="minorHAnsi"/>
          <w:iCs/>
        </w:rPr>
        <w:t>con</w:t>
      </w:r>
      <w:r w:rsidR="00CB3E0E">
        <w:rPr>
          <w:rFonts w:asciiTheme="minorHAnsi" w:hAnsiTheme="minorHAnsi"/>
          <w:iCs/>
        </w:rPr>
        <w:t xml:space="preserve"> </w:t>
      </w:r>
      <w:r w:rsidRPr="00A7765E">
        <w:rPr>
          <w:rFonts w:asciiTheme="minorHAnsi" w:hAnsiTheme="minorHAnsi"/>
          <w:iCs/>
        </w:rPr>
        <w:t>basi operative in 19 location in Europa con spazi per oltre 4 milioni di metri quadri e mille addetti.</w:t>
      </w:r>
    </w:p>
    <w:p w14:paraId="10917D5E" w14:textId="5AFD597C" w:rsidR="00A7765E" w:rsidRPr="00A7765E" w:rsidRDefault="00A7765E" w:rsidP="00A7765E">
      <w:pPr>
        <w:pStyle w:val="Default"/>
        <w:ind w:left="709" w:right="707"/>
        <w:jc w:val="both"/>
        <w:rPr>
          <w:rFonts w:asciiTheme="minorHAnsi" w:hAnsiTheme="minorHAnsi"/>
          <w:iCs/>
        </w:rPr>
      </w:pPr>
      <w:r w:rsidRPr="00A7765E">
        <w:rPr>
          <w:rFonts w:asciiTheme="minorHAnsi" w:hAnsiTheme="minorHAnsi"/>
          <w:iCs/>
        </w:rPr>
        <w:t xml:space="preserve">Per l’amministrazione regionale toscana il Protocollo d’intesa (che fa seguito a una richiesta di concessione presentata da Manta </w:t>
      </w:r>
      <w:proofErr w:type="spellStart"/>
      <w:r w:rsidRPr="00A7765E">
        <w:rPr>
          <w:rFonts w:asciiTheme="minorHAnsi" w:hAnsiTheme="minorHAnsi"/>
          <w:iCs/>
        </w:rPr>
        <w:t>Logistics</w:t>
      </w:r>
      <w:proofErr w:type="spellEnd"/>
      <w:r w:rsidRPr="00A7765E">
        <w:rPr>
          <w:rFonts w:asciiTheme="minorHAnsi" w:hAnsiTheme="minorHAnsi"/>
          <w:iCs/>
        </w:rPr>
        <w:t xml:space="preserve"> e depositata sin dal 10 marzo scorso presso gli uffici dell’</w:t>
      </w:r>
      <w:r>
        <w:rPr>
          <w:rFonts w:asciiTheme="minorHAnsi" w:hAnsiTheme="minorHAnsi"/>
          <w:iCs/>
        </w:rPr>
        <w:t xml:space="preserve">Autorità di Sistema Portuale del Mar Tirreno Settentrionale) </w:t>
      </w:r>
      <w:r w:rsidRPr="00A7765E">
        <w:rPr>
          <w:rFonts w:asciiTheme="minorHAnsi" w:hAnsiTheme="minorHAnsi"/>
          <w:iCs/>
        </w:rPr>
        <w:t xml:space="preserve">trova motivazione precisa nella volontà di rendere produttivi i consistenti investimenti attuati in questi ultimi anni su Piombino; investimenti che, nella gestione dell’Autorità </w:t>
      </w:r>
      <w:r>
        <w:rPr>
          <w:rFonts w:asciiTheme="minorHAnsi" w:hAnsiTheme="minorHAnsi"/>
          <w:iCs/>
        </w:rPr>
        <w:t>di Sistema P</w:t>
      </w:r>
      <w:r w:rsidRPr="00A7765E">
        <w:rPr>
          <w:rFonts w:asciiTheme="minorHAnsi" w:hAnsiTheme="minorHAnsi"/>
          <w:iCs/>
        </w:rPr>
        <w:t>ortuale competente e dei rapporti instaurati con gruppi privati, non sembrano aver generato gli effetti occupazionali e di produttività che ne sarebbero dovuti derivare; il tutto in un quadro di traffici e di attività commerciali che sulle banchine e sui piazzali del porto di Piombino si sono sino a oggi rilevati drammaticamente inadeguati e deludenti rispetto alle aspettative.</w:t>
      </w:r>
    </w:p>
    <w:p w14:paraId="388332A0" w14:textId="4A6F5546" w:rsidR="00A7765E" w:rsidRPr="00A7765E" w:rsidRDefault="00A7765E" w:rsidP="00A7765E">
      <w:pPr>
        <w:pStyle w:val="Default"/>
        <w:ind w:left="709" w:right="707"/>
        <w:jc w:val="both"/>
        <w:rPr>
          <w:rFonts w:asciiTheme="minorHAnsi" w:hAnsiTheme="minorHAnsi"/>
          <w:iCs/>
        </w:rPr>
      </w:pPr>
      <w:r w:rsidRPr="00A7765E">
        <w:rPr>
          <w:rFonts w:asciiTheme="minorHAnsi" w:hAnsiTheme="minorHAnsi"/>
          <w:iCs/>
        </w:rPr>
        <w:t xml:space="preserve">Il </w:t>
      </w:r>
      <w:r w:rsidR="007443B6">
        <w:rPr>
          <w:rFonts w:asciiTheme="minorHAnsi" w:hAnsiTheme="minorHAnsi"/>
          <w:iCs/>
        </w:rPr>
        <w:t>P</w:t>
      </w:r>
      <w:r w:rsidRPr="00A7765E">
        <w:rPr>
          <w:rFonts w:asciiTheme="minorHAnsi" w:hAnsiTheme="minorHAnsi"/>
          <w:iCs/>
        </w:rPr>
        <w:t>rotocollo di intesa, che ha nel ripristino dello status di banchina pubblica dell’accosto principale di Piomb</w:t>
      </w:r>
      <w:r>
        <w:rPr>
          <w:rFonts w:asciiTheme="minorHAnsi" w:hAnsiTheme="minorHAnsi"/>
          <w:iCs/>
        </w:rPr>
        <w:t xml:space="preserve">ino e nell’affidamento a Manta </w:t>
      </w:r>
      <w:proofErr w:type="spellStart"/>
      <w:r>
        <w:rPr>
          <w:rFonts w:asciiTheme="minorHAnsi" w:hAnsiTheme="minorHAnsi"/>
          <w:iCs/>
        </w:rPr>
        <w:t>L</w:t>
      </w:r>
      <w:r w:rsidRPr="00A7765E">
        <w:rPr>
          <w:rFonts w:asciiTheme="minorHAnsi" w:hAnsiTheme="minorHAnsi"/>
          <w:iCs/>
        </w:rPr>
        <w:t>ogistics</w:t>
      </w:r>
      <w:proofErr w:type="spellEnd"/>
      <w:r w:rsidRPr="00A7765E">
        <w:rPr>
          <w:rFonts w:asciiTheme="minorHAnsi" w:hAnsiTheme="minorHAnsi"/>
          <w:iCs/>
        </w:rPr>
        <w:t xml:space="preserve"> di aree che a regime supereranno i 300.000 metri quadri di piazzali, prevede invece scadenze </w:t>
      </w:r>
      <w:bookmarkStart w:id="0" w:name="_GoBack"/>
      <w:bookmarkEnd w:id="0"/>
      <w:r w:rsidRPr="00A7765E">
        <w:rPr>
          <w:rFonts w:asciiTheme="minorHAnsi" w:hAnsiTheme="minorHAnsi"/>
          <w:iCs/>
        </w:rPr>
        <w:lastRenderedPageBreak/>
        <w:t xml:space="preserve">puntuali con l’obiettivo di una movimentazione di auto di oltre 230.000 veicoli, ma specialmente con una ricaduta sul territorio che, al 2023, è quantificata in oltre 100 milioni di lavoro indotto nell’area di Piombino senza contare l’impatto su una delle Compagnie portuali italiane letteralmente annientate dalla mancanza di lavoro (13 su 72 permanentemente in Cassa integrazione). </w:t>
      </w:r>
    </w:p>
    <w:p w14:paraId="1C39F5CD" w14:textId="1EF5725D" w:rsidR="00A7765E" w:rsidRPr="00A7765E" w:rsidRDefault="00A7765E" w:rsidP="00A7765E">
      <w:pPr>
        <w:pStyle w:val="Default"/>
        <w:ind w:left="709" w:right="707"/>
        <w:jc w:val="both"/>
        <w:rPr>
          <w:rFonts w:asciiTheme="minorHAnsi" w:hAnsiTheme="minorHAnsi"/>
          <w:iCs/>
        </w:rPr>
      </w:pPr>
      <w:r>
        <w:rPr>
          <w:rFonts w:asciiTheme="minorHAnsi" w:hAnsiTheme="minorHAnsi"/>
          <w:iCs/>
        </w:rPr>
        <w:t>Obiettivo dell’</w:t>
      </w:r>
      <w:proofErr w:type="spellStart"/>
      <w:r>
        <w:rPr>
          <w:rFonts w:asciiTheme="minorHAnsi" w:hAnsiTheme="minorHAnsi"/>
          <w:iCs/>
        </w:rPr>
        <w:t>hub</w:t>
      </w:r>
      <w:proofErr w:type="spellEnd"/>
      <w:r>
        <w:rPr>
          <w:rFonts w:asciiTheme="minorHAnsi" w:hAnsiTheme="minorHAnsi"/>
          <w:iCs/>
        </w:rPr>
        <w:t xml:space="preserve"> di Manta </w:t>
      </w:r>
      <w:proofErr w:type="spellStart"/>
      <w:r>
        <w:rPr>
          <w:rFonts w:asciiTheme="minorHAnsi" w:hAnsiTheme="minorHAnsi"/>
          <w:iCs/>
        </w:rPr>
        <w:t>L</w:t>
      </w:r>
      <w:r w:rsidRPr="00A7765E">
        <w:rPr>
          <w:rFonts w:asciiTheme="minorHAnsi" w:hAnsiTheme="minorHAnsi"/>
          <w:iCs/>
        </w:rPr>
        <w:t>ogistics</w:t>
      </w:r>
      <w:proofErr w:type="spellEnd"/>
      <w:r w:rsidRPr="00A7765E">
        <w:rPr>
          <w:rFonts w:asciiTheme="minorHAnsi" w:hAnsiTheme="minorHAnsi"/>
          <w:iCs/>
        </w:rPr>
        <w:t xml:space="preserve"> è quello di partecipare direttamente a tutti i principali tender a livello mondiale direttamente con le principali case automobilistiche. E proprio in questa chiave l’</w:t>
      </w:r>
      <w:proofErr w:type="spellStart"/>
      <w:r w:rsidRPr="00A7765E">
        <w:rPr>
          <w:rFonts w:asciiTheme="minorHAnsi" w:hAnsiTheme="minorHAnsi"/>
          <w:iCs/>
        </w:rPr>
        <w:t>hub</w:t>
      </w:r>
      <w:proofErr w:type="spellEnd"/>
      <w:r w:rsidRPr="00A7765E">
        <w:rPr>
          <w:rFonts w:asciiTheme="minorHAnsi" w:hAnsiTheme="minorHAnsi"/>
          <w:iCs/>
        </w:rPr>
        <w:t xml:space="preserve"> di Piombino conferisce al porto e al territorio che sul porto gravita una centralità nel ciclo logistico, in grado di generare ricadute occupazionali ingentissime per lo scalo marittimo</w:t>
      </w:r>
      <w:r w:rsidR="00CB3E0E">
        <w:rPr>
          <w:rFonts w:asciiTheme="minorHAnsi" w:hAnsiTheme="minorHAnsi"/>
          <w:iCs/>
        </w:rPr>
        <w:t>,</w:t>
      </w:r>
      <w:r w:rsidRPr="00A7765E">
        <w:rPr>
          <w:rFonts w:asciiTheme="minorHAnsi" w:hAnsiTheme="minorHAnsi"/>
          <w:iCs/>
        </w:rPr>
        <w:t xml:space="preserve"> ma anche per le attività indotte che un grande centro logistico </w:t>
      </w:r>
      <w:proofErr w:type="spellStart"/>
      <w:r w:rsidRPr="00A7765E">
        <w:rPr>
          <w:rFonts w:asciiTheme="minorHAnsi" w:hAnsiTheme="minorHAnsi"/>
          <w:iCs/>
        </w:rPr>
        <w:t>automotive</w:t>
      </w:r>
      <w:proofErr w:type="spellEnd"/>
      <w:r w:rsidRPr="00A7765E">
        <w:rPr>
          <w:rFonts w:asciiTheme="minorHAnsi" w:hAnsiTheme="minorHAnsi"/>
          <w:iCs/>
        </w:rPr>
        <w:t xml:space="preserve"> genera (officine, carrozzerie, centri di assemblaggio finale, sistemi di ceratura delle auto)</w:t>
      </w:r>
      <w:r w:rsidR="00CB3E0E">
        <w:rPr>
          <w:rFonts w:asciiTheme="minorHAnsi" w:hAnsiTheme="minorHAnsi"/>
          <w:iCs/>
        </w:rPr>
        <w:t>.</w:t>
      </w:r>
    </w:p>
    <w:p w14:paraId="76976C7F" w14:textId="4B5C926E" w:rsidR="00A7765E" w:rsidRPr="00A7765E" w:rsidRDefault="00A7765E" w:rsidP="00A7765E">
      <w:pPr>
        <w:pStyle w:val="Default"/>
        <w:ind w:left="709" w:right="707"/>
        <w:jc w:val="both"/>
        <w:rPr>
          <w:rFonts w:asciiTheme="minorHAnsi" w:hAnsiTheme="minorHAnsi"/>
          <w:iCs/>
        </w:rPr>
      </w:pPr>
      <w:r w:rsidRPr="00A7765E">
        <w:rPr>
          <w:rFonts w:asciiTheme="minorHAnsi" w:hAnsiTheme="minorHAnsi"/>
          <w:iCs/>
        </w:rPr>
        <w:t>“La formula alla ba</w:t>
      </w:r>
      <w:r>
        <w:rPr>
          <w:rFonts w:asciiTheme="minorHAnsi" w:hAnsiTheme="minorHAnsi"/>
          <w:iCs/>
        </w:rPr>
        <w:t xml:space="preserve">se del nostro impegno in Manta </w:t>
      </w:r>
      <w:proofErr w:type="spellStart"/>
      <w:r>
        <w:rPr>
          <w:rFonts w:asciiTheme="minorHAnsi" w:hAnsiTheme="minorHAnsi"/>
          <w:iCs/>
        </w:rPr>
        <w:t>L</w:t>
      </w:r>
      <w:r w:rsidRPr="00A7765E">
        <w:rPr>
          <w:rFonts w:asciiTheme="minorHAnsi" w:hAnsiTheme="minorHAnsi"/>
          <w:iCs/>
        </w:rPr>
        <w:t>ogistics</w:t>
      </w:r>
      <w:proofErr w:type="spellEnd"/>
      <w:r w:rsidRPr="00A7765E">
        <w:rPr>
          <w:rFonts w:asciiTheme="minorHAnsi" w:hAnsiTheme="minorHAnsi"/>
          <w:iCs/>
        </w:rPr>
        <w:t xml:space="preserve"> – sottolinea Achille Onorato, C</w:t>
      </w:r>
      <w:r w:rsidR="00CB3E0E">
        <w:rPr>
          <w:rFonts w:asciiTheme="minorHAnsi" w:hAnsiTheme="minorHAnsi"/>
          <w:iCs/>
        </w:rPr>
        <w:t>EO</w:t>
      </w:r>
      <w:r w:rsidRPr="00A7765E">
        <w:rPr>
          <w:rFonts w:asciiTheme="minorHAnsi" w:hAnsiTheme="minorHAnsi"/>
          <w:iCs/>
        </w:rPr>
        <w:t xml:space="preserve"> del </w:t>
      </w:r>
      <w:r>
        <w:rPr>
          <w:rFonts w:asciiTheme="minorHAnsi" w:hAnsiTheme="minorHAnsi"/>
          <w:iCs/>
        </w:rPr>
        <w:t>G</w:t>
      </w:r>
      <w:r w:rsidRPr="00A7765E">
        <w:rPr>
          <w:rFonts w:asciiTheme="minorHAnsi" w:hAnsiTheme="minorHAnsi"/>
          <w:iCs/>
        </w:rPr>
        <w:t>ruppo armatoriale italiano – è ovviamente quello di costruire una nuova opportunità di crescita e diversificazione delle nostre attività di trasporto marittimo, ma anche di realizzare insieme con il nostro partner ARS Altman un polo produttivo che dialoghi direttamente</w:t>
      </w:r>
      <w:r w:rsidR="00FA6529">
        <w:rPr>
          <w:rFonts w:asciiTheme="minorHAnsi" w:hAnsiTheme="minorHAnsi"/>
          <w:iCs/>
        </w:rPr>
        <w:t>,</w:t>
      </w:r>
      <w:r w:rsidRPr="00A7765E">
        <w:rPr>
          <w:rFonts w:asciiTheme="minorHAnsi" w:hAnsiTheme="minorHAnsi"/>
          <w:iCs/>
        </w:rPr>
        <w:t xml:space="preserve"> e quindi in modo innovativo</w:t>
      </w:r>
      <w:r w:rsidR="00FA6529">
        <w:rPr>
          <w:rFonts w:asciiTheme="minorHAnsi" w:hAnsiTheme="minorHAnsi"/>
          <w:iCs/>
        </w:rPr>
        <w:t>,</w:t>
      </w:r>
      <w:r w:rsidRPr="00A7765E">
        <w:rPr>
          <w:rFonts w:asciiTheme="minorHAnsi" w:hAnsiTheme="minorHAnsi"/>
          <w:iCs/>
        </w:rPr>
        <w:t xml:space="preserve"> con le principali case automobilistiche generando ricchezza e occupazione in Italia”.</w:t>
      </w:r>
    </w:p>
    <w:p w14:paraId="2A2A38BA" w14:textId="396A5755" w:rsidR="00A7765E" w:rsidRPr="00A7765E" w:rsidRDefault="00A7765E" w:rsidP="00A7765E">
      <w:pPr>
        <w:pStyle w:val="Default"/>
        <w:ind w:left="709" w:right="707"/>
        <w:jc w:val="both"/>
        <w:rPr>
          <w:rFonts w:asciiTheme="minorHAnsi" w:hAnsiTheme="minorHAnsi"/>
          <w:iCs/>
        </w:rPr>
      </w:pPr>
      <w:r w:rsidRPr="00A7765E">
        <w:rPr>
          <w:rFonts w:asciiTheme="minorHAnsi" w:hAnsiTheme="minorHAnsi"/>
          <w:iCs/>
        </w:rPr>
        <w:t xml:space="preserve">“Questo grande progetto – ha aggiunto Vincenzo Onorato - ridà occupazione alle maestranze portuali di Piombino oggi senza lavoro. In memoria dell’Amico Stelio </w:t>
      </w:r>
      <w:proofErr w:type="spellStart"/>
      <w:r w:rsidRPr="00A7765E">
        <w:rPr>
          <w:rFonts w:asciiTheme="minorHAnsi" w:hAnsiTheme="minorHAnsi"/>
          <w:iCs/>
        </w:rPr>
        <w:t>Montomoli</w:t>
      </w:r>
      <w:proofErr w:type="spellEnd"/>
      <w:r w:rsidR="00FA6529">
        <w:rPr>
          <w:rFonts w:asciiTheme="minorHAnsi" w:hAnsiTheme="minorHAnsi"/>
          <w:iCs/>
        </w:rPr>
        <w:t>,</w:t>
      </w:r>
      <w:r w:rsidRPr="00A7765E">
        <w:rPr>
          <w:rFonts w:asciiTheme="minorHAnsi" w:hAnsiTheme="minorHAnsi"/>
          <w:iCs/>
        </w:rPr>
        <w:t xml:space="preserve"> che ha rifondato il porto con in mente e nel cuore come priorità il lavoro”.</w:t>
      </w:r>
    </w:p>
    <w:p w14:paraId="43677D2D" w14:textId="3DAAFA79" w:rsidR="00EB7B57" w:rsidRDefault="00A7765E" w:rsidP="00A7765E">
      <w:pPr>
        <w:pStyle w:val="Default"/>
        <w:ind w:left="709" w:right="707"/>
        <w:jc w:val="both"/>
        <w:rPr>
          <w:rFonts w:asciiTheme="minorHAnsi" w:hAnsiTheme="minorHAnsi"/>
          <w:iCs/>
        </w:rPr>
      </w:pPr>
      <w:r w:rsidRPr="00A7765E">
        <w:rPr>
          <w:rFonts w:asciiTheme="minorHAnsi" w:hAnsiTheme="minorHAnsi"/>
          <w:iCs/>
        </w:rPr>
        <w:t>Alla conferenza stampa di Firenze ha partecipato, oltre ad Achille e Vincenzo Onorato, anche il chairman di ARS Altmann, Maximilian Altmann.</w:t>
      </w:r>
    </w:p>
    <w:p w14:paraId="6A4DC5B3" w14:textId="77777777" w:rsidR="004A540A" w:rsidRDefault="004A540A" w:rsidP="004A540A">
      <w:pPr>
        <w:pStyle w:val="Default"/>
        <w:ind w:left="709" w:right="707"/>
        <w:jc w:val="both"/>
        <w:rPr>
          <w:rFonts w:asciiTheme="minorHAnsi" w:hAnsiTheme="minorHAnsi"/>
          <w:iCs/>
        </w:rPr>
      </w:pPr>
    </w:p>
    <w:p w14:paraId="44A64476" w14:textId="77777777" w:rsidR="004A540A" w:rsidRDefault="004A540A" w:rsidP="004A540A">
      <w:pPr>
        <w:pStyle w:val="Default"/>
        <w:ind w:left="709" w:right="707"/>
        <w:jc w:val="both"/>
        <w:rPr>
          <w:rFonts w:asciiTheme="minorHAnsi" w:hAnsiTheme="minorHAnsi"/>
          <w:iCs/>
        </w:rPr>
      </w:pPr>
    </w:p>
    <w:p w14:paraId="16F97521" w14:textId="77777777" w:rsidR="004A540A" w:rsidRDefault="004A540A" w:rsidP="004A540A">
      <w:pPr>
        <w:pStyle w:val="Default"/>
        <w:ind w:left="709" w:right="707"/>
        <w:jc w:val="both"/>
        <w:rPr>
          <w:rFonts w:eastAsia="Calibri" w:cs="Calibri"/>
          <w:sz w:val="22"/>
          <w:szCs w:val="22"/>
        </w:rPr>
      </w:pPr>
    </w:p>
    <w:p w14:paraId="430678D3" w14:textId="77777777" w:rsidR="00172DD5" w:rsidRDefault="00172DD5" w:rsidP="00172DD5">
      <w:pPr>
        <w:pStyle w:val="Default"/>
        <w:ind w:left="709" w:right="707"/>
        <w:jc w:val="both"/>
        <w:rPr>
          <w:rFonts w:ascii="Calibri" w:hAnsi="Calibri"/>
          <w:i/>
          <w:iCs/>
          <w:sz w:val="18"/>
          <w:szCs w:val="18"/>
        </w:rPr>
      </w:pPr>
      <w:r>
        <w:rPr>
          <w:rFonts w:ascii="Calibri" w:hAnsi="Calibri"/>
          <w:i/>
          <w:iCs/>
          <w:sz w:val="18"/>
          <w:szCs w:val="18"/>
        </w:rPr>
        <w:t xml:space="preserve">Moby, Tirrenia-CIN e </w:t>
      </w:r>
      <w:proofErr w:type="spellStart"/>
      <w:r>
        <w:rPr>
          <w:rFonts w:ascii="Calibri" w:hAnsi="Calibri"/>
          <w:i/>
          <w:iCs/>
          <w:sz w:val="18"/>
          <w:szCs w:val="18"/>
        </w:rPr>
        <w:t>Toremar</w:t>
      </w:r>
      <w:proofErr w:type="spellEnd"/>
      <w:r>
        <w:rPr>
          <w:rFonts w:ascii="Calibri" w:hAnsi="Calibri"/>
          <w:i/>
          <w:iCs/>
          <w:sz w:val="18"/>
          <w:szCs w:val="18"/>
        </w:rPr>
        <w:t xml:space="preserve"> sono Compagnie del gruppo Onorato Armatori, leader del trasporto marittimo passeggeri e merci da cinque generazioni. Primo al mondo per numero di letti e primo in Europa per capacità passeggeri, il gruppo occupa circa 5.000 dipendenti, inclusi gli stagionali. Con le tre compagnie, il gruppo Onorato collega Sardegna, Sicilia, Corsica, Francia, Malta, Arcipelago Toscano e le isole Tremiti con 47 navi, con circa 41.000 partenze per 34 porti, programmate per il 2018. Attraverso Moby </w:t>
      </w:r>
      <w:proofErr w:type="spellStart"/>
      <w:r>
        <w:rPr>
          <w:rFonts w:ascii="Calibri" w:hAnsi="Calibri"/>
          <w:i/>
          <w:iCs/>
          <w:sz w:val="18"/>
          <w:szCs w:val="18"/>
        </w:rPr>
        <w:t>Spl</w:t>
      </w:r>
      <w:proofErr w:type="spellEnd"/>
      <w:r>
        <w:rPr>
          <w:rFonts w:ascii="Calibri" w:hAnsi="Calibri"/>
          <w:i/>
          <w:iCs/>
          <w:sz w:val="18"/>
          <w:szCs w:val="18"/>
        </w:rPr>
        <w:t xml:space="preserve">, il Gruppo opera nel Mar Baltico offrendo un servizio di crociere tra i porti di San Pietroburgo Helsinki, Stoccolma e Tallinn. I Fast Cruise Ferries del gruppo sono tra i primi al mondo per qualità: Moby è stata insignita per il quarto anno consecutivo del Sigillo di Qualità “Nr. 1 oro” 2017/2018 dell’Istituto tedesco Qualità e Finanza per la qualità del servizio offerto, della prestigiosa Green Star sulle due navi ammiraglie ed è stata eletta dai passeggeri migliore compagnia di traghetti all’Italia Travel Awards 2017. Il gruppo Onorato, che ha vinto il Business International Finance Award 2016 per l'innovativa operazione di rifinanziamento conclusa, ha inoltre una flotta di 17 rimorchiatori di ultima generazione che forniscono in nove porti italiani servizi quali assistenza alle manovre delle navi in porto e attività di salvataggio. Tramite la 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attraverso la controllata CPS </w:t>
      </w:r>
      <w:proofErr w:type="spellStart"/>
      <w:r>
        <w:rPr>
          <w:rFonts w:ascii="Calibri" w:hAnsi="Calibri"/>
          <w:i/>
          <w:iCs/>
          <w:sz w:val="18"/>
          <w:szCs w:val="18"/>
        </w:rPr>
        <w:t>srl</w:t>
      </w:r>
      <w:proofErr w:type="spellEnd"/>
      <w:r>
        <w:rPr>
          <w:rFonts w:ascii="Calibri" w:hAnsi="Calibri"/>
          <w:i/>
          <w:iCs/>
          <w:sz w:val="18"/>
          <w:szCs w:val="18"/>
        </w:rPr>
        <w:t xml:space="preserve">, Tirrenia-CIN opera nel porto di Catania come impresa di imbarco e sbarco rotabili. Nel Porto di Livorno, inoltre, Moby controlla l’Agenzia Marittima Renzo Conti </w:t>
      </w:r>
      <w:proofErr w:type="spellStart"/>
      <w:r>
        <w:rPr>
          <w:rFonts w:ascii="Calibri" w:hAnsi="Calibri"/>
          <w:i/>
          <w:iCs/>
          <w:sz w:val="18"/>
          <w:szCs w:val="18"/>
        </w:rPr>
        <w:t>Srl</w:t>
      </w:r>
      <w:proofErr w:type="spellEnd"/>
      <w:r>
        <w:rPr>
          <w:rFonts w:ascii="Calibri" w:hAnsi="Calibri"/>
          <w:i/>
          <w:iCs/>
          <w:sz w:val="18"/>
          <w:szCs w:val="18"/>
        </w:rPr>
        <w:t xml:space="preserve"> e il Terminal ro/ro LTM autostrade del Mare </w:t>
      </w:r>
      <w:proofErr w:type="spellStart"/>
      <w:r>
        <w:rPr>
          <w:rFonts w:ascii="Calibri" w:hAnsi="Calibri"/>
          <w:i/>
          <w:iCs/>
          <w:sz w:val="18"/>
          <w:szCs w:val="18"/>
        </w:rPr>
        <w:t>Srl</w:t>
      </w:r>
      <w:proofErr w:type="spellEnd"/>
      <w:r>
        <w:rPr>
          <w:rFonts w:ascii="Calibri" w:hAnsi="Calibri"/>
          <w:i/>
          <w:iCs/>
          <w:sz w:val="18"/>
          <w:szCs w:val="18"/>
        </w:rPr>
        <w:t xml:space="preserve">. </w:t>
      </w:r>
    </w:p>
    <w:p w14:paraId="6A560626" w14:textId="77777777" w:rsidR="00172DD5" w:rsidRDefault="00172DD5" w:rsidP="00172DD5">
      <w:pPr>
        <w:pStyle w:val="Default"/>
        <w:ind w:left="709" w:right="707"/>
        <w:jc w:val="both"/>
        <w:rPr>
          <w:rFonts w:ascii="Calibri" w:hAnsi="Calibri"/>
          <w:sz w:val="18"/>
          <w:szCs w:val="18"/>
        </w:rPr>
      </w:pPr>
    </w:p>
    <w:p w14:paraId="797F0582" w14:textId="77777777" w:rsidR="00857473" w:rsidRDefault="00857473" w:rsidP="00172DD5">
      <w:pPr>
        <w:pStyle w:val="Default"/>
        <w:ind w:left="709" w:right="707"/>
        <w:jc w:val="both"/>
        <w:rPr>
          <w:rFonts w:ascii="Calibri" w:hAnsi="Calibri"/>
          <w:sz w:val="18"/>
          <w:szCs w:val="18"/>
        </w:rPr>
      </w:pPr>
    </w:p>
    <w:p w14:paraId="1592D86C" w14:textId="5F94F328" w:rsidR="00224F3F" w:rsidRPr="0043694B" w:rsidRDefault="004A75A5" w:rsidP="0043694B">
      <w:pPr>
        <w:ind w:left="709"/>
        <w:rPr>
          <w:rFonts w:cs="Arial"/>
        </w:rPr>
      </w:pPr>
      <w:r w:rsidRPr="0086463B">
        <w:rPr>
          <w:rFonts w:cs="Arial"/>
        </w:rPr>
        <w:t>Star comunicaz</w:t>
      </w:r>
      <w:r>
        <w:rPr>
          <w:rFonts w:cs="Arial"/>
        </w:rPr>
        <w:t>ione in movimento</w:t>
      </w:r>
      <w:r>
        <w:rPr>
          <w:rFonts w:cs="Arial"/>
        </w:rPr>
        <w:br/>
      </w:r>
      <w:r w:rsidR="007E315F">
        <w:rPr>
          <w:rFonts w:cs="Arial"/>
        </w:rPr>
        <w:t xml:space="preserve">Barbara </w:t>
      </w:r>
      <w:proofErr w:type="spellStart"/>
      <w:r w:rsidR="007E315F">
        <w:rPr>
          <w:rFonts w:cs="Arial"/>
        </w:rPr>
        <w:t>Gazzale</w:t>
      </w:r>
      <w:proofErr w:type="spellEnd"/>
      <w:r w:rsidR="007E315F">
        <w:rPr>
          <w:rFonts w:cs="Arial"/>
        </w:rPr>
        <w:t xml:space="preserve"> +39 </w:t>
      </w:r>
      <w:r w:rsidRPr="0086463B">
        <w:rPr>
          <w:rFonts w:cs="Arial"/>
        </w:rPr>
        <w:t>3484144780</w:t>
      </w:r>
      <w:r>
        <w:rPr>
          <w:rFonts w:cs="Arial"/>
        </w:rPr>
        <w:br/>
      </w:r>
      <w:r w:rsidRPr="00A2326F">
        <w:rPr>
          <w:rFonts w:ascii="Arial" w:hAnsi="Arial" w:cs="Arial"/>
          <w:noProof/>
          <w:sz w:val="24"/>
          <w:szCs w:val="24"/>
          <w:lang w:val="it-CH" w:eastAsia="it-CH"/>
        </w:rPr>
        <w:drawing>
          <wp:inline distT="0" distB="0" distL="0" distR="0" wp14:anchorId="6876875E" wp14:editId="4B033F7B">
            <wp:extent cx="1152525" cy="447675"/>
            <wp:effectExtent l="0" t="0" r="9525"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sectPr w:rsidR="00224F3F" w:rsidRPr="0043694B" w:rsidSect="00F512CD">
      <w:headerReference w:type="default" r:id="rId7"/>
      <w:footerReference w:type="default" r:id="rId8"/>
      <w:pgSz w:w="11906" w:h="16838"/>
      <w:pgMar w:top="1417" w:right="1134" w:bottom="1134" w:left="1134" w:header="340"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DD5C15" w14:textId="77777777" w:rsidR="004A3AE5" w:rsidRDefault="004A3AE5" w:rsidP="00F512CD">
      <w:pPr>
        <w:spacing w:after="0" w:line="240" w:lineRule="auto"/>
      </w:pPr>
      <w:r>
        <w:separator/>
      </w:r>
    </w:p>
  </w:endnote>
  <w:endnote w:type="continuationSeparator" w:id="0">
    <w:p w14:paraId="0376AF51" w14:textId="77777777" w:rsidR="004A3AE5" w:rsidRDefault="004A3AE5" w:rsidP="00F51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ntonSans-Bold">
    <w:altName w:val="BentonSans-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CD69C" w14:textId="77777777" w:rsidR="00D07FBE" w:rsidRDefault="00D07FBE" w:rsidP="00F512CD">
    <w:pPr>
      <w:pStyle w:val="Testonormale"/>
      <w:jc w:val="center"/>
      <w:rPr>
        <w:rFonts w:ascii="Book Antiqua" w:hAnsi="Book Antiqua" w:cs="Arial"/>
        <w:color w:val="002060"/>
        <w:sz w:val="18"/>
        <w:szCs w:val="18"/>
      </w:rPr>
    </w:pPr>
  </w:p>
  <w:p w14:paraId="2F420FAA" w14:textId="77777777" w:rsidR="00D07FBE" w:rsidRDefault="00D07FBE" w:rsidP="00F512CD">
    <w:pPr>
      <w:pStyle w:val="Testonormale"/>
      <w:jc w:val="center"/>
      <w:rPr>
        <w:rFonts w:ascii="Book Antiqua" w:hAnsi="Book Antiqua" w:cs="Arial"/>
        <w:color w:val="002060"/>
        <w:sz w:val="18"/>
        <w:szCs w:val="18"/>
      </w:rPr>
    </w:pPr>
  </w:p>
  <w:p w14:paraId="04C977DA" w14:textId="5F843B0E"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Onorato Armatori S.</w:t>
    </w:r>
    <w:r w:rsidR="001E6283">
      <w:rPr>
        <w:rFonts w:ascii="Book Antiqua" w:hAnsi="Book Antiqua" w:cs="Arial"/>
        <w:color w:val="002060"/>
        <w:sz w:val="18"/>
        <w:szCs w:val="18"/>
      </w:rPr>
      <w:t>r</w:t>
    </w:r>
    <w:r w:rsidRPr="00414C50">
      <w:rPr>
        <w:rFonts w:ascii="Book Antiqua" w:hAnsi="Book Antiqua" w:cs="Arial"/>
        <w:color w:val="002060"/>
        <w:sz w:val="18"/>
        <w:szCs w:val="18"/>
      </w:rPr>
      <w:t>.</w:t>
    </w:r>
    <w:r w:rsidR="001E6283">
      <w:rPr>
        <w:rFonts w:ascii="Book Antiqua" w:hAnsi="Book Antiqua" w:cs="Arial"/>
        <w:color w:val="002060"/>
        <w:sz w:val="18"/>
        <w:szCs w:val="18"/>
      </w:rPr>
      <w:t>l</w:t>
    </w:r>
    <w:r w:rsidRPr="00414C50">
      <w:rPr>
        <w:rFonts w:ascii="Book Antiqua" w:hAnsi="Book Antiqua" w:cs="Arial"/>
        <w:color w:val="002060"/>
        <w:sz w:val="18"/>
        <w:szCs w:val="18"/>
      </w:rPr>
      <w:t>.</w:t>
    </w:r>
  </w:p>
  <w:p w14:paraId="4007A2BD" w14:textId="77777777"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Largo Augusto, 8 - 20122 Milano</w:t>
    </w:r>
  </w:p>
  <w:p w14:paraId="7FFAFD81" w14:textId="0D25A206" w:rsidR="00F512CD" w:rsidRPr="00414C50" w:rsidRDefault="00D63910"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Registro Imprese e Codice Fiscale</w:t>
    </w:r>
    <w:r w:rsidR="00F512CD" w:rsidRPr="00414C50">
      <w:rPr>
        <w:rFonts w:ascii="Book Antiqua" w:hAnsi="Book Antiqua" w:cs="Arial"/>
        <w:color w:val="002060"/>
        <w:sz w:val="18"/>
        <w:szCs w:val="18"/>
      </w:rPr>
      <w:t xml:space="preserve"> </w:t>
    </w:r>
    <w:r w:rsidR="001E6283">
      <w:rPr>
        <w:rFonts w:ascii="Book Antiqua" w:hAnsi="Book Antiqua" w:cs="Arial"/>
        <w:color w:val="002060"/>
        <w:sz w:val="18"/>
        <w:szCs w:val="18"/>
      </w:rPr>
      <w:t>04002280966</w:t>
    </w:r>
  </w:p>
  <w:p w14:paraId="5ADC3DB1" w14:textId="77777777"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Tel</w:t>
    </w:r>
    <w:r w:rsidR="00D63910" w:rsidRPr="00414C50">
      <w:rPr>
        <w:rFonts w:ascii="Book Antiqua" w:hAnsi="Book Antiqua" w:cs="Arial"/>
        <w:color w:val="002060"/>
        <w:sz w:val="18"/>
        <w:szCs w:val="18"/>
      </w:rPr>
      <w:t>efono</w:t>
    </w:r>
    <w:r w:rsidRPr="00414C50">
      <w:rPr>
        <w:rFonts w:ascii="Book Antiqua" w:hAnsi="Book Antiqua" w:cs="Arial"/>
        <w:color w:val="002060"/>
        <w:sz w:val="18"/>
        <w:szCs w:val="18"/>
      </w:rPr>
      <w:t xml:space="preserve"> </w:t>
    </w:r>
    <w:r w:rsidR="00D63910" w:rsidRPr="00414C50">
      <w:rPr>
        <w:rFonts w:ascii="Book Antiqua" w:hAnsi="Book Antiqua" w:cs="Arial"/>
        <w:color w:val="002060"/>
        <w:sz w:val="18"/>
        <w:szCs w:val="18"/>
      </w:rPr>
      <w:t xml:space="preserve">+39 </w:t>
    </w:r>
    <w:r w:rsidRPr="00414C50">
      <w:rPr>
        <w:rFonts w:ascii="Book Antiqua" w:hAnsi="Book Antiqua" w:cs="Arial"/>
        <w:color w:val="002060"/>
        <w:sz w:val="18"/>
        <w:szCs w:val="18"/>
      </w:rPr>
      <w:t xml:space="preserve">02 7625561 - Fax </w:t>
    </w:r>
    <w:r w:rsidR="00D63910" w:rsidRPr="00414C50">
      <w:rPr>
        <w:rFonts w:ascii="Book Antiqua" w:hAnsi="Book Antiqua" w:cs="Arial"/>
        <w:color w:val="002060"/>
        <w:sz w:val="18"/>
        <w:szCs w:val="18"/>
      </w:rPr>
      <w:t xml:space="preserve">+39 </w:t>
    </w:r>
    <w:r w:rsidRPr="00414C50">
      <w:rPr>
        <w:rFonts w:ascii="Book Antiqua" w:hAnsi="Book Antiqua" w:cs="Arial"/>
        <w:color w:val="002060"/>
        <w:sz w:val="18"/>
        <w:szCs w:val="18"/>
      </w:rPr>
      <w:t>02 77331636</w:t>
    </w:r>
  </w:p>
  <w:p w14:paraId="4E3784A5" w14:textId="77777777" w:rsidR="00F512CD" w:rsidRDefault="00F512C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83E23D" w14:textId="77777777" w:rsidR="004A3AE5" w:rsidRDefault="004A3AE5" w:rsidP="00F512CD">
      <w:pPr>
        <w:spacing w:after="0" w:line="240" w:lineRule="auto"/>
      </w:pPr>
      <w:r>
        <w:separator/>
      </w:r>
    </w:p>
  </w:footnote>
  <w:footnote w:type="continuationSeparator" w:id="0">
    <w:p w14:paraId="7C4AC18A" w14:textId="77777777" w:rsidR="004A3AE5" w:rsidRDefault="004A3AE5" w:rsidP="00F512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F1F2A" w14:textId="77777777" w:rsidR="00F512CD" w:rsidRPr="00DC41BC" w:rsidRDefault="00F512CD" w:rsidP="00557BCB">
    <w:pPr>
      <w:pStyle w:val="Intestazione"/>
      <w:jc w:val="center"/>
      <w:rPr>
        <w:color w:val="002060"/>
        <w:sz w:val="18"/>
        <w:szCs w:val="18"/>
      </w:rPr>
    </w:pPr>
    <w:r w:rsidRPr="00DC41BC">
      <w:rPr>
        <w:noProof/>
        <w:color w:val="002060"/>
        <w:sz w:val="18"/>
        <w:szCs w:val="18"/>
        <w:lang w:val="it-CH" w:eastAsia="it-CH"/>
      </w:rPr>
      <w:drawing>
        <wp:inline distT="0" distB="0" distL="0" distR="0" wp14:anchorId="33303D23" wp14:editId="5CA646F3">
          <wp:extent cx="1350000" cy="900000"/>
          <wp:effectExtent l="0" t="0" r="3175" b="0"/>
          <wp:docPr id="1" name="Immagine 1" descr="C:\Users\l.aletti\Desktop\Onorato Armatori\Logo\PNG\OA_RGB-gold_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letti\Desktop\Onorato Armatori\Logo\PNG\OA_RGB-gold_7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0000" cy="9000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89"/>
    <w:rsid w:val="000709A4"/>
    <w:rsid w:val="00071D0C"/>
    <w:rsid w:val="00072E06"/>
    <w:rsid w:val="000869A4"/>
    <w:rsid w:val="00086A05"/>
    <w:rsid w:val="000C433C"/>
    <w:rsid w:val="000C65C1"/>
    <w:rsid w:val="000F4008"/>
    <w:rsid w:val="000F4FE0"/>
    <w:rsid w:val="00163C21"/>
    <w:rsid w:val="00172DD5"/>
    <w:rsid w:val="001824DA"/>
    <w:rsid w:val="001A3E34"/>
    <w:rsid w:val="001B4262"/>
    <w:rsid w:val="001E6283"/>
    <w:rsid w:val="002131EC"/>
    <w:rsid w:val="0021355C"/>
    <w:rsid w:val="00224F3F"/>
    <w:rsid w:val="00227CC0"/>
    <w:rsid w:val="00254189"/>
    <w:rsid w:val="0026292B"/>
    <w:rsid w:val="00293C58"/>
    <w:rsid w:val="002966E7"/>
    <w:rsid w:val="002A77AF"/>
    <w:rsid w:val="003463A4"/>
    <w:rsid w:val="003A031F"/>
    <w:rsid w:val="003B5343"/>
    <w:rsid w:val="00401893"/>
    <w:rsid w:val="00413A7A"/>
    <w:rsid w:val="00414C50"/>
    <w:rsid w:val="00432B13"/>
    <w:rsid w:val="0043694B"/>
    <w:rsid w:val="00457671"/>
    <w:rsid w:val="00483B47"/>
    <w:rsid w:val="0049699A"/>
    <w:rsid w:val="004A3AE5"/>
    <w:rsid w:val="004A540A"/>
    <w:rsid w:val="004A75A5"/>
    <w:rsid w:val="004C149B"/>
    <w:rsid w:val="00547944"/>
    <w:rsid w:val="00557BCB"/>
    <w:rsid w:val="00575F5E"/>
    <w:rsid w:val="00605385"/>
    <w:rsid w:val="00620265"/>
    <w:rsid w:val="00625F2C"/>
    <w:rsid w:val="00654643"/>
    <w:rsid w:val="00661DE0"/>
    <w:rsid w:val="00677348"/>
    <w:rsid w:val="006A3282"/>
    <w:rsid w:val="006D38B0"/>
    <w:rsid w:val="00723DA2"/>
    <w:rsid w:val="00734E30"/>
    <w:rsid w:val="007443B6"/>
    <w:rsid w:val="0077469C"/>
    <w:rsid w:val="00787596"/>
    <w:rsid w:val="007C73F5"/>
    <w:rsid w:val="007E315F"/>
    <w:rsid w:val="00857473"/>
    <w:rsid w:val="00873E39"/>
    <w:rsid w:val="008856D6"/>
    <w:rsid w:val="008A663C"/>
    <w:rsid w:val="008A6786"/>
    <w:rsid w:val="008C31F1"/>
    <w:rsid w:val="0099288D"/>
    <w:rsid w:val="00997404"/>
    <w:rsid w:val="009D2679"/>
    <w:rsid w:val="00A36C30"/>
    <w:rsid w:val="00A65AF1"/>
    <w:rsid w:val="00A73FB6"/>
    <w:rsid w:val="00A75D14"/>
    <w:rsid w:val="00A7765E"/>
    <w:rsid w:val="00B45AD4"/>
    <w:rsid w:val="00B735BD"/>
    <w:rsid w:val="00BA490F"/>
    <w:rsid w:val="00BA6617"/>
    <w:rsid w:val="00BA736E"/>
    <w:rsid w:val="00BD0379"/>
    <w:rsid w:val="00BF7A85"/>
    <w:rsid w:val="00C00D81"/>
    <w:rsid w:val="00C04B07"/>
    <w:rsid w:val="00C15C4C"/>
    <w:rsid w:val="00C253F8"/>
    <w:rsid w:val="00C61728"/>
    <w:rsid w:val="00C70E7B"/>
    <w:rsid w:val="00CB2FDC"/>
    <w:rsid w:val="00CB3E0E"/>
    <w:rsid w:val="00CC50D3"/>
    <w:rsid w:val="00D07FBE"/>
    <w:rsid w:val="00D1325C"/>
    <w:rsid w:val="00D3068F"/>
    <w:rsid w:val="00D5122D"/>
    <w:rsid w:val="00D54D4D"/>
    <w:rsid w:val="00D63910"/>
    <w:rsid w:val="00D63A5D"/>
    <w:rsid w:val="00D7070C"/>
    <w:rsid w:val="00D70BFF"/>
    <w:rsid w:val="00D718CE"/>
    <w:rsid w:val="00D7652A"/>
    <w:rsid w:val="00DB0C00"/>
    <w:rsid w:val="00DC41BC"/>
    <w:rsid w:val="00DC5750"/>
    <w:rsid w:val="00DF0DDE"/>
    <w:rsid w:val="00E01491"/>
    <w:rsid w:val="00E12370"/>
    <w:rsid w:val="00E2601B"/>
    <w:rsid w:val="00E61833"/>
    <w:rsid w:val="00E62822"/>
    <w:rsid w:val="00EA4475"/>
    <w:rsid w:val="00EB7B57"/>
    <w:rsid w:val="00F019C1"/>
    <w:rsid w:val="00F12698"/>
    <w:rsid w:val="00F451C2"/>
    <w:rsid w:val="00F512CD"/>
    <w:rsid w:val="00F625A8"/>
    <w:rsid w:val="00FA6529"/>
    <w:rsid w:val="00FC0EBF"/>
    <w:rsid w:val="00FC386A"/>
    <w:rsid w:val="00FD57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83A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73E39"/>
    <w:pPr>
      <w:suppressAutoHyphens/>
      <w:spacing w:line="254"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512CD"/>
    <w:pPr>
      <w:tabs>
        <w:tab w:val="center" w:pos="4819"/>
        <w:tab w:val="right" w:pos="9638"/>
      </w:tabs>
      <w:suppressAutoHyphens w:val="0"/>
      <w:spacing w:after="0" w:line="240" w:lineRule="auto"/>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F512CD"/>
  </w:style>
  <w:style w:type="paragraph" w:styleId="Pidipagina">
    <w:name w:val="footer"/>
    <w:basedOn w:val="Normale"/>
    <w:link w:val="PidipaginaCarattere"/>
    <w:uiPriority w:val="99"/>
    <w:unhideWhenUsed/>
    <w:rsid w:val="00F512CD"/>
    <w:pPr>
      <w:tabs>
        <w:tab w:val="center" w:pos="4819"/>
        <w:tab w:val="right" w:pos="9638"/>
      </w:tabs>
      <w:suppressAutoHyphens w:val="0"/>
      <w:spacing w:after="0" w:line="240" w:lineRule="auto"/>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F512CD"/>
  </w:style>
  <w:style w:type="paragraph" w:styleId="Testonormale">
    <w:name w:val="Plain Text"/>
    <w:basedOn w:val="Normale"/>
    <w:link w:val="TestonormaleCarattere"/>
    <w:uiPriority w:val="99"/>
    <w:semiHidden/>
    <w:unhideWhenUsed/>
    <w:rsid w:val="00F512CD"/>
    <w:pPr>
      <w:suppressAutoHyphens w:val="0"/>
      <w:spacing w:after="0" w:line="240" w:lineRule="auto"/>
    </w:pPr>
    <w:rPr>
      <w:rFonts w:ascii="Calibri" w:eastAsiaTheme="minorHAnsi" w:hAnsi="Calibri" w:cstheme="minorBidi"/>
      <w:sz w:val="22"/>
      <w:szCs w:val="21"/>
      <w:lang w:eastAsia="en-US"/>
    </w:rPr>
  </w:style>
  <w:style w:type="character" w:customStyle="1" w:styleId="TestonormaleCarattere">
    <w:name w:val="Testo normale Carattere"/>
    <w:basedOn w:val="Carpredefinitoparagrafo"/>
    <w:link w:val="Testonormale"/>
    <w:uiPriority w:val="99"/>
    <w:semiHidden/>
    <w:rsid w:val="00F512CD"/>
    <w:rPr>
      <w:rFonts w:ascii="Calibri" w:hAnsi="Calibri"/>
      <w:szCs w:val="21"/>
    </w:rPr>
  </w:style>
  <w:style w:type="character" w:styleId="Collegamentoipertestuale">
    <w:name w:val="Hyperlink"/>
    <w:basedOn w:val="Carpredefinitoparagrafo"/>
    <w:uiPriority w:val="99"/>
    <w:unhideWhenUsed/>
    <w:rsid w:val="004C149B"/>
    <w:rPr>
      <w:color w:val="0563C1" w:themeColor="hyperlink"/>
      <w:u w:val="single"/>
    </w:rPr>
  </w:style>
  <w:style w:type="paragraph" w:customStyle="1" w:styleId="Default">
    <w:name w:val="Default"/>
    <w:rsid w:val="004C149B"/>
    <w:pPr>
      <w:autoSpaceDE w:val="0"/>
      <w:autoSpaceDN w:val="0"/>
      <w:adjustRightInd w:val="0"/>
      <w:spacing w:after="0" w:line="240" w:lineRule="auto"/>
    </w:pPr>
    <w:rPr>
      <w:rFonts w:ascii="Tahoma" w:eastAsia="Times New Roman" w:hAnsi="Tahoma" w:cs="Tahoma"/>
      <w:color w:val="000000"/>
      <w:sz w:val="24"/>
      <w:szCs w:val="24"/>
      <w:lang w:eastAsia="it-IT"/>
    </w:rPr>
  </w:style>
  <w:style w:type="character" w:customStyle="1" w:styleId="Hyperlink1">
    <w:name w:val="Hyperlink.1"/>
    <w:basedOn w:val="Carpredefinitoparagrafo"/>
    <w:rsid w:val="004C149B"/>
    <w:rPr>
      <w:color w:val="000000"/>
      <w:sz w:val="15"/>
      <w:szCs w:val="15"/>
      <w:u w:val="none" w:color="000000"/>
    </w:rPr>
  </w:style>
  <w:style w:type="paragraph" w:styleId="Testofumetto">
    <w:name w:val="Balloon Text"/>
    <w:basedOn w:val="Normale"/>
    <w:link w:val="TestofumettoCarattere"/>
    <w:uiPriority w:val="99"/>
    <w:semiHidden/>
    <w:unhideWhenUsed/>
    <w:rsid w:val="001824D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824DA"/>
    <w:rPr>
      <w:rFonts w:ascii="Tahoma" w:eastAsia="Times New Roman" w:hAnsi="Tahoma" w:cs="Tahoma"/>
      <w:sz w:val="16"/>
      <w:szCs w:val="16"/>
      <w:lang w:eastAsia="it-IT"/>
    </w:rPr>
  </w:style>
  <w:style w:type="paragraph" w:styleId="Mappadocumento">
    <w:name w:val="Document Map"/>
    <w:basedOn w:val="Normale"/>
    <w:link w:val="MappadocumentoCarattere"/>
    <w:uiPriority w:val="99"/>
    <w:semiHidden/>
    <w:unhideWhenUsed/>
    <w:rsid w:val="00071D0C"/>
    <w:pPr>
      <w:spacing w:after="0" w:line="240" w:lineRule="auto"/>
    </w:pPr>
    <w:rPr>
      <w:sz w:val="24"/>
      <w:szCs w:val="24"/>
    </w:rPr>
  </w:style>
  <w:style w:type="character" w:customStyle="1" w:styleId="MappadocumentoCarattere">
    <w:name w:val="Mappa documento Carattere"/>
    <w:basedOn w:val="Carpredefinitoparagrafo"/>
    <w:link w:val="Mappadocumento"/>
    <w:uiPriority w:val="99"/>
    <w:semiHidden/>
    <w:rsid w:val="00071D0C"/>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unhideWhenUsed/>
    <w:rsid w:val="002966E7"/>
    <w:pPr>
      <w:suppressAutoHyphens w:val="0"/>
      <w:spacing w:after="0" w:line="240" w:lineRule="auto"/>
    </w:pPr>
    <w:rPr>
      <w:rFonts w:asciiTheme="minorHAnsi" w:eastAsiaTheme="minorHAnsi" w:hAnsiTheme="minorHAnsi" w:cstheme="minorBidi"/>
      <w:lang w:eastAsia="en-US"/>
    </w:rPr>
  </w:style>
  <w:style w:type="character" w:customStyle="1" w:styleId="TestonotaapidipaginaCarattere">
    <w:name w:val="Testo nota a piè di pagina Carattere"/>
    <w:basedOn w:val="Carpredefinitoparagrafo"/>
    <w:link w:val="Testonotaapidipagina"/>
    <w:uiPriority w:val="99"/>
    <w:semiHidden/>
    <w:rsid w:val="002966E7"/>
    <w:rPr>
      <w:sz w:val="20"/>
      <w:szCs w:val="20"/>
    </w:rPr>
  </w:style>
  <w:style w:type="character" w:styleId="Rimandonotaapidipagina">
    <w:name w:val="footnote reference"/>
    <w:basedOn w:val="Carpredefinitoparagrafo"/>
    <w:uiPriority w:val="99"/>
    <w:semiHidden/>
    <w:unhideWhenUsed/>
    <w:rsid w:val="002966E7"/>
    <w:rPr>
      <w:vertAlign w:val="superscript"/>
    </w:rPr>
  </w:style>
  <w:style w:type="character" w:customStyle="1" w:styleId="A2">
    <w:name w:val="A2"/>
    <w:uiPriority w:val="99"/>
    <w:rsid w:val="0077469C"/>
    <w:rPr>
      <w:rFonts w:cs="BentonSans-Bold"/>
      <w:b/>
      <w:bCs/>
      <w:color w:val="000000"/>
      <w:sz w:val="22"/>
      <w:szCs w:val="22"/>
    </w:rPr>
  </w:style>
  <w:style w:type="paragraph" w:customStyle="1" w:styleId="Pa1">
    <w:name w:val="Pa1"/>
    <w:basedOn w:val="Default"/>
    <w:next w:val="Default"/>
    <w:uiPriority w:val="99"/>
    <w:rsid w:val="0077469C"/>
    <w:pPr>
      <w:spacing w:line="241" w:lineRule="atLeast"/>
    </w:pPr>
    <w:rPr>
      <w:rFonts w:ascii="BentonSans-Bold" w:eastAsiaTheme="minorHAnsi" w:hAnsi="BentonSans-Bold" w:cstheme="minorBidi"/>
      <w:color w:val="auto"/>
      <w:lang w:eastAsia="en-US"/>
    </w:rPr>
  </w:style>
  <w:style w:type="paragraph" w:customStyle="1" w:styleId="Pa0">
    <w:name w:val="Pa0"/>
    <w:basedOn w:val="Default"/>
    <w:next w:val="Default"/>
    <w:uiPriority w:val="99"/>
    <w:rsid w:val="00C04B07"/>
    <w:pPr>
      <w:spacing w:line="241" w:lineRule="atLeast"/>
    </w:pPr>
    <w:rPr>
      <w:rFonts w:ascii="BentonSans-Bold" w:eastAsiaTheme="minorHAnsi" w:hAnsi="BentonSans-Bold" w:cstheme="minorBidi"/>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13384">
      <w:bodyDiv w:val="1"/>
      <w:marLeft w:val="0"/>
      <w:marRight w:val="0"/>
      <w:marTop w:val="0"/>
      <w:marBottom w:val="0"/>
      <w:divBdr>
        <w:top w:val="none" w:sz="0" w:space="0" w:color="auto"/>
        <w:left w:val="none" w:sz="0" w:space="0" w:color="auto"/>
        <w:bottom w:val="none" w:sz="0" w:space="0" w:color="auto"/>
        <w:right w:val="none" w:sz="0" w:space="0" w:color="auto"/>
      </w:divBdr>
    </w:div>
    <w:div w:id="101531126">
      <w:bodyDiv w:val="1"/>
      <w:marLeft w:val="0"/>
      <w:marRight w:val="0"/>
      <w:marTop w:val="0"/>
      <w:marBottom w:val="0"/>
      <w:divBdr>
        <w:top w:val="none" w:sz="0" w:space="0" w:color="auto"/>
        <w:left w:val="none" w:sz="0" w:space="0" w:color="auto"/>
        <w:bottom w:val="none" w:sz="0" w:space="0" w:color="auto"/>
        <w:right w:val="none" w:sz="0" w:space="0" w:color="auto"/>
      </w:divBdr>
    </w:div>
    <w:div w:id="147090361">
      <w:bodyDiv w:val="1"/>
      <w:marLeft w:val="0"/>
      <w:marRight w:val="0"/>
      <w:marTop w:val="0"/>
      <w:marBottom w:val="0"/>
      <w:divBdr>
        <w:top w:val="none" w:sz="0" w:space="0" w:color="auto"/>
        <w:left w:val="none" w:sz="0" w:space="0" w:color="auto"/>
        <w:bottom w:val="none" w:sz="0" w:space="0" w:color="auto"/>
        <w:right w:val="none" w:sz="0" w:space="0" w:color="auto"/>
      </w:divBdr>
    </w:div>
    <w:div w:id="392704711">
      <w:bodyDiv w:val="1"/>
      <w:marLeft w:val="0"/>
      <w:marRight w:val="0"/>
      <w:marTop w:val="0"/>
      <w:marBottom w:val="0"/>
      <w:divBdr>
        <w:top w:val="none" w:sz="0" w:space="0" w:color="auto"/>
        <w:left w:val="none" w:sz="0" w:space="0" w:color="auto"/>
        <w:bottom w:val="none" w:sz="0" w:space="0" w:color="auto"/>
        <w:right w:val="none" w:sz="0" w:space="0" w:color="auto"/>
      </w:divBdr>
    </w:div>
    <w:div w:id="740636355">
      <w:bodyDiv w:val="1"/>
      <w:marLeft w:val="0"/>
      <w:marRight w:val="0"/>
      <w:marTop w:val="0"/>
      <w:marBottom w:val="0"/>
      <w:divBdr>
        <w:top w:val="none" w:sz="0" w:space="0" w:color="auto"/>
        <w:left w:val="none" w:sz="0" w:space="0" w:color="auto"/>
        <w:bottom w:val="none" w:sz="0" w:space="0" w:color="auto"/>
        <w:right w:val="none" w:sz="0" w:space="0" w:color="auto"/>
      </w:divBdr>
    </w:div>
    <w:div w:id="1138916718">
      <w:bodyDiv w:val="1"/>
      <w:marLeft w:val="0"/>
      <w:marRight w:val="0"/>
      <w:marTop w:val="0"/>
      <w:marBottom w:val="0"/>
      <w:divBdr>
        <w:top w:val="none" w:sz="0" w:space="0" w:color="auto"/>
        <w:left w:val="none" w:sz="0" w:space="0" w:color="auto"/>
        <w:bottom w:val="none" w:sz="0" w:space="0" w:color="auto"/>
        <w:right w:val="none" w:sz="0" w:space="0" w:color="auto"/>
      </w:divBdr>
    </w:div>
    <w:div w:id="1452288398">
      <w:bodyDiv w:val="1"/>
      <w:marLeft w:val="0"/>
      <w:marRight w:val="0"/>
      <w:marTop w:val="0"/>
      <w:marBottom w:val="0"/>
      <w:divBdr>
        <w:top w:val="none" w:sz="0" w:space="0" w:color="auto"/>
        <w:left w:val="none" w:sz="0" w:space="0" w:color="auto"/>
        <w:bottom w:val="none" w:sz="0" w:space="0" w:color="auto"/>
        <w:right w:val="none" w:sz="0" w:space="0" w:color="auto"/>
      </w:divBdr>
    </w:div>
    <w:div w:id="1857110662">
      <w:bodyDiv w:val="1"/>
      <w:marLeft w:val="0"/>
      <w:marRight w:val="0"/>
      <w:marTop w:val="0"/>
      <w:marBottom w:val="0"/>
      <w:divBdr>
        <w:top w:val="none" w:sz="0" w:space="0" w:color="auto"/>
        <w:left w:val="none" w:sz="0" w:space="0" w:color="auto"/>
        <w:bottom w:val="none" w:sz="0" w:space="0" w:color="auto"/>
        <w:right w:val="none" w:sz="0" w:space="0" w:color="auto"/>
      </w:divBdr>
    </w:div>
    <w:div w:id="1973052971">
      <w:bodyDiv w:val="1"/>
      <w:marLeft w:val="0"/>
      <w:marRight w:val="0"/>
      <w:marTop w:val="0"/>
      <w:marBottom w:val="0"/>
      <w:divBdr>
        <w:top w:val="none" w:sz="0" w:space="0" w:color="auto"/>
        <w:left w:val="none" w:sz="0" w:space="0" w:color="auto"/>
        <w:bottom w:val="none" w:sz="0" w:space="0" w:color="auto"/>
        <w:right w:val="none" w:sz="0" w:space="0" w:color="auto"/>
      </w:divBdr>
    </w:div>
    <w:div w:id="2055805852">
      <w:bodyDiv w:val="1"/>
      <w:marLeft w:val="0"/>
      <w:marRight w:val="0"/>
      <w:marTop w:val="0"/>
      <w:marBottom w:val="0"/>
      <w:divBdr>
        <w:top w:val="none" w:sz="0" w:space="0" w:color="auto"/>
        <w:left w:val="none" w:sz="0" w:space="0" w:color="auto"/>
        <w:bottom w:val="none" w:sz="0" w:space="0" w:color="auto"/>
        <w:right w:val="none" w:sz="0" w:space="0" w:color="auto"/>
      </w:divBdr>
    </w:div>
    <w:div w:id="2088913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974</Words>
  <Characters>5554</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Aletti Lorenzo</dc:creator>
  <cp:keywords/>
  <dc:description/>
  <cp:lastModifiedBy>admin</cp:lastModifiedBy>
  <cp:revision>5</cp:revision>
  <cp:lastPrinted>2016-11-07T13:33:00Z</cp:lastPrinted>
  <dcterms:created xsi:type="dcterms:W3CDTF">2019-04-15T09:55:00Z</dcterms:created>
  <dcterms:modified xsi:type="dcterms:W3CDTF">2019-04-16T09:38:00Z</dcterms:modified>
</cp:coreProperties>
</file>