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17C1E" w14:textId="489242D9" w:rsidR="005459CA" w:rsidRDefault="00B951B2">
      <w:r>
        <w:rPr>
          <w:noProof/>
        </w:rPr>
        <w:drawing>
          <wp:inline distT="0" distB="0" distL="0" distR="0" wp14:anchorId="2E1B5B85" wp14:editId="32945192">
            <wp:extent cx="6618605" cy="1259444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0626" cy="1265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4218F" w14:textId="63220208" w:rsidR="00163498" w:rsidRDefault="00B951B2">
      <w:r>
        <w:rPr>
          <w:rFonts w:ascii="Calibri" w:eastAsia="Times New Roman" w:hAnsi="Calibri" w:cs="Arial"/>
          <w:b/>
          <w:noProof/>
          <w:color w:val="222222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1AE19DE" wp14:editId="4C40A81D">
            <wp:simplePos x="0" y="0"/>
            <wp:positionH relativeFrom="column">
              <wp:posOffset>3810</wp:posOffset>
            </wp:positionH>
            <wp:positionV relativeFrom="paragraph">
              <wp:posOffset>49530</wp:posOffset>
            </wp:positionV>
            <wp:extent cx="1371600" cy="473710"/>
            <wp:effectExtent l="0" t="0" r="0" b="254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47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CB46A" w14:textId="6207DFCF" w:rsidR="00B951B2" w:rsidRDefault="00B951B2" w:rsidP="00B951B2">
      <w:pPr>
        <w:shd w:val="clear" w:color="auto" w:fill="FFFFFF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2A71478B" w14:textId="77777777" w:rsidR="00B951B2" w:rsidRDefault="00B951B2" w:rsidP="00163498">
      <w:pPr>
        <w:shd w:val="clear" w:color="auto" w:fill="FFFFFF"/>
        <w:jc w:val="center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342BCAB6" w14:textId="3D9E381E" w:rsidR="00163498" w:rsidRDefault="00163498" w:rsidP="00163498">
      <w:pPr>
        <w:shd w:val="clear" w:color="auto" w:fill="FFFFFF"/>
        <w:jc w:val="center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  <w:r w:rsidR="00473703">
        <w:rPr>
          <w:rFonts w:ascii="Calibri" w:eastAsia="Times New Roman" w:hAnsi="Calibri" w:cs="Arial"/>
          <w:b/>
          <w:color w:val="222222"/>
          <w:sz w:val="24"/>
          <w:szCs w:val="24"/>
        </w:rPr>
        <w:t xml:space="preserve"> - </w:t>
      </w:r>
      <w:r w:rsidR="00A926A5">
        <w:rPr>
          <w:rFonts w:ascii="Calibri" w:eastAsia="Times New Roman" w:hAnsi="Calibri" w:cs="Arial"/>
          <w:b/>
          <w:color w:val="222222"/>
          <w:sz w:val="24"/>
          <w:szCs w:val="24"/>
        </w:rPr>
        <w:t>2</w:t>
      </w:r>
    </w:p>
    <w:p w14:paraId="0F0C6CFB" w14:textId="77777777" w:rsidR="00163498" w:rsidRDefault="00163498" w:rsidP="00163498">
      <w:pPr>
        <w:shd w:val="clear" w:color="auto" w:fill="FFFFFF"/>
        <w:jc w:val="center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6779440E" w14:textId="1EAA63E3" w:rsidR="00A926A5" w:rsidRPr="00A926A5" w:rsidRDefault="00A926A5" w:rsidP="00A926A5">
      <w:pPr>
        <w:shd w:val="clear" w:color="auto" w:fill="FFFFFF"/>
        <w:jc w:val="center"/>
        <w:rPr>
          <w:rFonts w:eastAsia="Times New Roman"/>
          <w:color w:val="222222"/>
          <w:sz w:val="40"/>
          <w:szCs w:val="40"/>
          <w:lang w:val="it-CH" w:eastAsia="it-CH"/>
        </w:rPr>
      </w:pPr>
      <w:r w:rsidRPr="00A926A5">
        <w:rPr>
          <w:rFonts w:eastAsia="Times New Roman"/>
          <w:color w:val="222222"/>
          <w:sz w:val="40"/>
          <w:szCs w:val="40"/>
          <w:lang w:val="it-CH" w:eastAsia="it-CH"/>
        </w:rPr>
        <w:t>Santi (</w:t>
      </w:r>
      <w:proofErr w:type="spellStart"/>
      <w:r w:rsidRPr="00A926A5">
        <w:rPr>
          <w:rFonts w:eastAsia="Times New Roman"/>
          <w:color w:val="222222"/>
          <w:sz w:val="40"/>
          <w:szCs w:val="40"/>
          <w:lang w:val="it-CH" w:eastAsia="it-CH"/>
        </w:rPr>
        <w:t>Federagenti</w:t>
      </w:r>
      <w:proofErr w:type="spellEnd"/>
      <w:r w:rsidRPr="00A926A5">
        <w:rPr>
          <w:rFonts w:eastAsia="Times New Roman"/>
          <w:color w:val="222222"/>
          <w:sz w:val="40"/>
          <w:szCs w:val="40"/>
          <w:lang w:val="it-CH" w:eastAsia="it-CH"/>
        </w:rPr>
        <w:t xml:space="preserve">): </w:t>
      </w:r>
      <w:r>
        <w:rPr>
          <w:rFonts w:eastAsia="Times New Roman"/>
          <w:color w:val="222222"/>
          <w:sz w:val="40"/>
          <w:szCs w:val="40"/>
          <w:lang w:val="it-CH" w:eastAsia="it-CH"/>
        </w:rPr>
        <w:t>u</w:t>
      </w:r>
      <w:r w:rsidRPr="00A926A5">
        <w:rPr>
          <w:rFonts w:eastAsia="Times New Roman"/>
          <w:color w:val="222222"/>
          <w:sz w:val="40"/>
          <w:szCs w:val="40"/>
          <w:lang w:val="it-CH" w:eastAsia="it-CH"/>
        </w:rPr>
        <w:t>n “gabinetto di guerra”</w:t>
      </w:r>
    </w:p>
    <w:p w14:paraId="71176195" w14:textId="69699CB9" w:rsidR="00473703" w:rsidRDefault="00A926A5" w:rsidP="00A926A5">
      <w:pPr>
        <w:shd w:val="clear" w:color="auto" w:fill="FFFFFF"/>
        <w:jc w:val="center"/>
        <w:rPr>
          <w:rFonts w:eastAsia="Times New Roman"/>
          <w:color w:val="222222"/>
          <w:sz w:val="40"/>
          <w:szCs w:val="40"/>
          <w:lang w:val="it-CH" w:eastAsia="it-CH"/>
        </w:rPr>
      </w:pPr>
      <w:r>
        <w:rPr>
          <w:rFonts w:eastAsia="Times New Roman"/>
          <w:color w:val="222222"/>
          <w:sz w:val="40"/>
          <w:szCs w:val="40"/>
          <w:lang w:val="it-CH" w:eastAsia="it-CH"/>
        </w:rPr>
        <w:t>p</w:t>
      </w:r>
      <w:r w:rsidRPr="00A926A5">
        <w:rPr>
          <w:rFonts w:eastAsia="Times New Roman"/>
          <w:color w:val="222222"/>
          <w:sz w:val="40"/>
          <w:szCs w:val="40"/>
          <w:lang w:val="it-CH" w:eastAsia="it-CH"/>
        </w:rPr>
        <w:t>er risanare i porti e la logistica italiana</w:t>
      </w:r>
    </w:p>
    <w:p w14:paraId="13AE5DFF" w14:textId="77777777" w:rsidR="00502B00" w:rsidRPr="00AC33A9" w:rsidRDefault="00502B00" w:rsidP="00A926A5">
      <w:pPr>
        <w:shd w:val="clear" w:color="auto" w:fill="FFFFFF"/>
        <w:jc w:val="center"/>
        <w:rPr>
          <w:rFonts w:eastAsia="Times New Roman"/>
          <w:color w:val="222222"/>
          <w:sz w:val="32"/>
          <w:szCs w:val="32"/>
          <w:u w:val="single"/>
          <w:lang w:eastAsia="it-CH"/>
        </w:rPr>
      </w:pPr>
    </w:p>
    <w:p w14:paraId="6DC8515E" w14:textId="77777777" w:rsidR="00A926A5" w:rsidRPr="00A926A5" w:rsidRDefault="00A926A5" w:rsidP="00A926A5">
      <w:pPr>
        <w:shd w:val="clear" w:color="auto" w:fill="FFFFFF"/>
        <w:jc w:val="both"/>
        <w:rPr>
          <w:rFonts w:ascii="Arial" w:eastAsia="Times New Roman" w:hAnsi="Arial" w:cs="Arial"/>
          <w:sz w:val="24"/>
          <w:szCs w:val="24"/>
        </w:rPr>
      </w:pPr>
      <w:r w:rsidRPr="00A926A5">
        <w:rPr>
          <w:rFonts w:ascii="Arial" w:eastAsia="Times New Roman" w:hAnsi="Arial" w:cs="Arial"/>
          <w:sz w:val="24"/>
          <w:szCs w:val="24"/>
        </w:rPr>
        <w:t xml:space="preserve">L’asse dei traffici marittimi che si sta spostando verso Sud, il Mediterraneo che riconquista la sua centralità polarizzando circa il 20% dei traffici marittimi mondiali e il 27% dei traffici container, le opportunità di realizzazione di nuove infrastrutture che derivano dal </w:t>
      </w:r>
      <w:proofErr w:type="spellStart"/>
      <w:r w:rsidRPr="00A926A5">
        <w:rPr>
          <w:rFonts w:ascii="Arial" w:eastAsia="Times New Roman" w:hAnsi="Arial" w:cs="Arial"/>
          <w:sz w:val="24"/>
          <w:szCs w:val="24"/>
        </w:rPr>
        <w:t>Pnrr</w:t>
      </w:r>
      <w:proofErr w:type="spellEnd"/>
      <w:r w:rsidRPr="00A926A5">
        <w:rPr>
          <w:rFonts w:ascii="Arial" w:eastAsia="Times New Roman" w:hAnsi="Arial" w:cs="Arial"/>
          <w:sz w:val="24"/>
          <w:szCs w:val="24"/>
        </w:rPr>
        <w:t xml:space="preserve"> e dai Fondi del Recovery Plan…Un quadro positivo che rilancia l’Italia come un grande unico porto.</w:t>
      </w:r>
    </w:p>
    <w:p w14:paraId="38E66203" w14:textId="17B77434" w:rsidR="00A926A5" w:rsidRPr="00A926A5" w:rsidRDefault="00A926A5" w:rsidP="00A926A5">
      <w:pPr>
        <w:shd w:val="clear" w:color="auto" w:fill="FFFFFF"/>
        <w:jc w:val="both"/>
        <w:rPr>
          <w:rFonts w:ascii="Arial" w:eastAsia="Times New Roman" w:hAnsi="Arial" w:cs="Arial"/>
          <w:sz w:val="24"/>
          <w:szCs w:val="24"/>
        </w:rPr>
      </w:pPr>
      <w:r w:rsidRPr="00A926A5">
        <w:rPr>
          <w:rFonts w:ascii="Arial" w:eastAsia="Times New Roman" w:hAnsi="Arial" w:cs="Arial"/>
          <w:sz w:val="24"/>
          <w:szCs w:val="24"/>
        </w:rPr>
        <w:t xml:space="preserve">Ma non è così. Dalla relazione che Alessandro Santi, Presidente della Federazione </w:t>
      </w:r>
      <w:r w:rsidR="00757F1B">
        <w:rPr>
          <w:rFonts w:ascii="Arial" w:eastAsia="Times New Roman" w:hAnsi="Arial" w:cs="Arial"/>
          <w:sz w:val="24"/>
          <w:szCs w:val="24"/>
        </w:rPr>
        <w:t>N</w:t>
      </w:r>
      <w:r w:rsidRPr="00A926A5">
        <w:rPr>
          <w:rFonts w:ascii="Arial" w:eastAsia="Times New Roman" w:hAnsi="Arial" w:cs="Arial"/>
          <w:sz w:val="24"/>
          <w:szCs w:val="24"/>
        </w:rPr>
        <w:t xml:space="preserve">azionale degli </w:t>
      </w:r>
      <w:r w:rsidR="00757F1B">
        <w:rPr>
          <w:rFonts w:ascii="Arial" w:eastAsia="Times New Roman" w:hAnsi="Arial" w:cs="Arial"/>
          <w:sz w:val="24"/>
          <w:szCs w:val="24"/>
        </w:rPr>
        <w:t>A</w:t>
      </w:r>
      <w:r w:rsidRPr="00A926A5">
        <w:rPr>
          <w:rFonts w:ascii="Arial" w:eastAsia="Times New Roman" w:hAnsi="Arial" w:cs="Arial"/>
          <w:sz w:val="24"/>
          <w:szCs w:val="24"/>
        </w:rPr>
        <w:t xml:space="preserve">genti e dei </w:t>
      </w:r>
      <w:r w:rsidR="00757F1B">
        <w:rPr>
          <w:rFonts w:ascii="Arial" w:eastAsia="Times New Roman" w:hAnsi="Arial" w:cs="Arial"/>
          <w:sz w:val="24"/>
          <w:szCs w:val="24"/>
        </w:rPr>
        <w:t>R</w:t>
      </w:r>
      <w:r w:rsidRPr="00A926A5">
        <w:rPr>
          <w:rFonts w:ascii="Arial" w:eastAsia="Times New Roman" w:hAnsi="Arial" w:cs="Arial"/>
          <w:sz w:val="24"/>
          <w:szCs w:val="24"/>
        </w:rPr>
        <w:t xml:space="preserve">accomandatari </w:t>
      </w:r>
      <w:r w:rsidR="00757F1B">
        <w:rPr>
          <w:rFonts w:ascii="Arial" w:eastAsia="Times New Roman" w:hAnsi="Arial" w:cs="Arial"/>
          <w:sz w:val="24"/>
          <w:szCs w:val="24"/>
        </w:rPr>
        <w:t>M</w:t>
      </w:r>
      <w:r w:rsidRPr="00A926A5">
        <w:rPr>
          <w:rFonts w:ascii="Arial" w:eastAsia="Times New Roman" w:hAnsi="Arial" w:cs="Arial"/>
          <w:sz w:val="24"/>
          <w:szCs w:val="24"/>
        </w:rPr>
        <w:t>arittimi, ha tenuto questa mattina all’</w:t>
      </w:r>
      <w:r w:rsidR="00757F1B">
        <w:rPr>
          <w:rFonts w:ascii="Arial" w:eastAsia="Times New Roman" w:hAnsi="Arial" w:cs="Arial"/>
          <w:sz w:val="24"/>
          <w:szCs w:val="24"/>
        </w:rPr>
        <w:t>A</w:t>
      </w:r>
      <w:r w:rsidRPr="00A926A5">
        <w:rPr>
          <w:rFonts w:ascii="Arial" w:eastAsia="Times New Roman" w:hAnsi="Arial" w:cs="Arial"/>
          <w:sz w:val="24"/>
          <w:szCs w:val="24"/>
        </w:rPr>
        <w:t>ssemblea generale della categoria in corso a Venezia, scaturisce un quadro ben diverso e tutt’altro che rassicurante sullo stato di salute della portualità italiana e sulle sue capacità di sfruttare una contingenza forse unica per il suo rilancio. Un quadro talmente grave da giustificare – secondo Santi – l</w:t>
      </w:r>
      <w:r w:rsidR="00757F1B">
        <w:rPr>
          <w:rFonts w:ascii="Arial" w:eastAsia="Times New Roman" w:hAnsi="Arial" w:cs="Arial"/>
          <w:sz w:val="24"/>
          <w:szCs w:val="24"/>
        </w:rPr>
        <w:t>’</w:t>
      </w:r>
      <w:r w:rsidRPr="00A926A5">
        <w:rPr>
          <w:rFonts w:ascii="Arial" w:eastAsia="Times New Roman" w:hAnsi="Arial" w:cs="Arial"/>
          <w:sz w:val="24"/>
          <w:szCs w:val="24"/>
        </w:rPr>
        <w:t>istituzione di un “gabinetto di guerra” un centro decisionale dotato di pieni poteri che non sfoci nella solita e inutile cabina di regia.</w:t>
      </w:r>
    </w:p>
    <w:p w14:paraId="794AD5FE" w14:textId="77777777" w:rsidR="00A926A5" w:rsidRPr="00A926A5" w:rsidRDefault="00A926A5" w:rsidP="00A926A5">
      <w:pPr>
        <w:shd w:val="clear" w:color="auto" w:fill="FFFFFF"/>
        <w:jc w:val="both"/>
        <w:rPr>
          <w:rFonts w:ascii="Arial" w:eastAsia="Times New Roman" w:hAnsi="Arial" w:cs="Arial"/>
          <w:sz w:val="24"/>
          <w:szCs w:val="24"/>
        </w:rPr>
      </w:pPr>
      <w:r w:rsidRPr="00A926A5">
        <w:rPr>
          <w:rFonts w:ascii="Arial" w:eastAsia="Times New Roman" w:hAnsi="Arial" w:cs="Arial"/>
          <w:sz w:val="24"/>
          <w:szCs w:val="24"/>
        </w:rPr>
        <w:t>I dati parlano chiaro:</w:t>
      </w:r>
    </w:p>
    <w:p w14:paraId="4700675C" w14:textId="6992D62B" w:rsidR="00A926A5" w:rsidRPr="00A926A5" w:rsidRDefault="00A926A5" w:rsidP="00A926A5">
      <w:pPr>
        <w:shd w:val="clear" w:color="auto" w:fill="FFFFFF"/>
        <w:jc w:val="both"/>
        <w:rPr>
          <w:rFonts w:ascii="Arial" w:eastAsia="Times New Roman" w:hAnsi="Arial" w:cs="Arial"/>
          <w:sz w:val="24"/>
          <w:szCs w:val="24"/>
        </w:rPr>
      </w:pPr>
      <w:r w:rsidRPr="00A926A5">
        <w:rPr>
          <w:rFonts w:ascii="Arial" w:eastAsia="Times New Roman" w:hAnsi="Arial" w:cs="Arial"/>
          <w:sz w:val="24"/>
          <w:szCs w:val="24"/>
        </w:rPr>
        <w:t xml:space="preserve">L’Italia è solo al decimo posto tra i paesi </w:t>
      </w:r>
      <w:r>
        <w:rPr>
          <w:rFonts w:ascii="Arial" w:eastAsia="Times New Roman" w:hAnsi="Arial" w:cs="Arial"/>
          <w:sz w:val="24"/>
          <w:szCs w:val="24"/>
        </w:rPr>
        <w:t>del M</w:t>
      </w:r>
      <w:r w:rsidRPr="00A926A5">
        <w:rPr>
          <w:rFonts w:ascii="Arial" w:eastAsia="Times New Roman" w:hAnsi="Arial" w:cs="Arial"/>
          <w:sz w:val="24"/>
          <w:szCs w:val="24"/>
        </w:rPr>
        <w:t>editerraneo per volumi intercettati tra quelli transitanti nel Mediterraneo;</w:t>
      </w:r>
      <w:r w:rsidR="00757F1B">
        <w:rPr>
          <w:rFonts w:ascii="Arial" w:eastAsia="Times New Roman" w:hAnsi="Arial" w:cs="Arial"/>
          <w:sz w:val="24"/>
          <w:szCs w:val="24"/>
        </w:rPr>
        <w:t xml:space="preserve"> “</w:t>
      </w:r>
      <w:r w:rsidRPr="00A926A5">
        <w:rPr>
          <w:rFonts w:ascii="Arial" w:eastAsia="Times New Roman" w:hAnsi="Arial" w:cs="Arial"/>
          <w:sz w:val="24"/>
          <w:szCs w:val="24"/>
        </w:rPr>
        <w:t xml:space="preserve">Fanno meglio di noi </w:t>
      </w:r>
      <w:r w:rsidR="00757F1B">
        <w:rPr>
          <w:rFonts w:ascii="Arial" w:eastAsia="Times New Roman" w:hAnsi="Arial" w:cs="Arial"/>
          <w:sz w:val="24"/>
          <w:szCs w:val="24"/>
        </w:rPr>
        <w:t>-</w:t>
      </w:r>
      <w:r w:rsidRPr="00A926A5">
        <w:rPr>
          <w:rFonts w:ascii="Arial" w:eastAsia="Times New Roman" w:hAnsi="Arial" w:cs="Arial"/>
          <w:sz w:val="24"/>
          <w:szCs w:val="24"/>
        </w:rPr>
        <w:t xml:space="preserve"> ha sottolineato Santi</w:t>
      </w:r>
      <w:r w:rsidR="00757F1B">
        <w:rPr>
          <w:rFonts w:ascii="Arial" w:eastAsia="Times New Roman" w:hAnsi="Arial" w:cs="Arial"/>
          <w:sz w:val="24"/>
          <w:szCs w:val="24"/>
        </w:rPr>
        <w:t xml:space="preserve"> </w:t>
      </w:r>
      <w:r w:rsidRPr="00A926A5">
        <w:rPr>
          <w:rFonts w:ascii="Arial" w:eastAsia="Times New Roman" w:hAnsi="Arial" w:cs="Arial"/>
          <w:sz w:val="24"/>
          <w:szCs w:val="24"/>
        </w:rPr>
        <w:t>-</w:t>
      </w:r>
      <w:r w:rsidR="00757F1B">
        <w:rPr>
          <w:rFonts w:ascii="Arial" w:eastAsia="Times New Roman" w:hAnsi="Arial" w:cs="Arial"/>
          <w:sz w:val="24"/>
          <w:szCs w:val="24"/>
        </w:rPr>
        <w:t xml:space="preserve"> </w:t>
      </w:r>
      <w:r w:rsidRPr="00A926A5">
        <w:rPr>
          <w:rFonts w:ascii="Arial" w:eastAsia="Times New Roman" w:hAnsi="Arial" w:cs="Arial"/>
          <w:sz w:val="24"/>
          <w:szCs w:val="24"/>
        </w:rPr>
        <w:t>la Grecia, la Spagna ma anche prepotentemente i porti del nord Africa</w:t>
      </w:r>
      <w:r w:rsidR="00757F1B">
        <w:rPr>
          <w:rFonts w:ascii="Arial" w:eastAsia="Times New Roman" w:hAnsi="Arial" w:cs="Arial"/>
          <w:sz w:val="24"/>
          <w:szCs w:val="24"/>
        </w:rPr>
        <w:t>”</w:t>
      </w:r>
      <w:r w:rsidRPr="00A926A5">
        <w:rPr>
          <w:rFonts w:ascii="Arial" w:eastAsia="Times New Roman" w:hAnsi="Arial" w:cs="Arial"/>
          <w:sz w:val="24"/>
          <w:szCs w:val="24"/>
        </w:rPr>
        <w:t>.</w:t>
      </w:r>
    </w:p>
    <w:p w14:paraId="758A1873" w14:textId="4A981FD5" w:rsidR="00A926A5" w:rsidRPr="00A926A5" w:rsidRDefault="00A926A5" w:rsidP="00A926A5">
      <w:pPr>
        <w:shd w:val="clear" w:color="auto" w:fill="FFFFFF"/>
        <w:jc w:val="both"/>
        <w:rPr>
          <w:rFonts w:ascii="Arial" w:eastAsia="Times New Roman" w:hAnsi="Arial" w:cs="Arial"/>
          <w:sz w:val="24"/>
          <w:szCs w:val="24"/>
        </w:rPr>
      </w:pPr>
      <w:r w:rsidRPr="00A926A5">
        <w:rPr>
          <w:rFonts w:ascii="Arial" w:eastAsia="Times New Roman" w:hAnsi="Arial" w:cs="Arial"/>
          <w:sz w:val="24"/>
          <w:szCs w:val="24"/>
        </w:rPr>
        <w:t>E ancora: solo il 3% dell’import/export da e per la Cina (prima relazione di import italiana con circa il 20% del volume) che usa porti italiani, transita verso altri paesi europei – siamo i peggiori: Olanda 49%, Grecia 57%, Belgio 39% e anche Germania (23%)</w:t>
      </w:r>
      <w:r w:rsidR="00757F1B">
        <w:rPr>
          <w:rFonts w:ascii="Arial" w:eastAsia="Times New Roman" w:hAnsi="Arial" w:cs="Arial"/>
          <w:sz w:val="24"/>
          <w:szCs w:val="24"/>
        </w:rPr>
        <w:t>.</w:t>
      </w:r>
    </w:p>
    <w:p w14:paraId="4DD8E06C" w14:textId="490A0B97" w:rsidR="00A926A5" w:rsidRPr="00A926A5" w:rsidRDefault="00A926A5" w:rsidP="00A926A5">
      <w:pPr>
        <w:shd w:val="clear" w:color="auto" w:fill="FFFFFF"/>
        <w:jc w:val="both"/>
        <w:rPr>
          <w:rFonts w:ascii="Arial" w:eastAsia="Times New Roman" w:hAnsi="Arial" w:cs="Arial"/>
          <w:sz w:val="24"/>
          <w:szCs w:val="24"/>
        </w:rPr>
      </w:pPr>
      <w:r w:rsidRPr="00A926A5">
        <w:rPr>
          <w:rFonts w:ascii="Arial" w:eastAsia="Times New Roman" w:hAnsi="Arial" w:cs="Arial"/>
          <w:sz w:val="24"/>
          <w:szCs w:val="24"/>
        </w:rPr>
        <w:t xml:space="preserve">La World Bank ci colloca al 19 posto (2018) nella statistica del </w:t>
      </w:r>
      <w:proofErr w:type="spellStart"/>
      <w:r w:rsidRPr="00A926A5">
        <w:rPr>
          <w:rFonts w:ascii="Arial" w:eastAsia="Times New Roman" w:hAnsi="Arial" w:cs="Arial"/>
          <w:sz w:val="24"/>
          <w:szCs w:val="24"/>
        </w:rPr>
        <w:t>Logistics</w:t>
      </w:r>
      <w:proofErr w:type="spellEnd"/>
      <w:r w:rsidRPr="00A926A5">
        <w:rPr>
          <w:rFonts w:ascii="Arial" w:eastAsia="Times New Roman" w:hAnsi="Arial" w:cs="Arial"/>
          <w:sz w:val="24"/>
          <w:szCs w:val="24"/>
        </w:rPr>
        <w:t xml:space="preserve"> Performance Index che stima l’efficienza delle catene logistiche dei paesi prendendo in considerazione sia le infrastrutture fisiche che quelle immateriali</w:t>
      </w:r>
      <w:r w:rsidR="00757F1B">
        <w:rPr>
          <w:rFonts w:ascii="Arial" w:eastAsia="Times New Roman" w:hAnsi="Arial" w:cs="Arial"/>
          <w:sz w:val="24"/>
          <w:szCs w:val="24"/>
        </w:rPr>
        <w:t>.</w:t>
      </w:r>
    </w:p>
    <w:p w14:paraId="142677C3" w14:textId="77777777" w:rsidR="00A926A5" w:rsidRPr="00A926A5" w:rsidRDefault="00A926A5" w:rsidP="00A926A5">
      <w:pPr>
        <w:shd w:val="clear" w:color="auto" w:fill="FFFFFF"/>
        <w:jc w:val="both"/>
        <w:rPr>
          <w:rFonts w:ascii="Arial" w:eastAsia="Times New Roman" w:hAnsi="Arial" w:cs="Arial"/>
          <w:sz w:val="24"/>
          <w:szCs w:val="24"/>
        </w:rPr>
      </w:pPr>
      <w:r w:rsidRPr="00A926A5">
        <w:rPr>
          <w:rFonts w:ascii="Arial" w:eastAsia="Times New Roman" w:hAnsi="Arial" w:cs="Arial"/>
          <w:sz w:val="24"/>
          <w:szCs w:val="24"/>
        </w:rPr>
        <w:t>E infine: Cassa Depositi e Prestiti stima per le aziende italiane extra costi logistici superiori al 10% rispetto a livello medio dei loro competitor europei.</w:t>
      </w:r>
    </w:p>
    <w:p w14:paraId="22CD363A" w14:textId="145D3DD2" w:rsidR="00A926A5" w:rsidRDefault="00A926A5" w:rsidP="00A926A5">
      <w:pPr>
        <w:shd w:val="clear" w:color="auto" w:fill="FFFFFF"/>
        <w:jc w:val="both"/>
        <w:rPr>
          <w:rFonts w:ascii="Arial" w:eastAsia="Times New Roman" w:hAnsi="Arial" w:cs="Arial"/>
          <w:sz w:val="24"/>
          <w:szCs w:val="24"/>
        </w:rPr>
      </w:pPr>
      <w:r w:rsidRPr="00A926A5">
        <w:rPr>
          <w:rFonts w:ascii="Arial" w:eastAsia="Times New Roman" w:hAnsi="Arial" w:cs="Arial"/>
          <w:sz w:val="24"/>
          <w:szCs w:val="24"/>
        </w:rPr>
        <w:t>U</w:t>
      </w:r>
      <w:r w:rsidR="00757F1B">
        <w:rPr>
          <w:rFonts w:ascii="Arial" w:eastAsia="Times New Roman" w:hAnsi="Arial" w:cs="Arial"/>
          <w:sz w:val="24"/>
          <w:szCs w:val="24"/>
        </w:rPr>
        <w:t>n</w:t>
      </w:r>
      <w:r w:rsidRPr="00A926A5">
        <w:rPr>
          <w:rFonts w:ascii="Arial" w:eastAsia="Times New Roman" w:hAnsi="Arial" w:cs="Arial"/>
          <w:sz w:val="24"/>
          <w:szCs w:val="24"/>
        </w:rPr>
        <w:t xml:space="preserve"> quadro che impedisce all’Italia di cogliere le opportunità post-pandemia, di pensare a servizi in funzione del re-</w:t>
      </w:r>
      <w:proofErr w:type="spellStart"/>
      <w:r w:rsidRPr="00A926A5">
        <w:rPr>
          <w:rFonts w:ascii="Arial" w:eastAsia="Times New Roman" w:hAnsi="Arial" w:cs="Arial"/>
          <w:sz w:val="24"/>
          <w:szCs w:val="24"/>
        </w:rPr>
        <w:t>shoring</w:t>
      </w:r>
      <w:proofErr w:type="spellEnd"/>
      <w:r w:rsidRPr="00A926A5">
        <w:rPr>
          <w:rFonts w:ascii="Arial" w:eastAsia="Times New Roman" w:hAnsi="Arial" w:cs="Arial"/>
          <w:sz w:val="24"/>
          <w:szCs w:val="24"/>
        </w:rPr>
        <w:t xml:space="preserve"> di imprese in Europa o alle conseguenze potenzialmente positive della transizione energetica.</w:t>
      </w:r>
    </w:p>
    <w:p w14:paraId="58196805" w14:textId="61B873A3" w:rsidR="00757F1B" w:rsidRDefault="00757F1B" w:rsidP="00A926A5">
      <w:pPr>
        <w:shd w:val="clear" w:color="auto" w:fill="FFFFFF"/>
        <w:jc w:val="both"/>
        <w:rPr>
          <w:rFonts w:ascii="Arial" w:eastAsia="Times New Roman" w:hAnsi="Arial" w:cs="Arial"/>
          <w:sz w:val="24"/>
          <w:szCs w:val="24"/>
        </w:rPr>
      </w:pPr>
    </w:p>
    <w:p w14:paraId="7C391CA9" w14:textId="360D878A" w:rsidR="00757F1B" w:rsidRDefault="00757F1B" w:rsidP="00A926A5">
      <w:pPr>
        <w:shd w:val="clear" w:color="auto" w:fill="FFFFFF"/>
        <w:jc w:val="both"/>
        <w:rPr>
          <w:rFonts w:ascii="Arial" w:eastAsia="Times New Roman" w:hAnsi="Arial" w:cs="Arial"/>
          <w:sz w:val="24"/>
          <w:szCs w:val="24"/>
        </w:rPr>
      </w:pPr>
    </w:p>
    <w:p w14:paraId="4015949F" w14:textId="16F36949" w:rsidR="00757F1B" w:rsidRDefault="00757F1B" w:rsidP="00A926A5">
      <w:pPr>
        <w:shd w:val="clear" w:color="auto" w:fill="FFFFFF"/>
        <w:jc w:val="both"/>
        <w:rPr>
          <w:rFonts w:ascii="Arial" w:eastAsia="Times New Roman" w:hAnsi="Arial" w:cs="Arial"/>
          <w:sz w:val="24"/>
          <w:szCs w:val="24"/>
        </w:rPr>
      </w:pPr>
    </w:p>
    <w:p w14:paraId="131AE0FA" w14:textId="093586EE" w:rsidR="00757F1B" w:rsidRDefault="00757F1B" w:rsidP="00A926A5">
      <w:pPr>
        <w:shd w:val="clear" w:color="auto" w:fill="FFFFFF"/>
        <w:jc w:val="both"/>
        <w:rPr>
          <w:rFonts w:ascii="Arial" w:eastAsia="Times New Roman" w:hAnsi="Arial" w:cs="Arial"/>
          <w:sz w:val="24"/>
          <w:szCs w:val="24"/>
        </w:rPr>
      </w:pPr>
    </w:p>
    <w:p w14:paraId="6585FD19" w14:textId="77777777" w:rsidR="00757F1B" w:rsidRPr="00A926A5" w:rsidRDefault="00757F1B" w:rsidP="00A926A5">
      <w:pPr>
        <w:shd w:val="clear" w:color="auto" w:fill="FFFFFF"/>
        <w:jc w:val="both"/>
        <w:rPr>
          <w:rFonts w:ascii="Arial" w:eastAsia="Times New Roman" w:hAnsi="Arial" w:cs="Arial"/>
          <w:sz w:val="24"/>
          <w:szCs w:val="24"/>
        </w:rPr>
      </w:pPr>
    </w:p>
    <w:p w14:paraId="35A6265D" w14:textId="77777777" w:rsidR="00A926A5" w:rsidRPr="00A926A5" w:rsidRDefault="00A926A5" w:rsidP="00A926A5">
      <w:pPr>
        <w:shd w:val="clear" w:color="auto" w:fill="FFFFFF"/>
        <w:jc w:val="both"/>
        <w:rPr>
          <w:rFonts w:ascii="Arial" w:eastAsia="Times New Roman" w:hAnsi="Arial" w:cs="Arial"/>
          <w:sz w:val="24"/>
          <w:szCs w:val="24"/>
        </w:rPr>
      </w:pPr>
      <w:r w:rsidRPr="00A926A5">
        <w:rPr>
          <w:rFonts w:ascii="Arial" w:eastAsia="Times New Roman" w:hAnsi="Arial" w:cs="Arial"/>
          <w:sz w:val="24"/>
          <w:szCs w:val="24"/>
        </w:rPr>
        <w:t>Di qui la richiesta di misure di emergenza nazionale senza precedenti in grado di garantire l’accessibilità dei porti sia dal mare (molti scali corrono incontro a un blocco a causa degli insufficienti dragaggi dei fondali) che da terra (Genova assediata dai Tir e da autostrade disastrate).</w:t>
      </w:r>
    </w:p>
    <w:p w14:paraId="664A6941" w14:textId="594182B7" w:rsidR="00A926A5" w:rsidRDefault="00A926A5" w:rsidP="00A926A5">
      <w:pPr>
        <w:shd w:val="clear" w:color="auto" w:fill="FFFFFF"/>
        <w:jc w:val="both"/>
        <w:rPr>
          <w:rFonts w:ascii="Arial" w:eastAsia="Times New Roman" w:hAnsi="Arial" w:cs="Arial"/>
          <w:sz w:val="24"/>
          <w:szCs w:val="24"/>
        </w:rPr>
      </w:pPr>
      <w:r w:rsidRPr="00A926A5">
        <w:rPr>
          <w:rFonts w:ascii="Arial" w:eastAsia="Times New Roman" w:hAnsi="Arial" w:cs="Arial"/>
          <w:sz w:val="24"/>
          <w:szCs w:val="24"/>
        </w:rPr>
        <w:t>E non casualmente Santi ha anche fatto esplicito riferimento a una grande alleanza fra tutto il mondo imprenditoriale che insiste sul cluster marittimo, rendendosi conto per tempo che senza misure di cambiamento radicale anche i progetti del Recovery Plan non potranno produrre nulla di concreto</w:t>
      </w:r>
      <w:r w:rsidR="00757F1B">
        <w:rPr>
          <w:rFonts w:ascii="Arial" w:eastAsia="Times New Roman" w:hAnsi="Arial" w:cs="Arial"/>
          <w:sz w:val="24"/>
          <w:szCs w:val="24"/>
        </w:rPr>
        <w:t>.</w:t>
      </w:r>
    </w:p>
    <w:p w14:paraId="4140941A" w14:textId="77777777" w:rsidR="00757F1B" w:rsidRDefault="00757F1B" w:rsidP="00A926A5">
      <w:pPr>
        <w:shd w:val="clear" w:color="auto" w:fill="FFFFFF"/>
        <w:jc w:val="both"/>
        <w:rPr>
          <w:rFonts w:ascii="Arial" w:eastAsia="Times New Roman" w:hAnsi="Arial" w:cs="Arial"/>
          <w:sz w:val="24"/>
          <w:szCs w:val="24"/>
        </w:rPr>
      </w:pPr>
    </w:p>
    <w:p w14:paraId="39D289ED" w14:textId="0EFBA089" w:rsidR="00163498" w:rsidRDefault="00163498" w:rsidP="00A926A5">
      <w:pPr>
        <w:shd w:val="clear" w:color="auto" w:fill="FFFFFF"/>
        <w:jc w:val="right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Venezia,</w:t>
      </w:r>
      <w:r w:rsidRPr="000A200A">
        <w:rPr>
          <w:rFonts w:ascii="Arial" w:eastAsia="Times New Roman" w:hAnsi="Arial" w:cs="Arial"/>
          <w:color w:val="FF0000"/>
        </w:rPr>
        <w:t xml:space="preserve"> </w:t>
      </w:r>
      <w:r w:rsidR="00473703">
        <w:rPr>
          <w:rFonts w:ascii="Arial" w:eastAsia="Times New Roman" w:hAnsi="Arial" w:cs="Arial"/>
        </w:rPr>
        <w:t>15 ottobre</w:t>
      </w:r>
      <w:r>
        <w:rPr>
          <w:rFonts w:ascii="Arial" w:eastAsia="Times New Roman" w:hAnsi="Arial" w:cs="Arial"/>
          <w:color w:val="222222"/>
        </w:rPr>
        <w:t xml:space="preserve"> 2021</w:t>
      </w:r>
    </w:p>
    <w:p w14:paraId="5D022209" w14:textId="77777777" w:rsidR="00163498" w:rsidRDefault="00163498" w:rsidP="00163498">
      <w:pPr>
        <w:shd w:val="clear" w:color="auto" w:fill="FFFFFF"/>
        <w:jc w:val="right"/>
        <w:rPr>
          <w:rFonts w:ascii="Arial" w:eastAsia="Times New Roman" w:hAnsi="Arial" w:cs="Arial"/>
          <w:color w:val="222222"/>
        </w:rPr>
      </w:pPr>
    </w:p>
    <w:p w14:paraId="71974C34" w14:textId="77777777" w:rsidR="00163498" w:rsidRPr="00163498" w:rsidRDefault="00163498" w:rsidP="00163498">
      <w:pPr>
        <w:pStyle w:val="Nessunaspaziatura"/>
        <w:rPr>
          <w:sz w:val="24"/>
          <w:szCs w:val="24"/>
        </w:rPr>
      </w:pPr>
      <w:r w:rsidRPr="00163498">
        <w:rPr>
          <w:sz w:val="24"/>
          <w:szCs w:val="24"/>
        </w:rPr>
        <w:t>Per ulteriori informazioni</w:t>
      </w:r>
    </w:p>
    <w:p w14:paraId="54536A50" w14:textId="77777777" w:rsidR="00163498" w:rsidRPr="00163498" w:rsidRDefault="00163498" w:rsidP="00163498">
      <w:pPr>
        <w:pStyle w:val="Nessunaspaziatura"/>
        <w:rPr>
          <w:sz w:val="24"/>
          <w:szCs w:val="24"/>
        </w:rPr>
      </w:pPr>
      <w:r w:rsidRPr="00163498">
        <w:rPr>
          <w:sz w:val="24"/>
          <w:szCs w:val="24"/>
        </w:rPr>
        <w:t xml:space="preserve">Barbara </w:t>
      </w:r>
      <w:proofErr w:type="spellStart"/>
      <w:r w:rsidRPr="00163498">
        <w:rPr>
          <w:sz w:val="24"/>
          <w:szCs w:val="24"/>
        </w:rPr>
        <w:t>Gazzale</w:t>
      </w:r>
      <w:proofErr w:type="spellEnd"/>
    </w:p>
    <w:p w14:paraId="1F226FFB" w14:textId="77777777" w:rsidR="00163498" w:rsidRPr="00163498" w:rsidRDefault="00163498" w:rsidP="00163498">
      <w:pPr>
        <w:pStyle w:val="Nessunaspaziatura"/>
        <w:rPr>
          <w:sz w:val="24"/>
          <w:szCs w:val="24"/>
        </w:rPr>
      </w:pPr>
      <w:r w:rsidRPr="00163498">
        <w:rPr>
          <w:sz w:val="24"/>
          <w:szCs w:val="24"/>
        </w:rPr>
        <w:t>+39 348 4144780</w:t>
      </w:r>
    </w:p>
    <w:p w14:paraId="1DDF95FC" w14:textId="78812061" w:rsidR="00FB0058" w:rsidRDefault="00163498" w:rsidP="00B951B2">
      <w:pPr>
        <w:pStyle w:val="Nessunaspaziatura"/>
      </w:pPr>
      <w:r w:rsidRPr="00163498">
        <w:rPr>
          <w:rFonts w:eastAsia="Batang"/>
          <w:sz w:val="24"/>
          <w:szCs w:val="24"/>
        </w:rPr>
        <w:t>+41 786433361</w:t>
      </w:r>
      <w:r w:rsidR="00FB0058">
        <w:rPr>
          <w:noProof/>
          <w:lang w:val="it-CH" w:eastAsia="it-CH"/>
        </w:rPr>
        <w:drawing>
          <wp:anchor distT="0" distB="0" distL="114300" distR="114300" simplePos="0" relativeHeight="251658240" behindDoc="0" locked="0" layoutInCell="1" allowOverlap="1" wp14:anchorId="6CC35F2D" wp14:editId="4A91DE91">
            <wp:simplePos x="0" y="0"/>
            <wp:positionH relativeFrom="column">
              <wp:posOffset>3810</wp:posOffset>
            </wp:positionH>
            <wp:positionV relativeFrom="paragraph">
              <wp:posOffset>7691120</wp:posOffset>
            </wp:positionV>
            <wp:extent cx="6120130" cy="874395"/>
            <wp:effectExtent l="0" t="0" r="0" b="1905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B0058" w:rsidSect="00473703">
      <w:pgSz w:w="11906" w:h="16838"/>
      <w:pgMar w:top="142" w:right="113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058"/>
    <w:rsid w:val="00163498"/>
    <w:rsid w:val="00333731"/>
    <w:rsid w:val="003F6177"/>
    <w:rsid w:val="00473703"/>
    <w:rsid w:val="00502B00"/>
    <w:rsid w:val="005459CA"/>
    <w:rsid w:val="00757F1B"/>
    <w:rsid w:val="00A926A5"/>
    <w:rsid w:val="00B951B2"/>
    <w:rsid w:val="00FB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4585"/>
  <w15:chartTrackingRefBased/>
  <w15:docId w15:val="{848D4C28-9187-40A1-A508-A66D03544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1634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0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Starcomunicazione</dc:creator>
  <cp:keywords/>
  <dc:description/>
  <cp:lastModifiedBy>Starcomunicazione</cp:lastModifiedBy>
  <cp:revision>4</cp:revision>
  <dcterms:created xsi:type="dcterms:W3CDTF">2021-10-15T10:11:00Z</dcterms:created>
  <dcterms:modified xsi:type="dcterms:W3CDTF">2021-10-15T10:17:00Z</dcterms:modified>
</cp:coreProperties>
</file>