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E4045" w14:textId="77777777" w:rsidR="005528AD" w:rsidRDefault="005528AD" w:rsidP="002F0331">
      <w:pPr>
        <w:spacing w:line="480" w:lineRule="auto"/>
        <w:jc w:val="center"/>
        <w:rPr>
          <w:rFonts w:ascii="Arial" w:hAnsi="Arial" w:cs="Arial"/>
          <w:u w:val="single"/>
        </w:rPr>
      </w:pPr>
    </w:p>
    <w:p w14:paraId="61F840D9" w14:textId="1A3FA4B4" w:rsidR="00B23EF4" w:rsidRDefault="00B23EF4" w:rsidP="002F0331">
      <w:pPr>
        <w:spacing w:line="480" w:lineRule="auto"/>
        <w:jc w:val="center"/>
        <w:rPr>
          <w:rFonts w:ascii="Arial" w:hAnsi="Arial" w:cs="Arial"/>
          <w:u w:val="single"/>
        </w:rPr>
      </w:pPr>
      <w:r w:rsidRPr="00E85BC8">
        <w:rPr>
          <w:rFonts w:ascii="Arial" w:hAnsi="Arial" w:cs="Arial"/>
          <w:u w:val="single"/>
        </w:rPr>
        <w:t>COMUNICATO STAMPA</w:t>
      </w:r>
    </w:p>
    <w:p w14:paraId="540F4B52" w14:textId="77777777" w:rsidR="005528AD" w:rsidRDefault="005528AD" w:rsidP="002F0331">
      <w:pPr>
        <w:spacing w:line="480" w:lineRule="auto"/>
        <w:jc w:val="center"/>
        <w:rPr>
          <w:rFonts w:ascii="Arial" w:hAnsi="Arial" w:cs="Arial"/>
          <w:u w:val="single"/>
        </w:rPr>
      </w:pPr>
    </w:p>
    <w:p w14:paraId="083C06F5" w14:textId="08557EE6" w:rsidR="00063C11" w:rsidRDefault="00063C11" w:rsidP="00D432A1">
      <w:pPr>
        <w:jc w:val="center"/>
        <w:rPr>
          <w:rFonts w:ascii="Arial" w:hAnsi="Arial" w:cs="Arial"/>
          <w:sz w:val="20"/>
          <w:szCs w:val="20"/>
        </w:rPr>
      </w:pPr>
      <w:r w:rsidRPr="00063C11">
        <w:rPr>
          <w:rFonts w:ascii="Arial" w:hAnsi="Arial" w:cs="Arial"/>
          <w:sz w:val="20"/>
          <w:szCs w:val="20"/>
        </w:rPr>
        <w:t xml:space="preserve">Genova, </w:t>
      </w:r>
      <w:r w:rsidR="00002F3C">
        <w:rPr>
          <w:rFonts w:ascii="Arial" w:hAnsi="Arial" w:cs="Arial"/>
          <w:sz w:val="20"/>
          <w:szCs w:val="20"/>
        </w:rPr>
        <w:t>15 gennaio 2024</w:t>
      </w:r>
    </w:p>
    <w:p w14:paraId="707A2DE5" w14:textId="77777777" w:rsidR="005528AD" w:rsidRPr="00063C11" w:rsidRDefault="005528AD" w:rsidP="00D432A1">
      <w:pPr>
        <w:jc w:val="center"/>
        <w:rPr>
          <w:rFonts w:ascii="Arial" w:hAnsi="Arial" w:cs="Arial"/>
          <w:sz w:val="20"/>
          <w:szCs w:val="20"/>
        </w:rPr>
      </w:pPr>
    </w:p>
    <w:p w14:paraId="4572FF6C" w14:textId="77777777" w:rsidR="00D432A1" w:rsidRPr="00D432A1" w:rsidRDefault="00D432A1" w:rsidP="00D432A1">
      <w:pPr>
        <w:jc w:val="center"/>
        <w:rPr>
          <w:rFonts w:ascii="Arial" w:hAnsi="Arial" w:cs="Arial"/>
          <w:b/>
          <w:bCs/>
        </w:rPr>
      </w:pPr>
    </w:p>
    <w:p w14:paraId="6C8A5AEA" w14:textId="77777777" w:rsidR="00B23EF4" w:rsidRPr="00B23EF4" w:rsidRDefault="00B23EF4" w:rsidP="00B23EF4">
      <w:pPr>
        <w:rPr>
          <w:rFonts w:ascii="Arial" w:hAnsi="Arial" w:cs="Arial"/>
        </w:rPr>
      </w:pPr>
    </w:p>
    <w:p w14:paraId="4E1DC2DD" w14:textId="6B66E73A" w:rsidR="005528AD" w:rsidRPr="005528AD" w:rsidRDefault="005528AD" w:rsidP="005528AD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5528AD">
        <w:rPr>
          <w:rFonts w:ascii="Arial" w:hAnsi="Arial" w:cs="Arial"/>
          <w:b/>
          <w:bCs/>
          <w:sz w:val="30"/>
          <w:szCs w:val="30"/>
        </w:rPr>
        <w:t>DAI RIBELLI HOUTHI UN “LASCIAPASSARE”</w:t>
      </w:r>
    </w:p>
    <w:p w14:paraId="29ECBC2C" w14:textId="4AAFB390" w:rsidR="00B23EF4" w:rsidRDefault="005528AD" w:rsidP="005528AD">
      <w:pPr>
        <w:jc w:val="center"/>
        <w:rPr>
          <w:rFonts w:ascii="Arial" w:hAnsi="Arial" w:cs="Arial"/>
        </w:rPr>
      </w:pPr>
      <w:r w:rsidRPr="005528AD">
        <w:rPr>
          <w:rFonts w:ascii="Arial" w:hAnsi="Arial" w:cs="Arial"/>
          <w:b/>
          <w:bCs/>
          <w:sz w:val="30"/>
          <w:szCs w:val="30"/>
        </w:rPr>
        <w:t>PER LE NAVI CHE TRASPORTANO PETROLIO?</w:t>
      </w:r>
    </w:p>
    <w:p w14:paraId="71E6B8E9" w14:textId="77777777" w:rsidR="00063C11" w:rsidRPr="00B23EF4" w:rsidRDefault="00063C11" w:rsidP="00D432A1">
      <w:pPr>
        <w:jc w:val="center"/>
        <w:rPr>
          <w:rFonts w:ascii="Arial" w:hAnsi="Arial" w:cs="Arial"/>
        </w:rPr>
      </w:pPr>
    </w:p>
    <w:p w14:paraId="5CE6D6C6" w14:textId="16B05BD7" w:rsidR="00063C11" w:rsidRDefault="004A4ABF" w:rsidP="004A4ABF">
      <w:pPr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>Monitoraggio</w:t>
      </w:r>
      <w:r w:rsidR="005528AD" w:rsidRPr="005528AD">
        <w:rPr>
          <w:rFonts w:ascii="Arial" w:hAnsi="Arial" w:cs="Arial"/>
          <w:sz w:val="26"/>
          <w:szCs w:val="26"/>
          <w:u w:val="single"/>
        </w:rPr>
        <w:t xml:space="preserve"> del Centro Giuseppe Bono sull’evoluzione della crisi nel Mar Rosso</w:t>
      </w:r>
    </w:p>
    <w:p w14:paraId="5BA488DA" w14:textId="77777777" w:rsidR="005528AD" w:rsidRDefault="005528AD" w:rsidP="00D432A1">
      <w:pPr>
        <w:jc w:val="both"/>
        <w:rPr>
          <w:rFonts w:ascii="Arial" w:hAnsi="Arial" w:cs="Arial"/>
        </w:rPr>
      </w:pPr>
    </w:p>
    <w:p w14:paraId="0F472FFF" w14:textId="77777777" w:rsidR="002F0331" w:rsidRDefault="002F0331" w:rsidP="00D432A1">
      <w:pPr>
        <w:jc w:val="both"/>
        <w:rPr>
          <w:rFonts w:ascii="Arial" w:hAnsi="Arial" w:cs="Arial"/>
        </w:rPr>
      </w:pPr>
    </w:p>
    <w:p w14:paraId="41948AFF" w14:textId="77777777" w:rsidR="005528AD" w:rsidRDefault="005528AD" w:rsidP="005528AD">
      <w:pPr>
        <w:jc w:val="both"/>
        <w:rPr>
          <w:rFonts w:ascii="Arial" w:hAnsi="Arial" w:cs="Arial"/>
          <w:sz w:val="22"/>
          <w:szCs w:val="22"/>
        </w:rPr>
      </w:pPr>
      <w:r w:rsidRPr="005528AD">
        <w:rPr>
          <w:rFonts w:ascii="Arial" w:hAnsi="Arial" w:cs="Arial"/>
          <w:sz w:val="22"/>
          <w:szCs w:val="22"/>
        </w:rPr>
        <w:t xml:space="preserve">Una delle caratteristiche del conflitto in atto in Medio Oriente sono le contraddizioni e gli interrogativi senza risposta. A quelli relativi alla “sorpresa” dell’attacco di Hamas del 7 di ottobre, si somma ora quello relativo alla imprevedibilità dell’offensiva dei ribelli Houthi nello Yemen. Attacchi altamente prevedibili se si considera che nel 2015 i ribelli Houthi occuparono l’isola di </w:t>
      </w:r>
      <w:proofErr w:type="spellStart"/>
      <w:r w:rsidRPr="005528AD">
        <w:rPr>
          <w:rFonts w:ascii="Arial" w:hAnsi="Arial" w:cs="Arial"/>
          <w:sz w:val="22"/>
          <w:szCs w:val="22"/>
        </w:rPr>
        <w:t>Permin</w:t>
      </w:r>
      <w:proofErr w:type="spellEnd"/>
      <w:r w:rsidRPr="005528AD">
        <w:rPr>
          <w:rFonts w:ascii="Arial" w:hAnsi="Arial" w:cs="Arial"/>
          <w:sz w:val="22"/>
          <w:szCs w:val="22"/>
        </w:rPr>
        <w:t xml:space="preserve">, nel bel mezzo dello stretto di </w:t>
      </w:r>
      <w:proofErr w:type="spellStart"/>
      <w:r w:rsidRPr="005528AD">
        <w:rPr>
          <w:rFonts w:ascii="Arial" w:hAnsi="Arial" w:cs="Arial"/>
          <w:sz w:val="22"/>
          <w:szCs w:val="22"/>
        </w:rPr>
        <w:t>Bab</w:t>
      </w:r>
      <w:proofErr w:type="spellEnd"/>
      <w:r w:rsidRPr="005528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28AD">
        <w:rPr>
          <w:rFonts w:ascii="Arial" w:hAnsi="Arial" w:cs="Arial"/>
          <w:sz w:val="22"/>
          <w:szCs w:val="22"/>
        </w:rPr>
        <w:t>el</w:t>
      </w:r>
      <w:proofErr w:type="spellEnd"/>
      <w:r w:rsidRPr="005528AD">
        <w:rPr>
          <w:rFonts w:ascii="Arial" w:hAnsi="Arial" w:cs="Arial"/>
          <w:sz w:val="22"/>
          <w:szCs w:val="22"/>
        </w:rPr>
        <w:t xml:space="preserve"> Mandeb (largo solo 18 miglia), e prima di esserne scacciati dall’Arabia Saudita, sequestrarono una nave petroliera dichiarando la loro sovranità yemenita sullo stretto di </w:t>
      </w:r>
      <w:proofErr w:type="spellStart"/>
      <w:r w:rsidRPr="005528AD">
        <w:rPr>
          <w:rFonts w:ascii="Arial" w:hAnsi="Arial" w:cs="Arial"/>
          <w:sz w:val="22"/>
          <w:szCs w:val="22"/>
        </w:rPr>
        <w:t>Bab</w:t>
      </w:r>
      <w:proofErr w:type="spellEnd"/>
      <w:r w:rsidRPr="005528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28AD">
        <w:rPr>
          <w:rFonts w:ascii="Arial" w:hAnsi="Arial" w:cs="Arial"/>
          <w:sz w:val="22"/>
          <w:szCs w:val="22"/>
        </w:rPr>
        <w:t>el</w:t>
      </w:r>
      <w:proofErr w:type="spellEnd"/>
      <w:r w:rsidRPr="005528AD">
        <w:rPr>
          <w:rFonts w:ascii="Arial" w:hAnsi="Arial" w:cs="Arial"/>
          <w:sz w:val="22"/>
          <w:szCs w:val="22"/>
        </w:rPr>
        <w:t xml:space="preserve"> Mandeb. Oggi l'isola è diventata una base militare e aerea avanzata per le forze anti-Houthi.</w:t>
      </w:r>
    </w:p>
    <w:p w14:paraId="5BF6F3FB" w14:textId="77777777" w:rsidR="004A4ABF" w:rsidRPr="005528AD" w:rsidRDefault="004A4ABF" w:rsidP="005528AD">
      <w:pPr>
        <w:jc w:val="both"/>
        <w:rPr>
          <w:rFonts w:ascii="Arial" w:hAnsi="Arial" w:cs="Arial"/>
          <w:sz w:val="22"/>
          <w:szCs w:val="22"/>
        </w:rPr>
      </w:pPr>
    </w:p>
    <w:p w14:paraId="7AA52343" w14:textId="6326BCA5" w:rsidR="005528AD" w:rsidRDefault="005528AD" w:rsidP="005528AD">
      <w:pPr>
        <w:jc w:val="both"/>
        <w:rPr>
          <w:rFonts w:ascii="Arial" w:hAnsi="Arial" w:cs="Arial"/>
          <w:sz w:val="22"/>
          <w:szCs w:val="22"/>
        </w:rPr>
      </w:pPr>
      <w:r w:rsidRPr="005528AD">
        <w:rPr>
          <w:rFonts w:ascii="Arial" w:hAnsi="Arial" w:cs="Arial"/>
          <w:sz w:val="22"/>
          <w:szCs w:val="22"/>
        </w:rPr>
        <w:t xml:space="preserve">Secondo </w:t>
      </w:r>
      <w:r w:rsidR="004A4ABF">
        <w:rPr>
          <w:rFonts w:ascii="Arial" w:hAnsi="Arial" w:cs="Arial"/>
          <w:sz w:val="22"/>
          <w:szCs w:val="22"/>
        </w:rPr>
        <w:t xml:space="preserve">il monitoraggio </w:t>
      </w:r>
      <w:r w:rsidRPr="005528AD">
        <w:rPr>
          <w:rFonts w:ascii="Arial" w:hAnsi="Arial" w:cs="Arial"/>
          <w:sz w:val="22"/>
          <w:szCs w:val="22"/>
        </w:rPr>
        <w:t xml:space="preserve">che il Centro Giuseppe Bono sta </w:t>
      </w:r>
      <w:r w:rsidR="004A4ABF">
        <w:rPr>
          <w:rFonts w:ascii="Arial" w:hAnsi="Arial" w:cs="Arial"/>
          <w:sz w:val="22"/>
          <w:szCs w:val="22"/>
        </w:rPr>
        <w:t>svolgendo,</w:t>
      </w:r>
      <w:r w:rsidRPr="005528AD">
        <w:rPr>
          <w:rFonts w:ascii="Arial" w:hAnsi="Arial" w:cs="Arial"/>
          <w:sz w:val="22"/>
          <w:szCs w:val="22"/>
        </w:rPr>
        <w:t xml:space="preserve"> i rischi derivanti dal blocco della quarta via marittima più trafficata al mondo si sono focalizzati sino a oggi sul flusso delle merci e in particolare dei container attraverso il Mar Rosso e quindi il Canale di Suez; quasi una prova generale che potrebbe all’improvviso coinvolgere anche il trasporto di energia in superficie ma anche </w:t>
      </w:r>
      <w:r w:rsidR="00A46553" w:rsidRPr="005528AD">
        <w:rPr>
          <w:rFonts w:ascii="Arial" w:hAnsi="Arial" w:cs="Arial"/>
          <w:sz w:val="22"/>
          <w:szCs w:val="22"/>
        </w:rPr>
        <w:t>n</w:t>
      </w:r>
      <w:r w:rsidR="00A46553">
        <w:rPr>
          <w:rFonts w:ascii="Arial" w:hAnsi="Arial" w:cs="Arial"/>
          <w:sz w:val="22"/>
          <w:szCs w:val="22"/>
        </w:rPr>
        <w:t>ei</w:t>
      </w:r>
      <w:r w:rsidR="00A46553" w:rsidRPr="005528AD">
        <w:rPr>
          <w:rFonts w:ascii="Arial" w:hAnsi="Arial" w:cs="Arial"/>
          <w:sz w:val="22"/>
          <w:szCs w:val="22"/>
        </w:rPr>
        <w:t xml:space="preserve"> pipeline</w:t>
      </w:r>
      <w:r w:rsidR="00A46553">
        <w:rPr>
          <w:rFonts w:ascii="Arial" w:hAnsi="Arial" w:cs="Arial"/>
          <w:sz w:val="22"/>
          <w:szCs w:val="22"/>
        </w:rPr>
        <w:t>s</w:t>
      </w:r>
      <w:r w:rsidRPr="005528AD">
        <w:rPr>
          <w:rFonts w:ascii="Arial" w:hAnsi="Arial" w:cs="Arial"/>
          <w:sz w:val="22"/>
          <w:szCs w:val="22"/>
        </w:rPr>
        <w:t xml:space="preserve"> e nelle infrastrutture sottomarine.</w:t>
      </w:r>
    </w:p>
    <w:p w14:paraId="5174CE84" w14:textId="77777777" w:rsidR="004A4ABF" w:rsidRPr="005528AD" w:rsidRDefault="004A4ABF" w:rsidP="005528AD">
      <w:pPr>
        <w:jc w:val="both"/>
        <w:rPr>
          <w:rFonts w:ascii="Arial" w:hAnsi="Arial" w:cs="Arial"/>
          <w:sz w:val="22"/>
          <w:szCs w:val="22"/>
        </w:rPr>
      </w:pPr>
    </w:p>
    <w:p w14:paraId="2C46BE3F" w14:textId="0F0521A5" w:rsidR="005528AD" w:rsidRPr="005528AD" w:rsidRDefault="005528AD" w:rsidP="005528AD">
      <w:pPr>
        <w:jc w:val="both"/>
        <w:rPr>
          <w:rFonts w:ascii="Arial" w:hAnsi="Arial" w:cs="Arial"/>
          <w:sz w:val="22"/>
          <w:szCs w:val="22"/>
        </w:rPr>
      </w:pPr>
      <w:r w:rsidRPr="005528AD">
        <w:rPr>
          <w:rFonts w:ascii="Arial" w:hAnsi="Arial" w:cs="Arial"/>
          <w:sz w:val="22"/>
          <w:szCs w:val="22"/>
        </w:rPr>
        <w:t xml:space="preserve">Una più attenta valutazione di quanto sta accadendo nel Mar Rosso evidenzia sul fronte energia due elementi determinanti: se si eccettua il caso di una petroliera norvegese, il traffico di petrolio nel Mar Rosso sembra godere di una sorta di lasciapassare da parte degli Houthi. E molti analisti mediorientali pensano che </w:t>
      </w:r>
      <w:r w:rsidR="00A46553" w:rsidRPr="005528AD">
        <w:rPr>
          <w:rFonts w:ascii="Arial" w:hAnsi="Arial" w:cs="Arial"/>
          <w:sz w:val="22"/>
          <w:szCs w:val="22"/>
        </w:rPr>
        <w:t>ciò</w:t>
      </w:r>
      <w:r w:rsidRPr="005528AD">
        <w:rPr>
          <w:rFonts w:ascii="Arial" w:hAnsi="Arial" w:cs="Arial"/>
          <w:sz w:val="22"/>
          <w:szCs w:val="22"/>
        </w:rPr>
        <w:t xml:space="preserve"> possa riflettere l’intenzione dell’Iran di evitare un</w:t>
      </w:r>
      <w:r w:rsidR="00A46553">
        <w:rPr>
          <w:rFonts w:ascii="Arial" w:hAnsi="Arial" w:cs="Arial"/>
          <w:sz w:val="22"/>
          <w:szCs w:val="22"/>
        </w:rPr>
        <w:t>’</w:t>
      </w:r>
      <w:r w:rsidRPr="005528AD">
        <w:rPr>
          <w:rFonts w:ascii="Arial" w:hAnsi="Arial" w:cs="Arial"/>
          <w:sz w:val="22"/>
          <w:szCs w:val="22"/>
        </w:rPr>
        <w:t xml:space="preserve">escalation del conflitto inevitabile se fosse colpito il traffico petrolifero (un quarto del traffico mondiale transita attraverso </w:t>
      </w:r>
      <w:proofErr w:type="spellStart"/>
      <w:r w:rsidRPr="005528AD">
        <w:rPr>
          <w:rFonts w:ascii="Arial" w:hAnsi="Arial" w:cs="Arial"/>
          <w:sz w:val="22"/>
          <w:szCs w:val="22"/>
        </w:rPr>
        <w:t>Bab</w:t>
      </w:r>
      <w:proofErr w:type="spellEnd"/>
      <w:r w:rsidRPr="005528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28AD">
        <w:rPr>
          <w:rFonts w:ascii="Arial" w:hAnsi="Arial" w:cs="Arial"/>
          <w:sz w:val="22"/>
          <w:szCs w:val="22"/>
        </w:rPr>
        <w:t>el</w:t>
      </w:r>
      <w:proofErr w:type="spellEnd"/>
      <w:r w:rsidRPr="005528AD">
        <w:rPr>
          <w:rFonts w:ascii="Arial" w:hAnsi="Arial" w:cs="Arial"/>
          <w:sz w:val="22"/>
          <w:szCs w:val="22"/>
        </w:rPr>
        <w:t xml:space="preserve"> Mandeb). Non solo. Per il petrolio iraniano di alta qualità, il beneficio di un comunque inevitabile aumento delle quotazioni (non fosse altro per i premi assicurativi rischio guerra) sta rappresentando un vantaggio concreto specie per quanto riguarda l’export verso la Cina.</w:t>
      </w:r>
    </w:p>
    <w:p w14:paraId="30FD48EF" w14:textId="3D8C8CFB" w:rsidR="005528AD" w:rsidRDefault="005528AD" w:rsidP="005528AD">
      <w:pPr>
        <w:jc w:val="both"/>
        <w:rPr>
          <w:rFonts w:ascii="Arial" w:hAnsi="Arial" w:cs="Arial"/>
          <w:sz w:val="22"/>
          <w:szCs w:val="22"/>
        </w:rPr>
      </w:pPr>
      <w:r w:rsidRPr="005528AD">
        <w:rPr>
          <w:rFonts w:ascii="Arial" w:hAnsi="Arial" w:cs="Arial"/>
          <w:sz w:val="22"/>
          <w:szCs w:val="22"/>
        </w:rPr>
        <w:t xml:space="preserve">Non è un caso </w:t>
      </w:r>
      <w:r w:rsidR="004A4ABF">
        <w:rPr>
          <w:rFonts w:ascii="Arial" w:hAnsi="Arial" w:cs="Arial"/>
          <w:sz w:val="22"/>
          <w:szCs w:val="22"/>
        </w:rPr>
        <w:t xml:space="preserve">quindi, </w:t>
      </w:r>
      <w:r w:rsidRPr="005528AD">
        <w:rPr>
          <w:rFonts w:ascii="Arial" w:hAnsi="Arial" w:cs="Arial"/>
          <w:sz w:val="22"/>
          <w:szCs w:val="22"/>
        </w:rPr>
        <w:t>se il numero medio delle navi petroliere in transito nella zona a rischio missili e droni, è praticamente immutato rispetto alle medie del 2023, ma anche che le uniche navi cisterna dirottate sulla rotta della circumnavigazione dell’Africa siano tutte operate direttamente o indirettamente da interessi americani o israeliani.</w:t>
      </w:r>
    </w:p>
    <w:p w14:paraId="34944BEE" w14:textId="77777777" w:rsidR="004A4ABF" w:rsidRPr="005528AD" w:rsidRDefault="004A4ABF" w:rsidP="005528AD">
      <w:pPr>
        <w:jc w:val="both"/>
        <w:rPr>
          <w:rFonts w:ascii="Arial" w:hAnsi="Arial" w:cs="Arial"/>
          <w:sz w:val="22"/>
          <w:szCs w:val="22"/>
        </w:rPr>
      </w:pPr>
    </w:p>
    <w:p w14:paraId="7FE3CEB0" w14:textId="14306FBB" w:rsidR="005528AD" w:rsidRDefault="005528AD" w:rsidP="004A4ABF">
      <w:pPr>
        <w:jc w:val="both"/>
        <w:rPr>
          <w:rFonts w:ascii="Arial" w:hAnsi="Arial" w:cs="Arial"/>
          <w:sz w:val="22"/>
          <w:szCs w:val="22"/>
        </w:rPr>
      </w:pPr>
      <w:r w:rsidRPr="005528AD">
        <w:rPr>
          <w:rFonts w:ascii="Arial" w:hAnsi="Arial" w:cs="Arial"/>
          <w:sz w:val="22"/>
          <w:szCs w:val="22"/>
        </w:rPr>
        <w:t xml:space="preserve">Sempre secondo i risultati dell’analisi in corso svolta dal Centro Giuseppe Bono </w:t>
      </w:r>
      <w:r w:rsidR="004A4ABF">
        <w:rPr>
          <w:rFonts w:ascii="Arial" w:hAnsi="Arial" w:cs="Arial"/>
          <w:sz w:val="22"/>
          <w:szCs w:val="22"/>
        </w:rPr>
        <w:t>mentre</w:t>
      </w:r>
      <w:r w:rsidRPr="005528AD">
        <w:rPr>
          <w:rFonts w:ascii="Arial" w:hAnsi="Arial" w:cs="Arial"/>
          <w:sz w:val="22"/>
          <w:szCs w:val="22"/>
        </w:rPr>
        <w:t xml:space="preserve"> il milione di barili di greggio in transito nell’area a rischio non dovrebbe </w:t>
      </w:r>
      <w:r w:rsidR="004A4ABF">
        <w:rPr>
          <w:rFonts w:ascii="Arial" w:hAnsi="Arial" w:cs="Arial"/>
          <w:sz w:val="22"/>
          <w:szCs w:val="22"/>
        </w:rPr>
        <w:t>subire eccessivo impatto</w:t>
      </w:r>
      <w:r w:rsidRPr="005528AD">
        <w:rPr>
          <w:rFonts w:ascii="Arial" w:hAnsi="Arial" w:cs="Arial"/>
          <w:sz w:val="22"/>
          <w:szCs w:val="22"/>
        </w:rPr>
        <w:t xml:space="preserve"> dalle azioni dei ribelli Houthi, ben diverso sembra essere </w:t>
      </w:r>
      <w:r w:rsidR="004A4ABF">
        <w:rPr>
          <w:rFonts w:ascii="Arial" w:hAnsi="Arial" w:cs="Arial"/>
          <w:sz w:val="22"/>
          <w:szCs w:val="22"/>
        </w:rPr>
        <w:t xml:space="preserve">il crash </w:t>
      </w:r>
      <w:r w:rsidRPr="005528AD">
        <w:rPr>
          <w:rFonts w:ascii="Arial" w:hAnsi="Arial" w:cs="Arial"/>
          <w:sz w:val="22"/>
          <w:szCs w:val="22"/>
        </w:rPr>
        <w:t xml:space="preserve">sul traffico di gas, in particolare quello del Qatar ma anche sull’oleodotto transarabico sino al porto di </w:t>
      </w:r>
      <w:proofErr w:type="spellStart"/>
      <w:r w:rsidRPr="005528AD">
        <w:rPr>
          <w:rFonts w:ascii="Arial" w:hAnsi="Arial" w:cs="Arial"/>
          <w:sz w:val="22"/>
          <w:szCs w:val="22"/>
        </w:rPr>
        <w:t>Yanbu</w:t>
      </w:r>
      <w:proofErr w:type="spellEnd"/>
      <w:r w:rsidRPr="005528AD">
        <w:rPr>
          <w:rFonts w:ascii="Arial" w:hAnsi="Arial" w:cs="Arial"/>
          <w:sz w:val="22"/>
          <w:szCs w:val="22"/>
        </w:rPr>
        <w:t xml:space="preserve"> sul Mar Rosso. Traffico considerato da </w:t>
      </w:r>
      <w:r w:rsidRPr="005528AD">
        <w:rPr>
          <w:rFonts w:ascii="Arial" w:hAnsi="Arial" w:cs="Arial"/>
          <w:sz w:val="22"/>
          <w:szCs w:val="22"/>
        </w:rPr>
        <w:lastRenderedPageBreak/>
        <w:t xml:space="preserve">numerose “intelligence” ad alto rischio. E non è un caso che anche il gasdotto fra Egitto e Israele, abbia cessato di operare e quindi di garantire forniture all’Egitto </w:t>
      </w:r>
      <w:r w:rsidR="004A4ABF">
        <w:rPr>
          <w:rFonts w:ascii="Arial" w:hAnsi="Arial" w:cs="Arial"/>
          <w:sz w:val="22"/>
          <w:szCs w:val="22"/>
        </w:rPr>
        <w:t xml:space="preserve">già </w:t>
      </w:r>
      <w:r w:rsidRPr="005528AD">
        <w:rPr>
          <w:rFonts w:ascii="Arial" w:hAnsi="Arial" w:cs="Arial"/>
          <w:sz w:val="22"/>
          <w:szCs w:val="22"/>
        </w:rPr>
        <w:t>a poche ore dall’avvio dell’operazione Gaza. Idem per l’</w:t>
      </w:r>
      <w:r w:rsidR="00A46553" w:rsidRPr="005528AD">
        <w:rPr>
          <w:rFonts w:ascii="Arial" w:hAnsi="Arial" w:cs="Arial"/>
          <w:sz w:val="22"/>
          <w:szCs w:val="22"/>
        </w:rPr>
        <w:t>oleodotto</w:t>
      </w:r>
      <w:r w:rsidRPr="005528AD">
        <w:rPr>
          <w:rFonts w:ascii="Arial" w:hAnsi="Arial" w:cs="Arial"/>
          <w:sz w:val="22"/>
          <w:szCs w:val="22"/>
        </w:rPr>
        <w:t xml:space="preserve"> fra Eilat sul Mar Rosso e Ashdod, sulla costa mediterranea di Israele. Oleodotto che (per ironia della storia) fu costruito da una joint venture </w:t>
      </w:r>
      <w:proofErr w:type="spellStart"/>
      <w:r w:rsidRPr="005528AD">
        <w:rPr>
          <w:rFonts w:ascii="Arial" w:hAnsi="Arial" w:cs="Arial"/>
          <w:sz w:val="22"/>
          <w:szCs w:val="22"/>
        </w:rPr>
        <w:t>israelo</w:t>
      </w:r>
      <w:proofErr w:type="spellEnd"/>
      <w:r w:rsidRPr="005528AD">
        <w:rPr>
          <w:rFonts w:ascii="Arial" w:hAnsi="Arial" w:cs="Arial"/>
          <w:sz w:val="22"/>
          <w:szCs w:val="22"/>
        </w:rPr>
        <w:t>-iraniana prima dell’avvento al potere dell’Ayatollah Khomeini.</w:t>
      </w:r>
    </w:p>
    <w:p w14:paraId="6851F051" w14:textId="77777777" w:rsidR="004A4ABF" w:rsidRPr="005528AD" w:rsidRDefault="004A4ABF" w:rsidP="004A4ABF">
      <w:pPr>
        <w:jc w:val="both"/>
        <w:rPr>
          <w:rFonts w:ascii="Arial" w:hAnsi="Arial" w:cs="Arial"/>
          <w:sz w:val="22"/>
          <w:szCs w:val="22"/>
        </w:rPr>
      </w:pPr>
    </w:p>
    <w:p w14:paraId="617D3C48" w14:textId="5FF996CB" w:rsidR="005528AD" w:rsidRPr="004A4ABF" w:rsidRDefault="005528AD" w:rsidP="004A4ABF">
      <w:pPr>
        <w:jc w:val="both"/>
        <w:rPr>
          <w:rFonts w:ascii="Arial" w:hAnsi="Arial" w:cs="Arial"/>
          <w:sz w:val="22"/>
          <w:szCs w:val="22"/>
        </w:rPr>
      </w:pPr>
      <w:r w:rsidRPr="004A4ABF">
        <w:rPr>
          <w:rFonts w:ascii="Arial" w:hAnsi="Arial" w:cs="Arial"/>
          <w:sz w:val="22"/>
          <w:szCs w:val="22"/>
        </w:rPr>
        <w:t>La comparazione fra le analisi in atto</w:t>
      </w:r>
      <w:r w:rsidR="00A46553" w:rsidRPr="004A4ABF">
        <w:rPr>
          <w:rFonts w:ascii="Arial" w:hAnsi="Arial" w:cs="Arial"/>
          <w:sz w:val="22"/>
          <w:szCs w:val="22"/>
        </w:rPr>
        <w:t>,</w:t>
      </w:r>
      <w:r w:rsidRPr="004A4ABF">
        <w:rPr>
          <w:rFonts w:ascii="Arial" w:hAnsi="Arial" w:cs="Arial"/>
          <w:sz w:val="22"/>
          <w:szCs w:val="22"/>
        </w:rPr>
        <w:t xml:space="preserve"> svolte da differenti enti di ricerca e soggetti</w:t>
      </w:r>
      <w:r w:rsidR="00A46553" w:rsidRPr="004A4ABF">
        <w:rPr>
          <w:rFonts w:ascii="Arial" w:hAnsi="Arial" w:cs="Arial"/>
          <w:sz w:val="22"/>
          <w:szCs w:val="22"/>
        </w:rPr>
        <w:t>,</w:t>
      </w:r>
      <w:r w:rsidRPr="004A4ABF">
        <w:rPr>
          <w:rFonts w:ascii="Arial" w:hAnsi="Arial" w:cs="Arial"/>
          <w:sz w:val="22"/>
          <w:szCs w:val="22"/>
        </w:rPr>
        <w:t xml:space="preserve"> solleva due ulteriori interrogativi: il primo relativo al recente blocco di Suez causato dalla portacontainer </w:t>
      </w:r>
      <w:proofErr w:type="spellStart"/>
      <w:r w:rsidRPr="004A4ABF">
        <w:rPr>
          <w:rFonts w:ascii="Arial" w:hAnsi="Arial" w:cs="Arial"/>
          <w:sz w:val="22"/>
          <w:szCs w:val="22"/>
        </w:rPr>
        <w:t>Ever</w:t>
      </w:r>
      <w:proofErr w:type="spellEnd"/>
      <w:r w:rsidRPr="004A4ABF">
        <w:rPr>
          <w:rFonts w:ascii="Arial" w:hAnsi="Arial" w:cs="Arial"/>
          <w:sz w:val="22"/>
          <w:szCs w:val="22"/>
        </w:rPr>
        <w:t xml:space="preserve"> Given: fu davvero causato da una tempesta di sabbia o da un errore umano? Oppure da un cyber </w:t>
      </w:r>
      <w:proofErr w:type="spellStart"/>
      <w:r w:rsidRPr="004A4ABF">
        <w:rPr>
          <w:rFonts w:ascii="Arial" w:hAnsi="Arial" w:cs="Arial"/>
          <w:sz w:val="22"/>
          <w:szCs w:val="22"/>
        </w:rPr>
        <w:t>attack</w:t>
      </w:r>
      <w:proofErr w:type="spellEnd"/>
      <w:r w:rsidRPr="004A4ABF">
        <w:rPr>
          <w:rFonts w:ascii="Arial" w:hAnsi="Arial" w:cs="Arial"/>
          <w:sz w:val="22"/>
          <w:szCs w:val="22"/>
        </w:rPr>
        <w:t>?</w:t>
      </w:r>
    </w:p>
    <w:p w14:paraId="0D2285B3" w14:textId="5EFB497E" w:rsidR="005528AD" w:rsidRPr="004A4ABF" w:rsidRDefault="005528AD" w:rsidP="004A4ABF">
      <w:pPr>
        <w:jc w:val="both"/>
        <w:rPr>
          <w:rFonts w:ascii="Arial" w:hAnsi="Arial" w:cs="Arial"/>
          <w:sz w:val="22"/>
          <w:szCs w:val="22"/>
        </w:rPr>
      </w:pPr>
      <w:r w:rsidRPr="004A4ABF">
        <w:rPr>
          <w:rFonts w:ascii="Arial" w:hAnsi="Arial" w:cs="Arial"/>
          <w:sz w:val="22"/>
          <w:szCs w:val="22"/>
        </w:rPr>
        <w:t xml:space="preserve">E a proposito di cyber </w:t>
      </w:r>
      <w:proofErr w:type="spellStart"/>
      <w:r w:rsidRPr="004A4ABF">
        <w:rPr>
          <w:rFonts w:ascii="Arial" w:hAnsi="Arial" w:cs="Arial"/>
          <w:sz w:val="22"/>
          <w:szCs w:val="22"/>
        </w:rPr>
        <w:t>attack</w:t>
      </w:r>
      <w:proofErr w:type="spellEnd"/>
      <w:r w:rsidR="00743F8E" w:rsidRPr="004A4ABF">
        <w:rPr>
          <w:rFonts w:ascii="Arial" w:hAnsi="Arial" w:cs="Arial"/>
          <w:sz w:val="22"/>
          <w:szCs w:val="22"/>
        </w:rPr>
        <w:t>,</w:t>
      </w:r>
      <w:r w:rsidRPr="004A4ABF">
        <w:rPr>
          <w:rFonts w:ascii="Arial" w:hAnsi="Arial" w:cs="Arial"/>
          <w:sz w:val="22"/>
          <w:szCs w:val="22"/>
        </w:rPr>
        <w:t xml:space="preserve"> il livello di </w:t>
      </w:r>
      <w:proofErr w:type="spellStart"/>
      <w:r w:rsidRPr="004A4ABF">
        <w:rPr>
          <w:rFonts w:ascii="Arial" w:hAnsi="Arial" w:cs="Arial"/>
          <w:sz w:val="22"/>
          <w:szCs w:val="22"/>
        </w:rPr>
        <w:t>alert</w:t>
      </w:r>
      <w:proofErr w:type="spellEnd"/>
      <w:r w:rsidRPr="004A4ABF">
        <w:rPr>
          <w:rFonts w:ascii="Arial" w:hAnsi="Arial" w:cs="Arial"/>
          <w:sz w:val="22"/>
          <w:szCs w:val="22"/>
        </w:rPr>
        <w:t xml:space="preserve"> su tutte le infrastrutture sottomarine in Mediterraneo è ormai in costante rialzo da settimane.</w:t>
      </w:r>
      <w:r w:rsidR="004A4ABF">
        <w:rPr>
          <w:rFonts w:ascii="Arial" w:hAnsi="Arial" w:cs="Arial"/>
          <w:sz w:val="22"/>
          <w:szCs w:val="22"/>
        </w:rPr>
        <w:t xml:space="preserve"> Proprio in questa ottica il ruolo svolto dalla Marina militare italiana </w:t>
      </w:r>
      <w:r w:rsidR="004B7B47">
        <w:rPr>
          <w:rFonts w:ascii="Arial" w:hAnsi="Arial" w:cs="Arial"/>
          <w:sz w:val="22"/>
          <w:szCs w:val="22"/>
        </w:rPr>
        <w:t>può</w:t>
      </w:r>
      <w:r w:rsidR="004A4ABF">
        <w:rPr>
          <w:rFonts w:ascii="Arial" w:hAnsi="Arial" w:cs="Arial"/>
          <w:sz w:val="22"/>
          <w:szCs w:val="22"/>
        </w:rPr>
        <w:t xml:space="preserve"> rivelarsi decisivo e ben </w:t>
      </w:r>
      <w:r w:rsidR="004B7B47">
        <w:rPr>
          <w:rFonts w:ascii="Arial" w:hAnsi="Arial" w:cs="Arial"/>
          <w:sz w:val="22"/>
          <w:szCs w:val="22"/>
        </w:rPr>
        <w:t>più</w:t>
      </w:r>
      <w:r w:rsidR="004A4ABF">
        <w:rPr>
          <w:rFonts w:ascii="Arial" w:hAnsi="Arial" w:cs="Arial"/>
          <w:sz w:val="22"/>
          <w:szCs w:val="22"/>
        </w:rPr>
        <w:t xml:space="preserve"> rilevante rispetto all’azione deterrente svolta dalla singola nave oggi in missione nel Mar Rosso.</w:t>
      </w:r>
    </w:p>
    <w:p w14:paraId="5DF31E4D" w14:textId="77777777" w:rsidR="005528AD" w:rsidRDefault="005528AD" w:rsidP="005528AD">
      <w:pPr>
        <w:pStyle w:val="NormaleWeb"/>
        <w:spacing w:line="360" w:lineRule="auto"/>
        <w:rPr>
          <w:sz w:val="22"/>
          <w:szCs w:val="22"/>
        </w:rPr>
      </w:pPr>
    </w:p>
    <w:p w14:paraId="368019A7" w14:textId="77777777" w:rsidR="005528AD" w:rsidRDefault="005528AD" w:rsidP="005528AD">
      <w:pPr>
        <w:pStyle w:val="NormaleWeb"/>
        <w:spacing w:line="360" w:lineRule="auto"/>
        <w:rPr>
          <w:sz w:val="22"/>
          <w:szCs w:val="22"/>
        </w:rPr>
      </w:pPr>
    </w:p>
    <w:p w14:paraId="33696992" w14:textId="6B64FA73" w:rsidR="00B23EF4" w:rsidRPr="001437FF" w:rsidRDefault="00BD51C1" w:rsidP="005528AD">
      <w:pPr>
        <w:pStyle w:val="NormaleWeb"/>
        <w:spacing w:line="360" w:lineRule="auto"/>
        <w:rPr>
          <w:b/>
          <w:bCs/>
          <w:iCs/>
          <w:sz w:val="22"/>
          <w:szCs w:val="22"/>
          <w:lang w:val="it-CH"/>
        </w:rPr>
      </w:pPr>
      <w:r w:rsidRPr="001437FF">
        <w:rPr>
          <w:rFonts w:eastAsia="Arial"/>
          <w:b/>
          <w:bCs/>
          <w:i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9B0FA61" wp14:editId="461A9899">
            <wp:simplePos x="0" y="0"/>
            <wp:positionH relativeFrom="column">
              <wp:posOffset>-635</wp:posOffset>
            </wp:positionH>
            <wp:positionV relativeFrom="paragraph">
              <wp:posOffset>355745</wp:posOffset>
            </wp:positionV>
            <wp:extent cx="1339803" cy="542925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9803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23EF4" w:rsidRPr="001437FF">
        <w:rPr>
          <w:b/>
          <w:bCs/>
          <w:iCs/>
          <w:sz w:val="20"/>
          <w:szCs w:val="20"/>
          <w:lang w:val="it-CH"/>
        </w:rPr>
        <w:t>Per ulteriori informazioni</w:t>
      </w:r>
      <w:r w:rsidR="001437FF">
        <w:rPr>
          <w:b/>
          <w:bCs/>
          <w:iCs/>
          <w:sz w:val="20"/>
          <w:szCs w:val="20"/>
          <w:lang w:val="it-CH"/>
        </w:rPr>
        <w:t>:</w:t>
      </w:r>
    </w:p>
    <w:p w14:paraId="6E03D5C3" w14:textId="7F745495" w:rsidR="00B23EF4" w:rsidRDefault="00B23EF4" w:rsidP="00B23EF4">
      <w:pPr>
        <w:rPr>
          <w:rFonts w:ascii="Arial" w:eastAsia="Arial" w:hAnsi="Arial" w:cs="Arial"/>
          <w:i/>
          <w:sz w:val="20"/>
          <w:szCs w:val="20"/>
        </w:rPr>
      </w:pPr>
    </w:p>
    <w:p w14:paraId="4D6CA9C1" w14:textId="77777777" w:rsidR="00B23EF4" w:rsidRDefault="00B23EF4" w:rsidP="00B23EF4">
      <w:pPr>
        <w:spacing w:line="360" w:lineRule="auto"/>
        <w:rPr>
          <w:rFonts w:ascii="Arial" w:eastAsia="Arial" w:hAnsi="Arial" w:cs="Arial"/>
          <w:i/>
          <w:sz w:val="20"/>
          <w:szCs w:val="20"/>
        </w:rPr>
      </w:pPr>
    </w:p>
    <w:p w14:paraId="59E59A5E" w14:textId="390906A8" w:rsidR="00B23EF4" w:rsidRPr="001437FF" w:rsidRDefault="00B23EF4" w:rsidP="00BD51C1">
      <w:pPr>
        <w:spacing w:line="276" w:lineRule="auto"/>
        <w:rPr>
          <w:rFonts w:ascii="Arial" w:eastAsia="Arial" w:hAnsi="Arial" w:cs="Arial"/>
          <w:iCs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Ufficio stampa Centro Giuseppe Bono</w:t>
      </w:r>
      <w:r w:rsidR="00BD51C1">
        <w:rPr>
          <w:rFonts w:ascii="Arial" w:eastAsia="Arial" w:hAnsi="Arial" w:cs="Arial"/>
          <w:i/>
          <w:sz w:val="20"/>
          <w:szCs w:val="20"/>
        </w:rPr>
        <w:br/>
      </w:r>
      <w:r w:rsidRPr="001437FF">
        <w:rPr>
          <w:rFonts w:ascii="Arial" w:eastAsia="Arial" w:hAnsi="Arial" w:cs="Arial"/>
          <w:iCs/>
          <w:sz w:val="20"/>
          <w:szCs w:val="20"/>
        </w:rPr>
        <w:t>Barbara Gazzale</w:t>
      </w:r>
      <w:r w:rsidR="00BD51C1">
        <w:rPr>
          <w:rFonts w:ascii="Arial" w:eastAsia="Arial" w:hAnsi="Arial" w:cs="Arial"/>
          <w:iCs/>
          <w:sz w:val="20"/>
          <w:szCs w:val="20"/>
        </w:rPr>
        <w:br/>
      </w:r>
      <w:r w:rsidRPr="001437FF">
        <w:rPr>
          <w:rFonts w:ascii="Arial" w:eastAsia="Arial" w:hAnsi="Arial" w:cs="Arial"/>
          <w:iCs/>
          <w:sz w:val="20"/>
          <w:szCs w:val="20"/>
        </w:rPr>
        <w:t>+39 3484144780</w:t>
      </w:r>
    </w:p>
    <w:p w14:paraId="23B1474C" w14:textId="7B214001" w:rsidR="00332750" w:rsidRPr="00BD51C1" w:rsidRDefault="00B23EF4" w:rsidP="00332750">
      <w:pPr>
        <w:rPr>
          <w:rFonts w:ascii="Arial" w:eastAsia="Arial" w:hAnsi="Arial" w:cs="Arial"/>
          <w:iCs/>
          <w:sz w:val="20"/>
          <w:szCs w:val="20"/>
        </w:rPr>
      </w:pPr>
      <w:r w:rsidRPr="001437FF">
        <w:rPr>
          <w:rFonts w:ascii="Arial" w:eastAsia="Arial" w:hAnsi="Arial" w:cs="Arial"/>
          <w:iCs/>
          <w:sz w:val="20"/>
          <w:szCs w:val="20"/>
        </w:rPr>
        <w:t>+41 786433361</w:t>
      </w:r>
    </w:p>
    <w:sectPr w:rsidR="00332750" w:rsidRPr="00BD51C1" w:rsidSect="00951946">
      <w:headerReference w:type="default" r:id="rId9"/>
      <w:pgSz w:w="11906" w:h="16838"/>
      <w:pgMar w:top="3260" w:right="1134" w:bottom="1134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8BBEB" w14:textId="77777777" w:rsidR="00951946" w:rsidRDefault="00951946">
      <w:r>
        <w:separator/>
      </w:r>
    </w:p>
  </w:endnote>
  <w:endnote w:type="continuationSeparator" w:id="0">
    <w:p w14:paraId="32A4C3E0" w14:textId="77777777" w:rsidR="00951946" w:rsidRDefault="0095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9C256" w14:textId="77777777" w:rsidR="00951946" w:rsidRDefault="00951946">
      <w:r>
        <w:separator/>
      </w:r>
    </w:p>
  </w:footnote>
  <w:footnote w:type="continuationSeparator" w:id="0">
    <w:p w14:paraId="6AD9C3A1" w14:textId="77777777" w:rsidR="00951946" w:rsidRDefault="00951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2C572" w14:textId="42A6633B" w:rsidR="0071225A" w:rsidRPr="00E41D5E" w:rsidRDefault="000B4C4E" w:rsidP="00E41D5E">
    <w:pPr>
      <w:pStyle w:val="Intestazione"/>
      <w:tabs>
        <w:tab w:val="clear" w:pos="9638"/>
      </w:tabs>
      <w:rPr>
        <w:smallCaps/>
      </w:rPr>
    </w:pPr>
    <w:r>
      <w:rPr>
        <w:smallCaps/>
        <w:noProof/>
      </w:rPr>
      <w:drawing>
        <wp:anchor distT="0" distB="0" distL="114300" distR="114300" simplePos="0" relativeHeight="251658240" behindDoc="0" locked="0" layoutInCell="1" allowOverlap="1" wp14:anchorId="633AD4CE" wp14:editId="5FBE82E6">
          <wp:simplePos x="0" y="0"/>
          <wp:positionH relativeFrom="column">
            <wp:posOffset>-721360</wp:posOffset>
          </wp:positionH>
          <wp:positionV relativeFrom="paragraph">
            <wp:posOffset>0</wp:posOffset>
          </wp:positionV>
          <wp:extent cx="7554880" cy="1620982"/>
          <wp:effectExtent l="0" t="0" r="0" b="0"/>
          <wp:wrapNone/>
          <wp:docPr id="847524811" name="Immagine 847524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673" cy="1629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5B4B"/>
    <w:multiLevelType w:val="hybridMultilevel"/>
    <w:tmpl w:val="4FFCD50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60C92"/>
    <w:multiLevelType w:val="hybridMultilevel"/>
    <w:tmpl w:val="F144570C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156B3"/>
    <w:multiLevelType w:val="hybridMultilevel"/>
    <w:tmpl w:val="D2B4F6C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71EAB"/>
    <w:multiLevelType w:val="hybridMultilevel"/>
    <w:tmpl w:val="927299EA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264B9"/>
    <w:multiLevelType w:val="hybridMultilevel"/>
    <w:tmpl w:val="D352671C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C66AB"/>
    <w:multiLevelType w:val="hybridMultilevel"/>
    <w:tmpl w:val="BCF82E58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>
      <w:start w:val="1"/>
      <w:numFmt w:val="lowerLetter"/>
      <w:lvlText w:val="%2."/>
      <w:lvlJc w:val="left"/>
      <w:pPr>
        <w:ind w:left="1440" w:hanging="360"/>
      </w:pPr>
    </w:lvl>
    <w:lvl w:ilvl="2" w:tplc="0810001B">
      <w:start w:val="1"/>
      <w:numFmt w:val="lowerRoman"/>
      <w:lvlText w:val="%3."/>
      <w:lvlJc w:val="right"/>
      <w:pPr>
        <w:ind w:left="2160" w:hanging="180"/>
      </w:pPr>
    </w:lvl>
    <w:lvl w:ilvl="3" w:tplc="0810000F">
      <w:start w:val="1"/>
      <w:numFmt w:val="decimal"/>
      <w:lvlText w:val="%4."/>
      <w:lvlJc w:val="left"/>
      <w:pPr>
        <w:ind w:left="2880" w:hanging="360"/>
      </w:pPr>
    </w:lvl>
    <w:lvl w:ilvl="4" w:tplc="08100019">
      <w:start w:val="1"/>
      <w:numFmt w:val="lowerLetter"/>
      <w:lvlText w:val="%5."/>
      <w:lvlJc w:val="left"/>
      <w:pPr>
        <w:ind w:left="3600" w:hanging="360"/>
      </w:pPr>
    </w:lvl>
    <w:lvl w:ilvl="5" w:tplc="0810001B">
      <w:start w:val="1"/>
      <w:numFmt w:val="lowerRoman"/>
      <w:lvlText w:val="%6."/>
      <w:lvlJc w:val="right"/>
      <w:pPr>
        <w:ind w:left="4320" w:hanging="180"/>
      </w:pPr>
    </w:lvl>
    <w:lvl w:ilvl="6" w:tplc="0810000F">
      <w:start w:val="1"/>
      <w:numFmt w:val="decimal"/>
      <w:lvlText w:val="%7."/>
      <w:lvlJc w:val="left"/>
      <w:pPr>
        <w:ind w:left="5040" w:hanging="360"/>
      </w:pPr>
    </w:lvl>
    <w:lvl w:ilvl="7" w:tplc="08100019">
      <w:start w:val="1"/>
      <w:numFmt w:val="lowerLetter"/>
      <w:lvlText w:val="%8."/>
      <w:lvlJc w:val="left"/>
      <w:pPr>
        <w:ind w:left="5760" w:hanging="360"/>
      </w:pPr>
    </w:lvl>
    <w:lvl w:ilvl="8" w:tplc="08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6384A"/>
    <w:multiLevelType w:val="hybridMultilevel"/>
    <w:tmpl w:val="8264BA3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243000">
    <w:abstractNumId w:val="6"/>
  </w:num>
  <w:num w:numId="2" w16cid:durableId="1136027974">
    <w:abstractNumId w:val="4"/>
  </w:num>
  <w:num w:numId="3" w16cid:durableId="2120947740">
    <w:abstractNumId w:val="3"/>
  </w:num>
  <w:num w:numId="4" w16cid:durableId="1501240053">
    <w:abstractNumId w:val="5"/>
  </w:num>
  <w:num w:numId="5" w16cid:durableId="789083447">
    <w:abstractNumId w:val="5"/>
  </w:num>
  <w:num w:numId="6" w16cid:durableId="2375927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9796077">
    <w:abstractNumId w:val="1"/>
  </w:num>
  <w:num w:numId="8" w16cid:durableId="180046442">
    <w:abstractNumId w:val="2"/>
  </w:num>
  <w:num w:numId="9" w16cid:durableId="1539782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1C"/>
    <w:rsid w:val="0000159F"/>
    <w:rsid w:val="00002F3C"/>
    <w:rsid w:val="00007D40"/>
    <w:rsid w:val="0001462B"/>
    <w:rsid w:val="00041E3F"/>
    <w:rsid w:val="00055E50"/>
    <w:rsid w:val="000606F4"/>
    <w:rsid w:val="000625F5"/>
    <w:rsid w:val="00063C11"/>
    <w:rsid w:val="00070014"/>
    <w:rsid w:val="00071B26"/>
    <w:rsid w:val="0008628D"/>
    <w:rsid w:val="00094CCB"/>
    <w:rsid w:val="000A352E"/>
    <w:rsid w:val="000A4575"/>
    <w:rsid w:val="000A72B3"/>
    <w:rsid w:val="000B4C4E"/>
    <w:rsid w:val="000C1CB1"/>
    <w:rsid w:val="000C1DDC"/>
    <w:rsid w:val="000D32E2"/>
    <w:rsid w:val="000D40B1"/>
    <w:rsid w:val="000D58C1"/>
    <w:rsid w:val="000F54DE"/>
    <w:rsid w:val="00111E3F"/>
    <w:rsid w:val="0011470F"/>
    <w:rsid w:val="001155BF"/>
    <w:rsid w:val="00120B9C"/>
    <w:rsid w:val="001230C3"/>
    <w:rsid w:val="00125F20"/>
    <w:rsid w:val="001349C4"/>
    <w:rsid w:val="00134CF4"/>
    <w:rsid w:val="001437FF"/>
    <w:rsid w:val="00145D3B"/>
    <w:rsid w:val="0018167C"/>
    <w:rsid w:val="00184DDF"/>
    <w:rsid w:val="001A0044"/>
    <w:rsid w:val="001A0949"/>
    <w:rsid w:val="001A1720"/>
    <w:rsid w:val="001A6200"/>
    <w:rsid w:val="001A76EA"/>
    <w:rsid w:val="001B101C"/>
    <w:rsid w:val="001B1650"/>
    <w:rsid w:val="001B32E7"/>
    <w:rsid w:val="001B4AC8"/>
    <w:rsid w:val="001B4AD7"/>
    <w:rsid w:val="001B5658"/>
    <w:rsid w:val="001D653C"/>
    <w:rsid w:val="001D7A56"/>
    <w:rsid w:val="001E2EA2"/>
    <w:rsid w:val="001F588C"/>
    <w:rsid w:val="00200B39"/>
    <w:rsid w:val="00204B9A"/>
    <w:rsid w:val="00213DBE"/>
    <w:rsid w:val="00223BFE"/>
    <w:rsid w:val="00227833"/>
    <w:rsid w:val="00241A53"/>
    <w:rsid w:val="00246059"/>
    <w:rsid w:val="00264E74"/>
    <w:rsid w:val="00267B04"/>
    <w:rsid w:val="0027256B"/>
    <w:rsid w:val="00272657"/>
    <w:rsid w:val="0028769A"/>
    <w:rsid w:val="0029002A"/>
    <w:rsid w:val="00293B38"/>
    <w:rsid w:val="002A10C6"/>
    <w:rsid w:val="002A6144"/>
    <w:rsid w:val="002A6FA5"/>
    <w:rsid w:val="002B2025"/>
    <w:rsid w:val="002B3C99"/>
    <w:rsid w:val="002D2F76"/>
    <w:rsid w:val="002D4180"/>
    <w:rsid w:val="002D4FE8"/>
    <w:rsid w:val="002D5322"/>
    <w:rsid w:val="002D5CC8"/>
    <w:rsid w:val="002E2360"/>
    <w:rsid w:val="002E25A4"/>
    <w:rsid w:val="002F0331"/>
    <w:rsid w:val="002F3B25"/>
    <w:rsid w:val="002F7440"/>
    <w:rsid w:val="0030055F"/>
    <w:rsid w:val="00301D83"/>
    <w:rsid w:val="00304E5A"/>
    <w:rsid w:val="00313A03"/>
    <w:rsid w:val="003143FC"/>
    <w:rsid w:val="00314FAF"/>
    <w:rsid w:val="0031531F"/>
    <w:rsid w:val="00322522"/>
    <w:rsid w:val="00324C7F"/>
    <w:rsid w:val="00330F3F"/>
    <w:rsid w:val="00332515"/>
    <w:rsid w:val="00332750"/>
    <w:rsid w:val="00334C74"/>
    <w:rsid w:val="00340D82"/>
    <w:rsid w:val="00356230"/>
    <w:rsid w:val="00361DB8"/>
    <w:rsid w:val="00364915"/>
    <w:rsid w:val="00365B37"/>
    <w:rsid w:val="00375720"/>
    <w:rsid w:val="0037619C"/>
    <w:rsid w:val="003808B0"/>
    <w:rsid w:val="0038185C"/>
    <w:rsid w:val="00382489"/>
    <w:rsid w:val="0038650F"/>
    <w:rsid w:val="003946C0"/>
    <w:rsid w:val="003A19AA"/>
    <w:rsid w:val="003C0A81"/>
    <w:rsid w:val="003C324B"/>
    <w:rsid w:val="003E7E2D"/>
    <w:rsid w:val="003F1F44"/>
    <w:rsid w:val="004119A9"/>
    <w:rsid w:val="00412C25"/>
    <w:rsid w:val="00422836"/>
    <w:rsid w:val="004324F2"/>
    <w:rsid w:val="00434D1B"/>
    <w:rsid w:val="004363CC"/>
    <w:rsid w:val="0044175E"/>
    <w:rsid w:val="00444860"/>
    <w:rsid w:val="00455B45"/>
    <w:rsid w:val="00457A9A"/>
    <w:rsid w:val="00462818"/>
    <w:rsid w:val="00463D58"/>
    <w:rsid w:val="004705D2"/>
    <w:rsid w:val="00473A12"/>
    <w:rsid w:val="00477CCC"/>
    <w:rsid w:val="004802EA"/>
    <w:rsid w:val="004924E4"/>
    <w:rsid w:val="004A4ABF"/>
    <w:rsid w:val="004B7B47"/>
    <w:rsid w:val="004B7DFA"/>
    <w:rsid w:val="004C38D4"/>
    <w:rsid w:val="004C645F"/>
    <w:rsid w:val="004D24B2"/>
    <w:rsid w:val="004E50D8"/>
    <w:rsid w:val="004F33A2"/>
    <w:rsid w:val="004F4545"/>
    <w:rsid w:val="005028E8"/>
    <w:rsid w:val="00505C2A"/>
    <w:rsid w:val="00507177"/>
    <w:rsid w:val="00510648"/>
    <w:rsid w:val="005159EE"/>
    <w:rsid w:val="0051692F"/>
    <w:rsid w:val="00524C70"/>
    <w:rsid w:val="00535AC3"/>
    <w:rsid w:val="005465C5"/>
    <w:rsid w:val="005528AD"/>
    <w:rsid w:val="005651F1"/>
    <w:rsid w:val="00587324"/>
    <w:rsid w:val="005873E1"/>
    <w:rsid w:val="00593850"/>
    <w:rsid w:val="005A204D"/>
    <w:rsid w:val="005A78AE"/>
    <w:rsid w:val="005D1E28"/>
    <w:rsid w:val="005D26EB"/>
    <w:rsid w:val="005D6349"/>
    <w:rsid w:val="005E239C"/>
    <w:rsid w:val="005E34F4"/>
    <w:rsid w:val="005E7FF3"/>
    <w:rsid w:val="005F3DB6"/>
    <w:rsid w:val="00602DB6"/>
    <w:rsid w:val="00604EEB"/>
    <w:rsid w:val="00607317"/>
    <w:rsid w:val="00613BDA"/>
    <w:rsid w:val="0061447A"/>
    <w:rsid w:val="00616AB0"/>
    <w:rsid w:val="00641E4B"/>
    <w:rsid w:val="00660FA1"/>
    <w:rsid w:val="00662C9B"/>
    <w:rsid w:val="0066792E"/>
    <w:rsid w:val="00670082"/>
    <w:rsid w:val="0067295C"/>
    <w:rsid w:val="006736B3"/>
    <w:rsid w:val="00682DE7"/>
    <w:rsid w:val="00695EC3"/>
    <w:rsid w:val="006A18EC"/>
    <w:rsid w:val="006B163C"/>
    <w:rsid w:val="006C4D01"/>
    <w:rsid w:val="006D1078"/>
    <w:rsid w:val="006D4E19"/>
    <w:rsid w:val="006D7276"/>
    <w:rsid w:val="006E7D3F"/>
    <w:rsid w:val="00704339"/>
    <w:rsid w:val="00705AFF"/>
    <w:rsid w:val="0071225A"/>
    <w:rsid w:val="007228D1"/>
    <w:rsid w:val="00725739"/>
    <w:rsid w:val="00731DF4"/>
    <w:rsid w:val="007348D6"/>
    <w:rsid w:val="007423ED"/>
    <w:rsid w:val="00743F8E"/>
    <w:rsid w:val="0074603E"/>
    <w:rsid w:val="00747B44"/>
    <w:rsid w:val="007615CB"/>
    <w:rsid w:val="00763F08"/>
    <w:rsid w:val="00767A86"/>
    <w:rsid w:val="00772C64"/>
    <w:rsid w:val="00775B7A"/>
    <w:rsid w:val="00777170"/>
    <w:rsid w:val="0079109B"/>
    <w:rsid w:val="00793FEF"/>
    <w:rsid w:val="007B1568"/>
    <w:rsid w:val="007D1816"/>
    <w:rsid w:val="007D7A7C"/>
    <w:rsid w:val="007F42FB"/>
    <w:rsid w:val="00803538"/>
    <w:rsid w:val="0080494F"/>
    <w:rsid w:val="0082345D"/>
    <w:rsid w:val="008420E2"/>
    <w:rsid w:val="00843F82"/>
    <w:rsid w:val="00850F7A"/>
    <w:rsid w:val="00852828"/>
    <w:rsid w:val="0085349B"/>
    <w:rsid w:val="00856A65"/>
    <w:rsid w:val="00871FB6"/>
    <w:rsid w:val="0087231F"/>
    <w:rsid w:val="00875916"/>
    <w:rsid w:val="00880953"/>
    <w:rsid w:val="00881C9E"/>
    <w:rsid w:val="00886B66"/>
    <w:rsid w:val="00886BCB"/>
    <w:rsid w:val="0089439A"/>
    <w:rsid w:val="008969E9"/>
    <w:rsid w:val="008B573D"/>
    <w:rsid w:val="008D1864"/>
    <w:rsid w:val="008E6EA2"/>
    <w:rsid w:val="008F784F"/>
    <w:rsid w:val="00902874"/>
    <w:rsid w:val="00917C36"/>
    <w:rsid w:val="00923366"/>
    <w:rsid w:val="009404FE"/>
    <w:rsid w:val="009407C5"/>
    <w:rsid w:val="00951946"/>
    <w:rsid w:val="009543BF"/>
    <w:rsid w:val="009619A3"/>
    <w:rsid w:val="009718EF"/>
    <w:rsid w:val="00972DB8"/>
    <w:rsid w:val="00973B4F"/>
    <w:rsid w:val="00973D55"/>
    <w:rsid w:val="00975665"/>
    <w:rsid w:val="009857AD"/>
    <w:rsid w:val="00990864"/>
    <w:rsid w:val="0099412F"/>
    <w:rsid w:val="009952AC"/>
    <w:rsid w:val="009A0541"/>
    <w:rsid w:val="009A6416"/>
    <w:rsid w:val="009A66AC"/>
    <w:rsid w:val="009B0956"/>
    <w:rsid w:val="009C389E"/>
    <w:rsid w:val="009C4494"/>
    <w:rsid w:val="009D428D"/>
    <w:rsid w:val="009E17F9"/>
    <w:rsid w:val="009E253D"/>
    <w:rsid w:val="009E36B7"/>
    <w:rsid w:val="009F1E05"/>
    <w:rsid w:val="009F4D98"/>
    <w:rsid w:val="00A04040"/>
    <w:rsid w:val="00A13BDA"/>
    <w:rsid w:val="00A15156"/>
    <w:rsid w:val="00A3000E"/>
    <w:rsid w:val="00A32DA4"/>
    <w:rsid w:val="00A43439"/>
    <w:rsid w:val="00A46553"/>
    <w:rsid w:val="00A5535D"/>
    <w:rsid w:val="00A67151"/>
    <w:rsid w:val="00A6742D"/>
    <w:rsid w:val="00A92D23"/>
    <w:rsid w:val="00A9666B"/>
    <w:rsid w:val="00A97B27"/>
    <w:rsid w:val="00AD60D1"/>
    <w:rsid w:val="00AD6717"/>
    <w:rsid w:val="00AD7353"/>
    <w:rsid w:val="00AE5315"/>
    <w:rsid w:val="00AF0CC4"/>
    <w:rsid w:val="00AF1EE6"/>
    <w:rsid w:val="00AF33F7"/>
    <w:rsid w:val="00AF5D1F"/>
    <w:rsid w:val="00B02C7B"/>
    <w:rsid w:val="00B154B0"/>
    <w:rsid w:val="00B23EF4"/>
    <w:rsid w:val="00B30AEB"/>
    <w:rsid w:val="00B342FB"/>
    <w:rsid w:val="00B36059"/>
    <w:rsid w:val="00B4125D"/>
    <w:rsid w:val="00B42CFC"/>
    <w:rsid w:val="00B4422C"/>
    <w:rsid w:val="00B63D36"/>
    <w:rsid w:val="00B761AE"/>
    <w:rsid w:val="00B8021D"/>
    <w:rsid w:val="00B90676"/>
    <w:rsid w:val="00B94426"/>
    <w:rsid w:val="00BB3D3D"/>
    <w:rsid w:val="00BB75A2"/>
    <w:rsid w:val="00BC2742"/>
    <w:rsid w:val="00BC577A"/>
    <w:rsid w:val="00BD51C1"/>
    <w:rsid w:val="00BD5C8D"/>
    <w:rsid w:val="00BD6EBF"/>
    <w:rsid w:val="00BE1CC7"/>
    <w:rsid w:val="00BF588E"/>
    <w:rsid w:val="00BF6E38"/>
    <w:rsid w:val="00C1556B"/>
    <w:rsid w:val="00C26A08"/>
    <w:rsid w:val="00C34D41"/>
    <w:rsid w:val="00C41BB1"/>
    <w:rsid w:val="00C71F02"/>
    <w:rsid w:val="00C734E6"/>
    <w:rsid w:val="00C842F9"/>
    <w:rsid w:val="00CA0A60"/>
    <w:rsid w:val="00CA3C2E"/>
    <w:rsid w:val="00CA7988"/>
    <w:rsid w:val="00CB0893"/>
    <w:rsid w:val="00CC0F96"/>
    <w:rsid w:val="00CC2E3D"/>
    <w:rsid w:val="00CC5EB2"/>
    <w:rsid w:val="00CC65D9"/>
    <w:rsid w:val="00CD3BA7"/>
    <w:rsid w:val="00CE15E0"/>
    <w:rsid w:val="00CE54C1"/>
    <w:rsid w:val="00CF3A96"/>
    <w:rsid w:val="00CF4D84"/>
    <w:rsid w:val="00D013FA"/>
    <w:rsid w:val="00D078FF"/>
    <w:rsid w:val="00D108CE"/>
    <w:rsid w:val="00D1684F"/>
    <w:rsid w:val="00D22AF3"/>
    <w:rsid w:val="00D24EF4"/>
    <w:rsid w:val="00D323A2"/>
    <w:rsid w:val="00D338B9"/>
    <w:rsid w:val="00D432A1"/>
    <w:rsid w:val="00D46CF1"/>
    <w:rsid w:val="00D87501"/>
    <w:rsid w:val="00D91511"/>
    <w:rsid w:val="00DB5377"/>
    <w:rsid w:val="00DB7A03"/>
    <w:rsid w:val="00DC3024"/>
    <w:rsid w:val="00DC6871"/>
    <w:rsid w:val="00DD29CE"/>
    <w:rsid w:val="00DD2EC6"/>
    <w:rsid w:val="00DE1748"/>
    <w:rsid w:val="00DE211F"/>
    <w:rsid w:val="00DE2A26"/>
    <w:rsid w:val="00E326D0"/>
    <w:rsid w:val="00E36E15"/>
    <w:rsid w:val="00E41D5E"/>
    <w:rsid w:val="00E42CAE"/>
    <w:rsid w:val="00E44ACD"/>
    <w:rsid w:val="00E45698"/>
    <w:rsid w:val="00E64234"/>
    <w:rsid w:val="00E76C48"/>
    <w:rsid w:val="00E83B90"/>
    <w:rsid w:val="00E847DA"/>
    <w:rsid w:val="00E85BC8"/>
    <w:rsid w:val="00E97CA1"/>
    <w:rsid w:val="00EA381B"/>
    <w:rsid w:val="00EC1269"/>
    <w:rsid w:val="00EC63AF"/>
    <w:rsid w:val="00EE15D3"/>
    <w:rsid w:val="00EF0394"/>
    <w:rsid w:val="00EF05AD"/>
    <w:rsid w:val="00EF4404"/>
    <w:rsid w:val="00F05C4D"/>
    <w:rsid w:val="00F10833"/>
    <w:rsid w:val="00F11514"/>
    <w:rsid w:val="00F12DF7"/>
    <w:rsid w:val="00F140E4"/>
    <w:rsid w:val="00F254D6"/>
    <w:rsid w:val="00F25592"/>
    <w:rsid w:val="00F301F3"/>
    <w:rsid w:val="00F33447"/>
    <w:rsid w:val="00F33EA7"/>
    <w:rsid w:val="00F3755A"/>
    <w:rsid w:val="00F4413E"/>
    <w:rsid w:val="00F4418D"/>
    <w:rsid w:val="00F47645"/>
    <w:rsid w:val="00F4769D"/>
    <w:rsid w:val="00F54DB5"/>
    <w:rsid w:val="00F6557E"/>
    <w:rsid w:val="00F67A6E"/>
    <w:rsid w:val="00F908A5"/>
    <w:rsid w:val="00F9137A"/>
    <w:rsid w:val="00F94BC4"/>
    <w:rsid w:val="00FA5392"/>
    <w:rsid w:val="00FC064B"/>
    <w:rsid w:val="00FC3595"/>
    <w:rsid w:val="00FD135C"/>
    <w:rsid w:val="00FD2999"/>
    <w:rsid w:val="00FD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0DBD1B"/>
  <w15:chartTrackingRefBased/>
  <w15:docId w15:val="{4F68356A-9524-4A6D-94DF-04D233D8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3">
    <w:name w:val="Body Text Indent 3"/>
    <w:basedOn w:val="Normale"/>
    <w:rsid w:val="000606F4"/>
    <w:pPr>
      <w:overflowPunct w:val="0"/>
      <w:autoSpaceDE w:val="0"/>
      <w:autoSpaceDN w:val="0"/>
      <w:adjustRightInd w:val="0"/>
      <w:spacing w:line="360" w:lineRule="auto"/>
      <w:ind w:firstLine="1418"/>
      <w:textAlignment w:val="baseline"/>
    </w:pPr>
    <w:rPr>
      <w:rFonts w:ascii="Book Antiqua" w:hAnsi="Book Antiqua"/>
      <w:sz w:val="22"/>
      <w:szCs w:val="20"/>
    </w:rPr>
  </w:style>
  <w:style w:type="paragraph" w:styleId="Rientrocorpodeltesto2">
    <w:name w:val="Body Text Indent 2"/>
    <w:basedOn w:val="Normale"/>
    <w:rsid w:val="000606F4"/>
    <w:pPr>
      <w:spacing w:after="120" w:line="480" w:lineRule="auto"/>
      <w:ind w:left="283"/>
    </w:pPr>
  </w:style>
  <w:style w:type="paragraph" w:styleId="Testofumetto">
    <w:name w:val="Balloon Text"/>
    <w:basedOn w:val="Normale"/>
    <w:semiHidden/>
    <w:rsid w:val="00F4418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E41D5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41D5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B63D36"/>
    <w:pPr>
      <w:spacing w:after="120"/>
      <w:ind w:left="283"/>
    </w:pPr>
  </w:style>
  <w:style w:type="character" w:styleId="Collegamentoipertestuale">
    <w:name w:val="Hyperlink"/>
    <w:unhideWhenUsed/>
    <w:rsid w:val="00B30AEB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F784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xbe">
    <w:name w:val="_xbe"/>
    <w:rsid w:val="00852828"/>
  </w:style>
  <w:style w:type="paragraph" w:styleId="Nessunaspaziatura">
    <w:name w:val="No Spacing"/>
    <w:uiPriority w:val="1"/>
    <w:qFormat/>
    <w:rsid w:val="0066792E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510648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AB2F4-D4FC-4407-99BC-BB53E298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Genova, 28 maggio 2003</vt:lpstr>
    </vt:vector>
  </TitlesOfParts>
  <Company>Federagenti</Company>
  <LinksUpToDate>false</LinksUpToDate>
  <CharactersWithSpaces>4146</CharactersWithSpaces>
  <SharedDoc>false</SharedDoc>
  <HLinks>
    <vt:vector size="18" baseType="variant">
      <vt:variant>
        <vt:i4>8192122</vt:i4>
      </vt:variant>
      <vt:variant>
        <vt:i4>6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3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Genova, 28 maggio 2003</dc:title>
  <dc:subject/>
  <dc:creator>Marta</dc:creator>
  <cp:keywords/>
  <dc:description/>
  <cp:lastModifiedBy>info starcomunicazione</cp:lastModifiedBy>
  <cp:revision>3</cp:revision>
  <cp:lastPrinted>2022-11-25T08:35:00Z</cp:lastPrinted>
  <dcterms:created xsi:type="dcterms:W3CDTF">2024-01-15T13:40:00Z</dcterms:created>
  <dcterms:modified xsi:type="dcterms:W3CDTF">2024-01-15T13:59:00Z</dcterms:modified>
</cp:coreProperties>
</file>