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F252" w14:textId="77777777" w:rsidR="00941963" w:rsidRDefault="00941963" w:rsidP="00A5234E">
      <w:pPr>
        <w:pStyle w:val="NormaleWeb"/>
        <w:shd w:val="clear" w:color="auto" w:fill="FFFFFF"/>
        <w:jc w:val="center"/>
        <w:rPr>
          <w:rStyle w:val="Enfasicorsivo"/>
          <w:rFonts w:ascii="Arial" w:hAnsi="Arial" w:cs="Arial"/>
          <w:b/>
          <w:bCs/>
          <w:i w:val="0"/>
          <w:iCs w:val="0"/>
          <w:color w:val="1A1A1A"/>
        </w:rPr>
      </w:pPr>
    </w:p>
    <w:p w14:paraId="4C7C03DC" w14:textId="13246B16" w:rsidR="00A5234E" w:rsidRPr="00A5234E" w:rsidRDefault="00A5234E" w:rsidP="00A5234E">
      <w:pPr>
        <w:pStyle w:val="NormaleWeb"/>
        <w:shd w:val="clear" w:color="auto" w:fill="FFFFFF"/>
        <w:jc w:val="center"/>
        <w:rPr>
          <w:rStyle w:val="Enfasicorsivo"/>
          <w:rFonts w:ascii="Arial" w:hAnsi="Arial" w:cs="Arial"/>
          <w:b/>
          <w:bCs/>
          <w:i w:val="0"/>
          <w:iCs w:val="0"/>
          <w:color w:val="1A1A1A"/>
        </w:rPr>
      </w:pPr>
      <w:r w:rsidRPr="00A5234E">
        <w:rPr>
          <w:rStyle w:val="Enfasicorsivo"/>
          <w:rFonts w:ascii="Arial" w:hAnsi="Arial" w:cs="Arial"/>
          <w:b/>
          <w:bCs/>
          <w:i w:val="0"/>
          <w:iCs w:val="0"/>
          <w:color w:val="1A1A1A"/>
        </w:rPr>
        <w:t>COMUNICATO STAMPA</w:t>
      </w:r>
    </w:p>
    <w:p w14:paraId="4CACE191" w14:textId="2D01ADD3"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r w:rsidRPr="00A5234E">
        <w:rPr>
          <w:rStyle w:val="Enfasicorsivo"/>
          <w:rFonts w:ascii="Arial" w:hAnsi="Arial" w:cs="Arial"/>
          <w:i w:val="0"/>
          <w:iCs w:val="0"/>
          <w:color w:val="1A1A1A"/>
          <w:sz w:val="22"/>
          <w:szCs w:val="22"/>
          <w:u w:val="single"/>
        </w:rPr>
        <w:t xml:space="preserve">Genova, </w:t>
      </w:r>
      <w:r w:rsidR="00941963">
        <w:rPr>
          <w:rStyle w:val="Enfasicorsivo"/>
          <w:rFonts w:ascii="Arial" w:hAnsi="Arial" w:cs="Arial"/>
          <w:i w:val="0"/>
          <w:iCs w:val="0"/>
          <w:sz w:val="22"/>
          <w:szCs w:val="22"/>
          <w:u w:val="single"/>
        </w:rPr>
        <w:t>15</w:t>
      </w:r>
      <w:r w:rsidR="004358E4">
        <w:rPr>
          <w:rStyle w:val="Enfasicorsivo"/>
          <w:rFonts w:ascii="Arial" w:hAnsi="Arial" w:cs="Arial"/>
          <w:i w:val="0"/>
          <w:iCs w:val="0"/>
          <w:sz w:val="22"/>
          <w:szCs w:val="22"/>
          <w:u w:val="single"/>
        </w:rPr>
        <w:t xml:space="preserve"> aprile</w:t>
      </w:r>
      <w:r w:rsidRPr="00A5234E">
        <w:rPr>
          <w:rStyle w:val="Enfasicorsivo"/>
          <w:rFonts w:ascii="Arial" w:hAnsi="Arial" w:cs="Arial"/>
          <w:i w:val="0"/>
          <w:iCs w:val="0"/>
          <w:sz w:val="22"/>
          <w:szCs w:val="22"/>
          <w:u w:val="single"/>
        </w:rPr>
        <w:t xml:space="preserve"> </w:t>
      </w:r>
      <w:r w:rsidRPr="00A5234E">
        <w:rPr>
          <w:rStyle w:val="Enfasicorsivo"/>
          <w:rFonts w:ascii="Arial" w:hAnsi="Arial" w:cs="Arial"/>
          <w:i w:val="0"/>
          <w:iCs w:val="0"/>
          <w:color w:val="1A1A1A"/>
          <w:sz w:val="22"/>
          <w:szCs w:val="22"/>
          <w:u w:val="single"/>
        </w:rPr>
        <w:t>2025</w:t>
      </w:r>
    </w:p>
    <w:p w14:paraId="1F565EEE" w14:textId="77777777" w:rsidR="00A5234E" w:rsidRPr="00A5234E" w:rsidRDefault="00A5234E" w:rsidP="00A5234E">
      <w:pPr>
        <w:pStyle w:val="NormaleWeb"/>
        <w:shd w:val="clear" w:color="auto" w:fill="FFFFFF"/>
        <w:jc w:val="center"/>
        <w:rPr>
          <w:rStyle w:val="Enfasicorsivo"/>
          <w:rFonts w:ascii="Arial" w:hAnsi="Arial" w:cs="Arial"/>
          <w:i w:val="0"/>
          <w:iCs w:val="0"/>
          <w:color w:val="1A1A1A"/>
          <w:sz w:val="22"/>
          <w:szCs w:val="22"/>
          <w:u w:val="single"/>
        </w:rPr>
      </w:pPr>
    </w:p>
    <w:p w14:paraId="4F895D36" w14:textId="1FFFD665" w:rsidR="00881538" w:rsidRDefault="00941963" w:rsidP="004358E4">
      <w:pPr>
        <w:jc w:val="center"/>
        <w:rPr>
          <w:rStyle w:val="Enfasicorsivo"/>
          <w:rFonts w:ascii="Arial" w:eastAsia="Times New Roman" w:hAnsi="Arial" w:cs="Arial"/>
          <w:i w:val="0"/>
          <w:iCs w:val="0"/>
          <w:color w:val="1A1A1A"/>
          <w:sz w:val="32"/>
          <w:szCs w:val="32"/>
          <w:lang w:val="it-CH" w:eastAsia="it-CH"/>
        </w:rPr>
      </w:pPr>
      <w:r>
        <w:rPr>
          <w:rStyle w:val="Enfasicorsivo"/>
          <w:rFonts w:ascii="Arial" w:eastAsia="Times New Roman" w:hAnsi="Arial" w:cs="Arial"/>
          <w:i w:val="0"/>
          <w:iCs w:val="0"/>
          <w:color w:val="1A1A1A"/>
          <w:sz w:val="32"/>
          <w:szCs w:val="32"/>
          <w:lang w:val="it-CH" w:eastAsia="it-CH"/>
        </w:rPr>
        <w:t>ASSAGENTI: COMPIE CINQUANT’ANNI</w:t>
      </w:r>
    </w:p>
    <w:p w14:paraId="4146E1FE" w14:textId="67B48377" w:rsidR="00941963" w:rsidRDefault="00941963" w:rsidP="004358E4">
      <w:pPr>
        <w:jc w:val="center"/>
        <w:rPr>
          <w:rStyle w:val="Enfasicorsivo"/>
          <w:rFonts w:ascii="Arial" w:eastAsia="Times New Roman" w:hAnsi="Arial" w:cs="Arial"/>
          <w:i w:val="0"/>
          <w:iCs w:val="0"/>
          <w:color w:val="1A1A1A"/>
          <w:sz w:val="32"/>
          <w:szCs w:val="32"/>
          <w:lang w:val="it-CH" w:eastAsia="it-CH"/>
        </w:rPr>
      </w:pPr>
      <w:r>
        <w:rPr>
          <w:rStyle w:val="Enfasicorsivo"/>
          <w:rFonts w:ascii="Arial" w:eastAsia="Times New Roman" w:hAnsi="Arial" w:cs="Arial"/>
          <w:i w:val="0"/>
          <w:iCs w:val="0"/>
          <w:color w:val="1A1A1A"/>
          <w:sz w:val="32"/>
          <w:szCs w:val="32"/>
          <w:lang w:val="it-CH" w:eastAsia="it-CH"/>
        </w:rPr>
        <w:t>IL MANUALE DEI TRAFFICI MARITTIMI</w:t>
      </w:r>
    </w:p>
    <w:p w14:paraId="17776623" w14:textId="77777777" w:rsidR="004358E4" w:rsidRDefault="004358E4" w:rsidP="004358E4">
      <w:pPr>
        <w:jc w:val="both"/>
        <w:rPr>
          <w:rStyle w:val="Enfasicorsivo"/>
          <w:rFonts w:ascii="Arial" w:eastAsia="Times New Roman" w:hAnsi="Arial" w:cs="Arial"/>
          <w:i w:val="0"/>
          <w:iCs w:val="0"/>
          <w:color w:val="1A1A1A"/>
          <w:sz w:val="32"/>
          <w:szCs w:val="32"/>
          <w:lang w:val="it-CH" w:eastAsia="it-CH"/>
        </w:rPr>
      </w:pPr>
    </w:p>
    <w:p w14:paraId="586D5951" w14:textId="77777777" w:rsidR="00941963" w:rsidRPr="00941963" w:rsidRDefault="00941963" w:rsidP="00941963">
      <w:pPr>
        <w:jc w:val="both"/>
        <w:rPr>
          <w:rFonts w:ascii="Arial" w:hAnsi="Arial" w:cs="Arial"/>
          <w:sz w:val="24"/>
          <w:szCs w:val="24"/>
          <w:lang w:val="it-CH"/>
        </w:rPr>
      </w:pPr>
      <w:r w:rsidRPr="00941963">
        <w:rPr>
          <w:rFonts w:ascii="Arial" w:hAnsi="Arial" w:cs="Arial"/>
          <w:sz w:val="24"/>
          <w:szCs w:val="24"/>
          <w:lang w:val="it-CH"/>
        </w:rPr>
        <w:t>Si potrebbe affermare: 50 anni da Manuale. Perché in concomitanza con i suoi 80 anni Assagenti di Genova celebra anche il Manuale pratico dei traffici marittimi diventato il testo di riferimento non solo per la categoria degli agenti e mediatori marittimi, ma anche per l’intero cluster del mare e dei porti.</w:t>
      </w:r>
    </w:p>
    <w:p w14:paraId="76086299" w14:textId="246ED1BA" w:rsidR="00941963" w:rsidRPr="00941963" w:rsidRDefault="00941963" w:rsidP="00941963">
      <w:pPr>
        <w:jc w:val="both"/>
        <w:rPr>
          <w:rFonts w:ascii="Arial" w:hAnsi="Arial" w:cs="Arial"/>
          <w:sz w:val="24"/>
          <w:szCs w:val="24"/>
          <w:lang w:val="it-CH"/>
        </w:rPr>
      </w:pPr>
      <w:r w:rsidRPr="00941963">
        <w:rPr>
          <w:rFonts w:ascii="Arial" w:hAnsi="Arial" w:cs="Arial"/>
          <w:sz w:val="24"/>
          <w:szCs w:val="24"/>
          <w:lang w:val="it-CH"/>
        </w:rPr>
        <w:t xml:space="preserve">Dal 1975, data della prima storica edizione del Manuale a oggi, sono centinaia le persone – come sottolineato dal </w:t>
      </w:r>
      <w:r>
        <w:rPr>
          <w:rFonts w:ascii="Arial" w:hAnsi="Arial" w:cs="Arial"/>
          <w:sz w:val="24"/>
          <w:szCs w:val="24"/>
          <w:lang w:val="it-CH"/>
        </w:rPr>
        <w:t>P</w:t>
      </w:r>
      <w:r w:rsidRPr="00941963">
        <w:rPr>
          <w:rFonts w:ascii="Arial" w:hAnsi="Arial" w:cs="Arial"/>
          <w:sz w:val="24"/>
          <w:szCs w:val="24"/>
          <w:lang w:val="it-CH"/>
        </w:rPr>
        <w:t xml:space="preserve">residente degli agenti genovesi, Gianluca Croce – che si sono formate su di esso, allievi del corso </w:t>
      </w:r>
      <w:proofErr w:type="spellStart"/>
      <w:r w:rsidRPr="00941963">
        <w:rPr>
          <w:rFonts w:ascii="Arial" w:hAnsi="Arial" w:cs="Arial"/>
          <w:sz w:val="24"/>
          <w:szCs w:val="24"/>
          <w:lang w:val="it-CH"/>
        </w:rPr>
        <w:t>Papagno</w:t>
      </w:r>
      <w:proofErr w:type="spellEnd"/>
      <w:r w:rsidRPr="00941963">
        <w:rPr>
          <w:rFonts w:ascii="Arial" w:hAnsi="Arial" w:cs="Arial"/>
          <w:sz w:val="24"/>
          <w:szCs w:val="24"/>
          <w:lang w:val="it-CH"/>
        </w:rPr>
        <w:t xml:space="preserve"> Assagenti, studenti universitari, professionisti di ogni genere. La nuova edizione ha richiesto anche una amalgama fra i testi e punti di vista di persone e di esperti anche non direttamente coinvolti nell’operatività della categoria.</w:t>
      </w:r>
    </w:p>
    <w:p w14:paraId="3ABB702F" w14:textId="59BEF497" w:rsidR="00941963" w:rsidRPr="00941963" w:rsidRDefault="00941963" w:rsidP="00941963">
      <w:pPr>
        <w:jc w:val="both"/>
        <w:rPr>
          <w:rFonts w:ascii="Arial" w:hAnsi="Arial" w:cs="Arial"/>
          <w:sz w:val="24"/>
          <w:szCs w:val="24"/>
          <w:lang w:val="it-CH"/>
        </w:rPr>
      </w:pPr>
      <w:r w:rsidRPr="00941963">
        <w:rPr>
          <w:rFonts w:ascii="Arial" w:hAnsi="Arial" w:cs="Arial"/>
          <w:sz w:val="24"/>
          <w:szCs w:val="24"/>
          <w:lang w:val="it-CH"/>
        </w:rPr>
        <w:t xml:space="preserve">I contenuti, illustrati a Palazzo San Giorgio alla presenza del </w:t>
      </w:r>
      <w:r>
        <w:rPr>
          <w:rFonts w:ascii="Arial" w:hAnsi="Arial" w:cs="Arial"/>
          <w:sz w:val="24"/>
          <w:szCs w:val="24"/>
          <w:lang w:val="it-CH"/>
        </w:rPr>
        <w:t>Viceministro</w:t>
      </w:r>
      <w:r w:rsidRPr="00941963">
        <w:rPr>
          <w:rFonts w:ascii="Arial" w:hAnsi="Arial" w:cs="Arial"/>
          <w:sz w:val="24"/>
          <w:szCs w:val="24"/>
          <w:lang w:val="it-CH"/>
        </w:rPr>
        <w:t xml:space="preserve"> Edoardo Rixi, e del </w:t>
      </w:r>
      <w:r>
        <w:rPr>
          <w:rFonts w:ascii="Arial" w:hAnsi="Arial" w:cs="Arial"/>
          <w:sz w:val="24"/>
          <w:szCs w:val="24"/>
          <w:lang w:val="it-CH"/>
        </w:rPr>
        <w:t>P</w:t>
      </w:r>
      <w:r w:rsidRPr="00941963">
        <w:rPr>
          <w:rFonts w:ascii="Arial" w:hAnsi="Arial" w:cs="Arial"/>
          <w:sz w:val="24"/>
          <w:szCs w:val="24"/>
          <w:lang w:val="it-CH"/>
        </w:rPr>
        <w:t>residente di Federagenti, Paolo Pessina (che con Croce ha redatto la premessa del Manuale), sono stati infatti curati da un ampio panel di autori, molti avevano già contribuito all’edizione di 12 anni fa, a cui si sono aggiunti nuovi nomi: un gruppo di esperti di alto livello, ognuno dei quali tratta i propri temi con le singole peculiarità e specializzazioni.</w:t>
      </w:r>
    </w:p>
    <w:p w14:paraId="43CB846E" w14:textId="14BFDB4E" w:rsidR="00941963" w:rsidRPr="00941963" w:rsidRDefault="00941963" w:rsidP="00941963">
      <w:pPr>
        <w:jc w:val="both"/>
        <w:rPr>
          <w:rFonts w:ascii="Arial" w:hAnsi="Arial" w:cs="Arial"/>
          <w:sz w:val="24"/>
          <w:szCs w:val="24"/>
          <w:lang w:val="it-CH"/>
        </w:rPr>
      </w:pPr>
      <w:r w:rsidRPr="00941963">
        <w:rPr>
          <w:rFonts w:ascii="Arial" w:hAnsi="Arial" w:cs="Arial"/>
          <w:sz w:val="24"/>
          <w:szCs w:val="24"/>
          <w:lang w:val="it-CH"/>
        </w:rPr>
        <w:t xml:space="preserve">Il libro, coordinato da Gian Enzo Duci, con la collaborazione della segreteria Assagenti (in particolare Iolanda Garzia e Sergio Tripodi), si articola in tredici capitoli con una prima parte dedicata all’habitat nel quale si sviluppano i traffici marittimi: il mare, i porti e la geografia del mercato, cosa si muove via mare. La nave è la protagonista della seconda parte, con il capitolo dedicato al regime amministrativo ed economico della nave e quello sul regime </w:t>
      </w:r>
      <w:r w:rsidRPr="00941963">
        <w:rPr>
          <w:rFonts w:ascii="Arial" w:hAnsi="Arial" w:cs="Arial"/>
          <w:sz w:val="24"/>
          <w:szCs w:val="24"/>
          <w:lang w:val="it-CH"/>
        </w:rPr>
        <w:lastRenderedPageBreak/>
        <w:t xml:space="preserve">tecnico e ispettivo. Il capitolo centrale affronta le tematiche delle singole professioni legate al mondo dello shipping: l’impresa marittima e lo </w:t>
      </w:r>
      <w:proofErr w:type="spellStart"/>
      <w:r w:rsidRPr="00941963">
        <w:rPr>
          <w:rFonts w:ascii="Arial" w:hAnsi="Arial" w:cs="Arial"/>
          <w:sz w:val="24"/>
          <w:szCs w:val="24"/>
          <w:lang w:val="it-CH"/>
        </w:rPr>
        <w:t>shipmanager</w:t>
      </w:r>
      <w:proofErr w:type="spellEnd"/>
      <w:r w:rsidRPr="00941963">
        <w:rPr>
          <w:rFonts w:ascii="Arial" w:hAnsi="Arial" w:cs="Arial"/>
          <w:sz w:val="24"/>
          <w:szCs w:val="24"/>
          <w:lang w:val="it-CH"/>
        </w:rPr>
        <w:t xml:space="preserve">, il raccomandatario marittimo, lo spedizioniere e il mediatore marittimo. I contratti marittimi sono oggetto di approfondimento nella terza parte insieme alla parte assicurativa e ai Club </w:t>
      </w:r>
      <w:proofErr w:type="spellStart"/>
      <w:r w:rsidRPr="00941963">
        <w:rPr>
          <w:rFonts w:ascii="Arial" w:hAnsi="Arial" w:cs="Arial"/>
          <w:sz w:val="24"/>
          <w:szCs w:val="24"/>
          <w:lang w:val="it-CH"/>
        </w:rPr>
        <w:t>P&amp;I</w:t>
      </w:r>
      <w:proofErr w:type="spellEnd"/>
      <w:r w:rsidRPr="00941963">
        <w:rPr>
          <w:rFonts w:ascii="Arial" w:hAnsi="Arial" w:cs="Arial"/>
          <w:sz w:val="24"/>
          <w:szCs w:val="24"/>
          <w:lang w:val="it-CH"/>
        </w:rPr>
        <w:t>. Approfondimento anche sulle attività delle agenzie marittime di linea e tramp, il trasporto passeggeri e il mondo dello yachting.</w:t>
      </w:r>
    </w:p>
    <w:p w14:paraId="45294068" w14:textId="77777777" w:rsidR="004358E4" w:rsidRPr="00941963" w:rsidRDefault="004358E4" w:rsidP="004358E4">
      <w:pPr>
        <w:jc w:val="both"/>
        <w:rPr>
          <w:rFonts w:ascii="Arial" w:hAnsi="Arial" w:cs="Arial"/>
          <w:sz w:val="24"/>
          <w:szCs w:val="24"/>
          <w:lang w:val="it-CH"/>
        </w:rPr>
      </w:pPr>
    </w:p>
    <w:p w14:paraId="300627E2" w14:textId="77777777" w:rsidR="004358E4" w:rsidRDefault="004358E4" w:rsidP="004358E4">
      <w:pPr>
        <w:jc w:val="both"/>
        <w:rPr>
          <w:sz w:val="24"/>
          <w:szCs w:val="24"/>
        </w:rPr>
      </w:pPr>
    </w:p>
    <w:p w14:paraId="3B8AA0A5" w14:textId="77777777" w:rsidR="00A5234E" w:rsidRPr="00900BA1" w:rsidRDefault="00A5234E" w:rsidP="00A5234E">
      <w:pPr>
        <w:rPr>
          <w:rFonts w:ascii="Arial" w:hAnsi="Arial" w:cs="Arial"/>
          <w:b/>
          <w:bCs/>
          <w:i/>
          <w:iCs/>
          <w:sz w:val="20"/>
        </w:rPr>
      </w:pPr>
      <w:r w:rsidRPr="00900BA1">
        <w:rPr>
          <w:rFonts w:ascii="Arial" w:hAnsi="Arial" w:cs="Arial"/>
          <w:b/>
          <w:bCs/>
          <w:i/>
          <w:iCs/>
          <w:sz w:val="20"/>
        </w:rPr>
        <w:t>Per ulteriori informazioni</w:t>
      </w:r>
    </w:p>
    <w:p w14:paraId="5041B414" w14:textId="77777777" w:rsidR="00A5234E" w:rsidRPr="00900BA1" w:rsidRDefault="00A5234E" w:rsidP="00A5234E">
      <w:pPr>
        <w:rPr>
          <w:rFonts w:ascii="Arial" w:hAnsi="Arial" w:cs="Arial"/>
          <w:i/>
          <w:iCs/>
          <w:sz w:val="20"/>
        </w:rPr>
      </w:pPr>
      <w:r w:rsidRPr="00900BA1">
        <w:rPr>
          <w:rFonts w:ascii="Arial" w:hAnsi="Arial" w:cs="Arial"/>
          <w:i/>
          <w:iCs/>
          <w:sz w:val="20"/>
        </w:rPr>
        <w:t>Star comunicazione in movimento</w:t>
      </w:r>
    </w:p>
    <w:p w14:paraId="03A650D1" w14:textId="77777777" w:rsidR="00A5234E" w:rsidRPr="00900BA1" w:rsidRDefault="00A5234E" w:rsidP="00A5234E">
      <w:pPr>
        <w:rPr>
          <w:rFonts w:ascii="Arial" w:hAnsi="Arial" w:cs="Arial"/>
          <w:i/>
          <w:iCs/>
          <w:sz w:val="20"/>
        </w:rPr>
      </w:pPr>
      <w:r w:rsidRPr="00900BA1">
        <w:rPr>
          <w:rFonts w:ascii="Arial" w:hAnsi="Arial" w:cs="Arial"/>
          <w:i/>
          <w:iCs/>
          <w:sz w:val="20"/>
        </w:rPr>
        <w:t>Barbara Gazzale</w:t>
      </w:r>
    </w:p>
    <w:p w14:paraId="1E770478" w14:textId="77777777" w:rsidR="00A5234E" w:rsidRPr="00900BA1" w:rsidRDefault="00A5234E" w:rsidP="00A5234E">
      <w:pPr>
        <w:rPr>
          <w:rFonts w:ascii="Arial" w:hAnsi="Arial" w:cs="Arial"/>
          <w:i/>
          <w:iCs/>
          <w:sz w:val="20"/>
        </w:rPr>
      </w:pPr>
      <w:r w:rsidRPr="00900BA1">
        <w:rPr>
          <w:rFonts w:ascii="Arial" w:hAnsi="Arial" w:cs="Arial"/>
          <w:i/>
          <w:iCs/>
          <w:sz w:val="20"/>
        </w:rPr>
        <w:t xml:space="preserve">+39 348 4144780 </w:t>
      </w:r>
    </w:p>
    <w:p w14:paraId="4CD0EA74" w14:textId="1A95813A" w:rsidR="00A5234E" w:rsidRPr="00516939" w:rsidRDefault="00A5234E" w:rsidP="00A5234E">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p w14:paraId="713C90C4" w14:textId="77777777" w:rsidR="00A5234E" w:rsidRPr="00A5234E" w:rsidRDefault="00A5234E" w:rsidP="00A5234E">
      <w:pPr>
        <w:jc w:val="both"/>
        <w:rPr>
          <w:sz w:val="24"/>
          <w:szCs w:val="24"/>
        </w:rPr>
      </w:pPr>
    </w:p>
    <w:sectPr w:rsidR="00A5234E" w:rsidRPr="00A5234E" w:rsidSect="00941963">
      <w:headerReference w:type="default" r:id="rId7"/>
      <w:footerReference w:type="default" r:id="rId8"/>
      <w:pgSz w:w="11906" w:h="16838"/>
      <w:pgMar w:top="3686" w:right="1134" w:bottom="297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F0873" w14:textId="77777777" w:rsidR="00D7226D" w:rsidRDefault="00D7226D" w:rsidP="00EF3B03">
      <w:pPr>
        <w:spacing w:after="0" w:line="240" w:lineRule="auto"/>
      </w:pPr>
      <w:r>
        <w:separator/>
      </w:r>
    </w:p>
  </w:endnote>
  <w:endnote w:type="continuationSeparator" w:id="0">
    <w:p w14:paraId="1CBB6821" w14:textId="77777777" w:rsidR="00D7226D" w:rsidRDefault="00D7226D" w:rsidP="00EF3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5567" w14:textId="77777777" w:rsidR="00A5234E" w:rsidRPr="00A13F33" w:rsidRDefault="00A5234E" w:rsidP="00A5234E">
    <w:pPr>
      <w:pStyle w:val="Pidipagina"/>
      <w:jc w:val="center"/>
      <w:rPr>
        <w:rFonts w:ascii="Calibri" w:hAnsi="Calibri"/>
        <w:b/>
        <w:color w:val="1F3864"/>
        <w:sz w:val="16"/>
        <w:szCs w:val="16"/>
      </w:rPr>
    </w:pPr>
    <w:r>
      <w:rPr>
        <w:rFonts w:ascii="Calibri" w:hAnsi="Calibri"/>
        <w:b/>
        <w:color w:val="1F3864"/>
        <w:sz w:val="16"/>
        <w:szCs w:val="16"/>
      </w:rPr>
      <w:t>Piazza Dante 6/6</w:t>
    </w:r>
    <w:r w:rsidRPr="00A13F33">
      <w:rPr>
        <w:rFonts w:ascii="Calibri" w:hAnsi="Calibri"/>
        <w:b/>
        <w:color w:val="1F3864"/>
        <w:sz w:val="16"/>
        <w:szCs w:val="16"/>
      </w:rPr>
      <w:t xml:space="preserve"> – 16121 GENOVA</w:t>
    </w:r>
  </w:p>
  <w:p w14:paraId="1ACB4456" w14:textId="77777777" w:rsidR="00A5234E" w:rsidRPr="00CB3056" w:rsidRDefault="00A5234E" w:rsidP="00A5234E">
    <w:pPr>
      <w:pStyle w:val="Pidipagina"/>
      <w:jc w:val="center"/>
      <w:rPr>
        <w:rFonts w:ascii="Calibri" w:hAnsi="Calibri"/>
        <w:b/>
        <w:color w:val="1F3864"/>
        <w:sz w:val="16"/>
        <w:szCs w:val="16"/>
      </w:rPr>
    </w:pPr>
    <w:r w:rsidRPr="00CB3056">
      <w:rPr>
        <w:rFonts w:ascii="Calibri" w:hAnsi="Calibri"/>
        <w:b/>
        <w:color w:val="1F3864"/>
        <w:sz w:val="16"/>
        <w:szCs w:val="16"/>
      </w:rPr>
      <w:t>Tel. 010 591595 – 010 5536696 – Fax 010 590883</w:t>
    </w:r>
  </w:p>
  <w:p w14:paraId="03094AB9" w14:textId="77777777" w:rsidR="00A5234E" w:rsidRPr="00954183" w:rsidRDefault="00A5234E" w:rsidP="00A5234E">
    <w:pPr>
      <w:pStyle w:val="Pidipagina"/>
      <w:jc w:val="center"/>
      <w:rPr>
        <w:rFonts w:ascii="Calibri" w:hAnsi="Calibri"/>
        <w:b/>
        <w:color w:val="1F3864"/>
        <w:sz w:val="16"/>
        <w:szCs w:val="16"/>
        <w:lang w:val="it-CH"/>
      </w:rPr>
    </w:pPr>
    <w:r w:rsidRPr="00954183">
      <w:rPr>
        <w:rFonts w:ascii="Calibri" w:hAnsi="Calibri"/>
        <w:b/>
        <w:color w:val="1F3864"/>
        <w:sz w:val="16"/>
        <w:szCs w:val="16"/>
        <w:lang w:val="it-CH"/>
      </w:rPr>
      <w:t xml:space="preserve"> www.assagenti.it – info@assagenti.it – assagenti@registerpec.it</w:t>
    </w:r>
  </w:p>
  <w:p w14:paraId="16844685" w14:textId="77777777" w:rsidR="00A5234E" w:rsidRPr="001D0FCA" w:rsidRDefault="00A5234E" w:rsidP="00A5234E">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p w14:paraId="0C972344" w14:textId="77777777" w:rsidR="00A5234E" w:rsidRDefault="00A523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1A41" w14:textId="77777777" w:rsidR="00D7226D" w:rsidRDefault="00D7226D" w:rsidP="00EF3B03">
      <w:pPr>
        <w:spacing w:after="0" w:line="240" w:lineRule="auto"/>
      </w:pPr>
      <w:r>
        <w:separator/>
      </w:r>
    </w:p>
  </w:footnote>
  <w:footnote w:type="continuationSeparator" w:id="0">
    <w:p w14:paraId="51E21026" w14:textId="77777777" w:rsidR="00D7226D" w:rsidRDefault="00D7226D" w:rsidP="00EF3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1829" w14:textId="015156CB" w:rsidR="00EF3B03" w:rsidRDefault="00EF3B03">
    <w:pPr>
      <w:pStyle w:val="Intestazione"/>
    </w:pPr>
    <w:r>
      <w:ptab w:relativeTo="margin" w:alignment="center" w:leader="none"/>
    </w:r>
    <w:r>
      <w:rPr>
        <w:noProof/>
      </w:rPr>
      <w:drawing>
        <wp:inline distT="0" distB="0" distL="0" distR="0" wp14:anchorId="26FA7169" wp14:editId="71C25E4A">
          <wp:extent cx="3782679" cy="1697064"/>
          <wp:effectExtent l="0" t="0" r="0" b="0"/>
          <wp:docPr id="537634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87648" name="Immagine 1521487648"/>
                  <pic:cNvPicPr/>
                </pic:nvPicPr>
                <pic:blipFill>
                  <a:blip r:embed="rId1">
                    <a:extLst>
                      <a:ext uri="{28A0092B-C50C-407E-A947-70E740481C1C}">
                        <a14:useLocalDpi xmlns:a14="http://schemas.microsoft.com/office/drawing/2010/main" val="0"/>
                      </a:ext>
                    </a:extLst>
                  </a:blip>
                  <a:stretch>
                    <a:fillRect/>
                  </a:stretch>
                </pic:blipFill>
                <pic:spPr>
                  <a:xfrm>
                    <a:off x="0" y="0"/>
                    <a:ext cx="3861185" cy="1732285"/>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32B8"/>
    <w:multiLevelType w:val="hybridMultilevel"/>
    <w:tmpl w:val="3D4CF072"/>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1804BB"/>
    <w:multiLevelType w:val="hybridMultilevel"/>
    <w:tmpl w:val="6D3ADC36"/>
    <w:lvl w:ilvl="0" w:tplc="5D3C26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2F783B"/>
    <w:multiLevelType w:val="hybridMultilevel"/>
    <w:tmpl w:val="4AAAC7BE"/>
    <w:lvl w:ilvl="0" w:tplc="17022F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33329">
    <w:abstractNumId w:val="1"/>
  </w:num>
  <w:num w:numId="2" w16cid:durableId="1886915212">
    <w:abstractNumId w:val="2"/>
  </w:num>
  <w:num w:numId="3" w16cid:durableId="9286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FA"/>
    <w:rsid w:val="00085441"/>
    <w:rsid w:val="00117AA3"/>
    <w:rsid w:val="00134332"/>
    <w:rsid w:val="00155F0A"/>
    <w:rsid w:val="00205DDC"/>
    <w:rsid w:val="0021402F"/>
    <w:rsid w:val="002B0680"/>
    <w:rsid w:val="002C53CC"/>
    <w:rsid w:val="002C644D"/>
    <w:rsid w:val="002D78B3"/>
    <w:rsid w:val="00336C2D"/>
    <w:rsid w:val="003722AA"/>
    <w:rsid w:val="003C0C94"/>
    <w:rsid w:val="004212BE"/>
    <w:rsid w:val="0042434D"/>
    <w:rsid w:val="004358E4"/>
    <w:rsid w:val="004433B0"/>
    <w:rsid w:val="004A7ECA"/>
    <w:rsid w:val="004C2F69"/>
    <w:rsid w:val="004D3521"/>
    <w:rsid w:val="0051638E"/>
    <w:rsid w:val="00565F85"/>
    <w:rsid w:val="005678F3"/>
    <w:rsid w:val="005F416E"/>
    <w:rsid w:val="00606114"/>
    <w:rsid w:val="00631275"/>
    <w:rsid w:val="00637EF4"/>
    <w:rsid w:val="00660F75"/>
    <w:rsid w:val="006A19DD"/>
    <w:rsid w:val="006D2FBD"/>
    <w:rsid w:val="006E1133"/>
    <w:rsid w:val="00764FC3"/>
    <w:rsid w:val="00767495"/>
    <w:rsid w:val="00782035"/>
    <w:rsid w:val="00810273"/>
    <w:rsid w:val="00817209"/>
    <w:rsid w:val="00873BFA"/>
    <w:rsid w:val="00881538"/>
    <w:rsid w:val="008B7178"/>
    <w:rsid w:val="008E772C"/>
    <w:rsid w:val="009252F5"/>
    <w:rsid w:val="00941963"/>
    <w:rsid w:val="009620EC"/>
    <w:rsid w:val="009A08C3"/>
    <w:rsid w:val="009C42F1"/>
    <w:rsid w:val="00A5234E"/>
    <w:rsid w:val="00AB26C3"/>
    <w:rsid w:val="00AB2DA2"/>
    <w:rsid w:val="00AD02CA"/>
    <w:rsid w:val="00AE4FE3"/>
    <w:rsid w:val="00B36775"/>
    <w:rsid w:val="00B42023"/>
    <w:rsid w:val="00BA2724"/>
    <w:rsid w:val="00C0380C"/>
    <w:rsid w:val="00C144BE"/>
    <w:rsid w:val="00C2133B"/>
    <w:rsid w:val="00C47603"/>
    <w:rsid w:val="00C94D1E"/>
    <w:rsid w:val="00CB059C"/>
    <w:rsid w:val="00CB748A"/>
    <w:rsid w:val="00CC4D15"/>
    <w:rsid w:val="00CF165B"/>
    <w:rsid w:val="00D120FE"/>
    <w:rsid w:val="00D16F83"/>
    <w:rsid w:val="00D41800"/>
    <w:rsid w:val="00D57932"/>
    <w:rsid w:val="00D65751"/>
    <w:rsid w:val="00D7226D"/>
    <w:rsid w:val="00DC51F8"/>
    <w:rsid w:val="00DE7785"/>
    <w:rsid w:val="00DF5AD8"/>
    <w:rsid w:val="00DF70E5"/>
    <w:rsid w:val="00E07377"/>
    <w:rsid w:val="00E65F4B"/>
    <w:rsid w:val="00E736EF"/>
    <w:rsid w:val="00EC4112"/>
    <w:rsid w:val="00EF3B03"/>
    <w:rsid w:val="00F06F4C"/>
    <w:rsid w:val="00F6604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8566"/>
  <w15:chartTrackingRefBased/>
  <w15:docId w15:val="{C02E91B8-53F8-4E1B-B71C-B66B3CF9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3B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3B03"/>
  </w:style>
  <w:style w:type="paragraph" w:styleId="Pidipagina">
    <w:name w:val="footer"/>
    <w:basedOn w:val="Normale"/>
    <w:link w:val="PidipaginaCarattere"/>
    <w:unhideWhenUsed/>
    <w:rsid w:val="00EF3B03"/>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EF3B03"/>
  </w:style>
  <w:style w:type="paragraph" w:styleId="Paragrafoelenco">
    <w:name w:val="List Paragraph"/>
    <w:basedOn w:val="Normale"/>
    <w:uiPriority w:val="34"/>
    <w:qFormat/>
    <w:rsid w:val="00EF3B03"/>
    <w:pPr>
      <w:ind w:left="720"/>
      <w:contextualSpacing/>
    </w:pPr>
  </w:style>
  <w:style w:type="character" w:styleId="Collegamentoipertestuale">
    <w:name w:val="Hyperlink"/>
    <w:basedOn w:val="Carpredefinitoparagrafo"/>
    <w:uiPriority w:val="99"/>
    <w:unhideWhenUsed/>
    <w:rsid w:val="00810273"/>
    <w:rPr>
      <w:color w:val="0563C1" w:themeColor="hyperlink"/>
      <w:u w:val="single"/>
    </w:rPr>
  </w:style>
  <w:style w:type="character" w:styleId="Menzionenonrisolta">
    <w:name w:val="Unresolved Mention"/>
    <w:basedOn w:val="Carpredefinitoparagrafo"/>
    <w:uiPriority w:val="99"/>
    <w:semiHidden/>
    <w:unhideWhenUsed/>
    <w:rsid w:val="00810273"/>
    <w:rPr>
      <w:color w:val="605E5C"/>
      <w:shd w:val="clear" w:color="auto" w:fill="E1DFDD"/>
    </w:rPr>
  </w:style>
  <w:style w:type="paragraph" w:styleId="NormaleWeb">
    <w:name w:val="Normal (Web)"/>
    <w:basedOn w:val="Normale"/>
    <w:uiPriority w:val="99"/>
    <w:unhideWhenUsed/>
    <w:rsid w:val="00A5234E"/>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corsivo">
    <w:name w:val="Emphasis"/>
    <w:basedOn w:val="Carpredefinitoparagrafo"/>
    <w:uiPriority w:val="20"/>
    <w:qFormat/>
    <w:rsid w:val="00A523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183506">
      <w:bodyDiv w:val="1"/>
      <w:marLeft w:val="0"/>
      <w:marRight w:val="0"/>
      <w:marTop w:val="0"/>
      <w:marBottom w:val="0"/>
      <w:divBdr>
        <w:top w:val="none" w:sz="0" w:space="0" w:color="auto"/>
        <w:left w:val="none" w:sz="0" w:space="0" w:color="auto"/>
        <w:bottom w:val="none" w:sz="0" w:space="0" w:color="auto"/>
        <w:right w:val="none" w:sz="0" w:space="0" w:color="auto"/>
      </w:divBdr>
    </w:div>
    <w:div w:id="564922380">
      <w:bodyDiv w:val="1"/>
      <w:marLeft w:val="0"/>
      <w:marRight w:val="0"/>
      <w:marTop w:val="0"/>
      <w:marBottom w:val="0"/>
      <w:divBdr>
        <w:top w:val="none" w:sz="0" w:space="0" w:color="auto"/>
        <w:left w:val="none" w:sz="0" w:space="0" w:color="auto"/>
        <w:bottom w:val="none" w:sz="0" w:space="0" w:color="auto"/>
        <w:right w:val="none" w:sz="0" w:space="0" w:color="auto"/>
      </w:divBdr>
    </w:div>
    <w:div w:id="930504923">
      <w:bodyDiv w:val="1"/>
      <w:marLeft w:val="0"/>
      <w:marRight w:val="0"/>
      <w:marTop w:val="0"/>
      <w:marBottom w:val="0"/>
      <w:divBdr>
        <w:top w:val="none" w:sz="0" w:space="0" w:color="auto"/>
        <w:left w:val="none" w:sz="0" w:space="0" w:color="auto"/>
        <w:bottom w:val="none" w:sz="0" w:space="0" w:color="auto"/>
        <w:right w:val="none" w:sz="0" w:space="0" w:color="auto"/>
      </w:divBdr>
    </w:div>
    <w:div w:id="12077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dc:description/>
  <cp:lastModifiedBy>Starcomunicazione</cp:lastModifiedBy>
  <cp:revision>2</cp:revision>
  <dcterms:created xsi:type="dcterms:W3CDTF">2025-04-15T07:28:00Z</dcterms:created>
  <dcterms:modified xsi:type="dcterms:W3CDTF">2025-04-15T07:28:00Z</dcterms:modified>
</cp:coreProperties>
</file>