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810B5" w14:textId="77777777" w:rsidR="002A0A58" w:rsidRDefault="002A0A58" w:rsidP="002A0A58">
      <w:pPr>
        <w:pStyle w:val="NormaleWeb"/>
        <w:shd w:val="clear" w:color="auto" w:fill="FFFFFF"/>
        <w:jc w:val="center"/>
        <w:rPr>
          <w:rFonts w:ascii="Arial" w:hAnsi="Arial" w:cs="Arial"/>
          <w:color w:val="666666"/>
          <w:u w:val="single"/>
        </w:rPr>
      </w:pPr>
    </w:p>
    <w:p w14:paraId="4CB06BD2" w14:textId="77777777" w:rsidR="002A0A58" w:rsidRDefault="002A0A58" w:rsidP="002A0A58">
      <w:pPr>
        <w:pStyle w:val="NormaleWeb"/>
        <w:shd w:val="clear" w:color="auto" w:fill="FFFFFF"/>
        <w:jc w:val="center"/>
        <w:rPr>
          <w:rFonts w:ascii="Arial" w:hAnsi="Arial" w:cs="Arial"/>
          <w:color w:val="666666"/>
          <w:u w:val="single"/>
        </w:rPr>
      </w:pPr>
    </w:p>
    <w:p w14:paraId="71FBEE09" w14:textId="36CE5CC8" w:rsidR="002A0A58" w:rsidRDefault="002A0A58" w:rsidP="00411F8B">
      <w:pPr>
        <w:pStyle w:val="NormaleWeb"/>
        <w:shd w:val="clear" w:color="auto" w:fill="FFFFFF"/>
        <w:jc w:val="center"/>
        <w:rPr>
          <w:rFonts w:ascii="Arial" w:hAnsi="Arial" w:cs="Arial"/>
          <w:color w:val="666666"/>
          <w:u w:val="single"/>
        </w:rPr>
      </w:pPr>
      <w:r w:rsidRPr="002A0A58">
        <w:rPr>
          <w:rFonts w:ascii="Arial" w:hAnsi="Arial" w:cs="Arial"/>
          <w:color w:val="666666"/>
          <w:u w:val="single"/>
        </w:rPr>
        <w:t xml:space="preserve">Giulio Sapelli: </w:t>
      </w:r>
      <w:r w:rsidR="002C6701">
        <w:rPr>
          <w:rFonts w:ascii="Arial" w:hAnsi="Arial" w:cs="Arial"/>
          <w:color w:val="666666"/>
          <w:u w:val="single"/>
        </w:rPr>
        <w:t>“</w:t>
      </w:r>
      <w:r w:rsidRPr="002A0A58">
        <w:rPr>
          <w:rFonts w:ascii="Arial" w:hAnsi="Arial" w:cs="Arial"/>
          <w:color w:val="666666"/>
          <w:u w:val="single"/>
        </w:rPr>
        <w:t>L’Ilva di Stato può servire alla ricostruzione della Mesopotamia”</w:t>
      </w:r>
    </w:p>
    <w:p w14:paraId="27252D75" w14:textId="77777777" w:rsidR="002A0A58" w:rsidRDefault="002A0A58" w:rsidP="00411F8B">
      <w:pPr>
        <w:pStyle w:val="NormaleWeb"/>
        <w:shd w:val="clear" w:color="auto" w:fill="FFFFFF"/>
        <w:jc w:val="center"/>
        <w:rPr>
          <w:rFonts w:ascii="Arial" w:hAnsi="Arial" w:cs="Arial"/>
          <w:color w:val="666666"/>
          <w:u w:val="single"/>
        </w:rPr>
      </w:pPr>
    </w:p>
    <w:p w14:paraId="206C4486" w14:textId="68E7CD86" w:rsidR="002A0A58" w:rsidRDefault="002A0A58" w:rsidP="00411F8B">
      <w:pPr>
        <w:pStyle w:val="NormaleWeb"/>
        <w:shd w:val="clear" w:color="auto" w:fill="FFFFFF"/>
        <w:jc w:val="center"/>
        <w:rPr>
          <w:rFonts w:ascii="Arial" w:hAnsi="Arial" w:cs="Arial"/>
          <w:color w:val="666666"/>
          <w:sz w:val="40"/>
          <w:szCs w:val="40"/>
        </w:rPr>
      </w:pPr>
      <w:r w:rsidRPr="002A0A58">
        <w:rPr>
          <w:rFonts w:ascii="Arial" w:hAnsi="Arial" w:cs="Arial"/>
          <w:color w:val="666666"/>
          <w:sz w:val="40"/>
          <w:szCs w:val="40"/>
        </w:rPr>
        <w:t xml:space="preserve">Per l’acciaio italiano si apre la strada </w:t>
      </w:r>
    </w:p>
    <w:p w14:paraId="681B7DCA" w14:textId="748D9E8B" w:rsidR="00411F8B" w:rsidRDefault="002A0A58" w:rsidP="00411F8B">
      <w:pPr>
        <w:pStyle w:val="NormaleWeb"/>
        <w:shd w:val="clear" w:color="auto" w:fill="FFFFFF"/>
        <w:jc w:val="center"/>
        <w:rPr>
          <w:rFonts w:ascii="Arial" w:hAnsi="Arial" w:cs="Arial"/>
          <w:color w:val="666666"/>
          <w:sz w:val="40"/>
          <w:szCs w:val="40"/>
        </w:rPr>
      </w:pPr>
      <w:proofErr w:type="gramStart"/>
      <w:r w:rsidRPr="002A0A58">
        <w:rPr>
          <w:rFonts w:ascii="Arial" w:hAnsi="Arial" w:cs="Arial"/>
          <w:color w:val="666666"/>
          <w:sz w:val="40"/>
          <w:szCs w:val="40"/>
        </w:rPr>
        <w:t>della</w:t>
      </w:r>
      <w:proofErr w:type="gramEnd"/>
      <w:r w:rsidRPr="002A0A58">
        <w:rPr>
          <w:rFonts w:ascii="Arial" w:hAnsi="Arial" w:cs="Arial"/>
          <w:color w:val="666666"/>
          <w:sz w:val="40"/>
          <w:szCs w:val="40"/>
        </w:rPr>
        <w:t xml:space="preserve"> ricostruzione in Medio Oriente</w:t>
      </w:r>
    </w:p>
    <w:p w14:paraId="584DB6FF" w14:textId="77777777" w:rsidR="002A0A58" w:rsidRPr="002A0A58" w:rsidRDefault="002A0A58" w:rsidP="00411F8B">
      <w:pPr>
        <w:pStyle w:val="NormaleWeb"/>
        <w:shd w:val="clear" w:color="auto" w:fill="FFFFFF"/>
        <w:jc w:val="center"/>
        <w:rPr>
          <w:rFonts w:ascii="Arial" w:hAnsi="Arial" w:cs="Arial"/>
          <w:color w:val="666666"/>
          <w:sz w:val="40"/>
          <w:szCs w:val="40"/>
          <w:lang w:val="it-IT"/>
        </w:rPr>
      </w:pPr>
    </w:p>
    <w:p w14:paraId="5492033F" w14:textId="6DBD2202" w:rsidR="00411F8B" w:rsidRDefault="002A0A58" w:rsidP="002A0A58">
      <w:pPr>
        <w:pStyle w:val="NormaleWeb"/>
        <w:shd w:val="clear" w:color="auto" w:fill="FFFFFF"/>
        <w:jc w:val="center"/>
        <w:rPr>
          <w:rFonts w:ascii="Arial" w:hAnsi="Arial" w:cs="Arial"/>
          <w:color w:val="666666"/>
          <w:u w:val="single"/>
        </w:rPr>
      </w:pPr>
      <w:r w:rsidRPr="002A0A58">
        <w:rPr>
          <w:rFonts w:ascii="Arial" w:hAnsi="Arial" w:cs="Arial"/>
          <w:color w:val="666666"/>
          <w:u w:val="single"/>
        </w:rPr>
        <w:t xml:space="preserve">Analisi preliminare di </w:t>
      </w:r>
      <w:proofErr w:type="spellStart"/>
      <w:r w:rsidRPr="002A0A58">
        <w:rPr>
          <w:rFonts w:ascii="Arial" w:hAnsi="Arial" w:cs="Arial"/>
          <w:color w:val="666666"/>
          <w:u w:val="single"/>
        </w:rPr>
        <w:t>BlueMonitorLab</w:t>
      </w:r>
      <w:proofErr w:type="spellEnd"/>
      <w:r w:rsidRPr="002A0A58">
        <w:rPr>
          <w:rFonts w:ascii="Arial" w:hAnsi="Arial" w:cs="Arial"/>
          <w:color w:val="666666"/>
          <w:u w:val="single"/>
        </w:rPr>
        <w:t xml:space="preserve"> sui possibili nuovi mercati per l’acciaio pubblico</w:t>
      </w:r>
    </w:p>
    <w:p w14:paraId="38723824" w14:textId="77777777" w:rsidR="002A0A58" w:rsidRPr="00411F8B" w:rsidRDefault="002A0A58" w:rsidP="002A0A58">
      <w:pPr>
        <w:pStyle w:val="NormaleWeb"/>
        <w:shd w:val="clear" w:color="auto" w:fill="FFFFFF"/>
        <w:jc w:val="center"/>
        <w:rPr>
          <w:rFonts w:ascii="Arial" w:hAnsi="Arial" w:cs="Arial"/>
          <w:color w:val="666666"/>
          <w:sz w:val="40"/>
          <w:szCs w:val="40"/>
          <w:lang w:val="it-IT"/>
        </w:rPr>
      </w:pPr>
    </w:p>
    <w:p w14:paraId="4B331863" w14:textId="4330B6DF" w:rsidR="002A0A58" w:rsidRPr="002A0A58" w:rsidRDefault="002A0A58" w:rsidP="002A0A58">
      <w:pPr>
        <w:pStyle w:val="NormaleWeb"/>
        <w:shd w:val="clear" w:color="auto" w:fill="FFFFFF"/>
        <w:jc w:val="both"/>
        <w:rPr>
          <w:rFonts w:ascii="Arial" w:hAnsi="Arial" w:cs="Arial"/>
          <w:color w:val="666666"/>
          <w:sz w:val="20"/>
          <w:szCs w:val="20"/>
        </w:rPr>
      </w:pPr>
      <w:r w:rsidRPr="002A0A58">
        <w:rPr>
          <w:rFonts w:ascii="Arial" w:hAnsi="Arial" w:cs="Arial"/>
          <w:color w:val="666666"/>
          <w:sz w:val="20"/>
          <w:szCs w:val="20"/>
        </w:rPr>
        <w:t xml:space="preserve">250 miliardi di dollari per ricostruire una Siria, dove il solo intervento sulle infrastrutture, al 40% seriamente danneggiate, comporterà – secondo il </w:t>
      </w:r>
      <w:proofErr w:type="spellStart"/>
      <w:r w:rsidRPr="002A0A58">
        <w:rPr>
          <w:rFonts w:ascii="Arial" w:hAnsi="Arial" w:cs="Arial"/>
          <w:color w:val="666666"/>
          <w:sz w:val="20"/>
          <w:szCs w:val="20"/>
        </w:rPr>
        <w:t>Syrian</w:t>
      </w:r>
      <w:proofErr w:type="spellEnd"/>
      <w:r w:rsidRPr="002A0A58">
        <w:rPr>
          <w:rFonts w:ascii="Arial" w:hAnsi="Arial" w:cs="Arial"/>
          <w:color w:val="666666"/>
          <w:sz w:val="20"/>
          <w:szCs w:val="20"/>
        </w:rPr>
        <w:t xml:space="preserve"> Center for Policy </w:t>
      </w:r>
      <w:proofErr w:type="spellStart"/>
      <w:r w:rsidRPr="002A0A58">
        <w:rPr>
          <w:rFonts w:ascii="Arial" w:hAnsi="Arial" w:cs="Arial"/>
          <w:color w:val="666666"/>
          <w:sz w:val="20"/>
          <w:szCs w:val="20"/>
        </w:rPr>
        <w:t>Research</w:t>
      </w:r>
      <w:proofErr w:type="spellEnd"/>
      <w:r w:rsidR="000B22B3">
        <w:rPr>
          <w:rFonts w:ascii="Arial" w:hAnsi="Arial" w:cs="Arial"/>
          <w:color w:val="666666"/>
          <w:sz w:val="20"/>
          <w:szCs w:val="20"/>
        </w:rPr>
        <w:t xml:space="preserve"> </w:t>
      </w:r>
      <w:r w:rsidR="000B22B3" w:rsidRPr="002A0A58">
        <w:rPr>
          <w:rFonts w:ascii="Arial" w:hAnsi="Arial" w:cs="Arial"/>
          <w:color w:val="666666"/>
          <w:sz w:val="20"/>
          <w:szCs w:val="20"/>
        </w:rPr>
        <w:t>–</w:t>
      </w:r>
      <w:r w:rsidRPr="002A0A58">
        <w:rPr>
          <w:rFonts w:ascii="Arial" w:hAnsi="Arial" w:cs="Arial"/>
          <w:color w:val="666666"/>
          <w:sz w:val="20"/>
          <w:szCs w:val="20"/>
        </w:rPr>
        <w:t xml:space="preserve"> una spesa di 65 miliardi. In Libano la Banca Mondiale stima in 8,1 miliardi di dollari il costo della ricostruzione di Beirut e dell’ammodernamento del Paese. In Iraq – secondo una recente analisi di Metal </w:t>
      </w:r>
      <w:proofErr w:type="spellStart"/>
      <w:r w:rsidRPr="002A0A58">
        <w:rPr>
          <w:rFonts w:ascii="Arial" w:hAnsi="Arial" w:cs="Arial"/>
          <w:color w:val="666666"/>
          <w:sz w:val="20"/>
          <w:szCs w:val="20"/>
        </w:rPr>
        <w:t>Bullettin</w:t>
      </w:r>
      <w:proofErr w:type="spellEnd"/>
      <w:r w:rsidRPr="002A0A58">
        <w:rPr>
          <w:rFonts w:ascii="Arial" w:hAnsi="Arial" w:cs="Arial"/>
          <w:color w:val="666666"/>
          <w:sz w:val="20"/>
          <w:szCs w:val="20"/>
        </w:rPr>
        <w:t xml:space="preserve"> – saranno necessarie tre milioni di tonnellate di acciaio (in prevalenza travi e tondino) solo per la ricostruzione delle principali e </w:t>
      </w:r>
      <w:r w:rsidR="000B22B3" w:rsidRPr="002A0A58">
        <w:rPr>
          <w:rFonts w:ascii="Arial" w:hAnsi="Arial" w:cs="Arial"/>
          <w:color w:val="666666"/>
          <w:sz w:val="20"/>
          <w:szCs w:val="20"/>
        </w:rPr>
        <w:t>selezionate</w:t>
      </w:r>
      <w:r w:rsidRPr="002A0A58">
        <w:rPr>
          <w:rFonts w:ascii="Arial" w:hAnsi="Arial" w:cs="Arial"/>
          <w:color w:val="666666"/>
          <w:sz w:val="20"/>
          <w:szCs w:val="20"/>
        </w:rPr>
        <w:t xml:space="preserve"> infrastrutture.</w:t>
      </w:r>
    </w:p>
    <w:p w14:paraId="023B5CF2" w14:textId="598EDC01" w:rsidR="002A0A58" w:rsidRPr="002A0A58" w:rsidRDefault="002A0A58" w:rsidP="002A0A58">
      <w:pPr>
        <w:pStyle w:val="NormaleWeb"/>
        <w:shd w:val="clear" w:color="auto" w:fill="FFFFFF"/>
        <w:jc w:val="both"/>
        <w:rPr>
          <w:rFonts w:ascii="Arial" w:hAnsi="Arial" w:cs="Arial"/>
          <w:color w:val="666666"/>
          <w:sz w:val="20"/>
          <w:szCs w:val="20"/>
        </w:rPr>
      </w:pPr>
      <w:r w:rsidRPr="002A0A58">
        <w:rPr>
          <w:rFonts w:ascii="Arial" w:hAnsi="Arial" w:cs="Arial"/>
          <w:color w:val="666666"/>
          <w:sz w:val="20"/>
          <w:szCs w:val="20"/>
        </w:rPr>
        <w:t xml:space="preserve">“Il patto di Abramo sembra chiudere la stagione del conflitto tra Israele e mondo arabo sunnita </w:t>
      </w:r>
      <w:r w:rsidR="000B22B3">
        <w:rPr>
          <w:rFonts w:ascii="Arial" w:hAnsi="Arial" w:cs="Arial"/>
          <w:color w:val="666666"/>
          <w:sz w:val="20"/>
          <w:szCs w:val="20"/>
        </w:rPr>
        <w:t>e</w:t>
      </w:r>
      <w:r w:rsidRPr="002A0A58">
        <w:rPr>
          <w:rFonts w:ascii="Arial" w:hAnsi="Arial" w:cs="Arial"/>
          <w:color w:val="666666"/>
          <w:sz w:val="20"/>
          <w:szCs w:val="20"/>
        </w:rPr>
        <w:t xml:space="preserve"> apre a scenari di sviluppo economico per l’area all’estremità orientale del Mar Mediterraneo. In questi dati, forse più per caso che per scelta strategica o conoscenza – afferma Giulio Sapelli, Presidente di </w:t>
      </w:r>
      <w:proofErr w:type="spellStart"/>
      <w:r w:rsidRPr="002A0A58">
        <w:rPr>
          <w:rFonts w:ascii="Arial" w:hAnsi="Arial" w:cs="Arial"/>
          <w:color w:val="666666"/>
          <w:sz w:val="20"/>
          <w:szCs w:val="20"/>
        </w:rPr>
        <w:t>B</w:t>
      </w:r>
      <w:r w:rsidR="000B22B3">
        <w:rPr>
          <w:rFonts w:ascii="Arial" w:hAnsi="Arial" w:cs="Arial"/>
          <w:color w:val="666666"/>
          <w:sz w:val="20"/>
          <w:szCs w:val="20"/>
        </w:rPr>
        <w:t>l</w:t>
      </w:r>
      <w:r w:rsidRPr="002A0A58">
        <w:rPr>
          <w:rFonts w:ascii="Arial" w:hAnsi="Arial" w:cs="Arial"/>
          <w:color w:val="666666"/>
          <w:sz w:val="20"/>
          <w:szCs w:val="20"/>
        </w:rPr>
        <w:t>ueMonitorLab</w:t>
      </w:r>
      <w:proofErr w:type="spellEnd"/>
      <w:r w:rsidRPr="002A0A58">
        <w:rPr>
          <w:rFonts w:ascii="Arial" w:hAnsi="Arial" w:cs="Arial"/>
          <w:color w:val="666666"/>
          <w:sz w:val="20"/>
          <w:szCs w:val="20"/>
        </w:rPr>
        <w:t xml:space="preserve"> – si può cercare un possibile razionale per l’ingresso, si spera temporaneo, dello Stato nell’Ilva. Una motivazione che travalica i confini di un</w:t>
      </w:r>
      <w:r w:rsidR="000B22B3">
        <w:rPr>
          <w:rFonts w:ascii="Arial" w:hAnsi="Arial" w:cs="Arial"/>
          <w:color w:val="666666"/>
          <w:sz w:val="20"/>
          <w:szCs w:val="20"/>
        </w:rPr>
        <w:t>’</w:t>
      </w:r>
      <w:r w:rsidRPr="002A0A58">
        <w:rPr>
          <w:rFonts w:ascii="Arial" w:hAnsi="Arial" w:cs="Arial"/>
          <w:color w:val="666666"/>
          <w:sz w:val="20"/>
          <w:szCs w:val="20"/>
        </w:rPr>
        <w:t>operazione di bassa politica, ma trova una sponda geo-economica nei nuovi eq</w:t>
      </w:r>
      <w:r w:rsidR="000B22B3">
        <w:rPr>
          <w:rFonts w:ascii="Arial" w:hAnsi="Arial" w:cs="Arial"/>
          <w:color w:val="666666"/>
          <w:sz w:val="20"/>
          <w:szCs w:val="20"/>
        </w:rPr>
        <w:t>uilibri che si stanno generando</w:t>
      </w:r>
      <w:r w:rsidRPr="002A0A58">
        <w:rPr>
          <w:rFonts w:ascii="Arial" w:hAnsi="Arial" w:cs="Arial"/>
          <w:color w:val="666666"/>
          <w:sz w:val="20"/>
          <w:szCs w:val="20"/>
        </w:rPr>
        <w:t>”</w:t>
      </w:r>
      <w:r w:rsidR="000B22B3">
        <w:rPr>
          <w:rFonts w:ascii="Arial" w:hAnsi="Arial" w:cs="Arial"/>
          <w:color w:val="666666"/>
          <w:sz w:val="20"/>
          <w:szCs w:val="20"/>
        </w:rPr>
        <w:t>.</w:t>
      </w:r>
    </w:p>
    <w:p w14:paraId="3A694E43" w14:textId="32200F63" w:rsidR="002A0A58" w:rsidRPr="002A0A58" w:rsidRDefault="00E86AAE" w:rsidP="002A0A58">
      <w:pPr>
        <w:pStyle w:val="NormaleWeb"/>
        <w:shd w:val="clear" w:color="auto" w:fill="FFFFFF"/>
        <w:jc w:val="both"/>
        <w:rPr>
          <w:rFonts w:ascii="Arial" w:hAnsi="Arial" w:cs="Arial"/>
          <w:color w:val="666666"/>
          <w:sz w:val="20"/>
          <w:szCs w:val="20"/>
        </w:rPr>
      </w:pPr>
      <w:r>
        <w:rPr>
          <w:rFonts w:ascii="Arial" w:hAnsi="Arial" w:cs="Arial"/>
          <w:color w:val="666666"/>
          <w:sz w:val="20"/>
          <w:szCs w:val="20"/>
        </w:rPr>
        <w:t>“</w:t>
      </w:r>
      <w:r w:rsidR="002A0A58" w:rsidRPr="002A0A58">
        <w:rPr>
          <w:rFonts w:ascii="Arial" w:hAnsi="Arial" w:cs="Arial"/>
          <w:color w:val="666666"/>
          <w:sz w:val="20"/>
          <w:szCs w:val="20"/>
        </w:rPr>
        <w:t xml:space="preserve">Gli Stati Uniti sono stati </w:t>
      </w:r>
      <w:r>
        <w:rPr>
          <w:rFonts w:ascii="Arial" w:hAnsi="Arial" w:cs="Arial"/>
          <w:color w:val="666666"/>
          <w:sz w:val="20"/>
          <w:szCs w:val="20"/>
        </w:rPr>
        <w:t xml:space="preserve">– prosegue Sapelli - </w:t>
      </w:r>
      <w:r w:rsidR="002A0A58" w:rsidRPr="002A0A58">
        <w:rPr>
          <w:rFonts w:ascii="Arial" w:hAnsi="Arial" w:cs="Arial"/>
          <w:color w:val="666666"/>
          <w:sz w:val="20"/>
          <w:szCs w:val="20"/>
        </w:rPr>
        <w:t xml:space="preserve">tra i principali attori del patto di Abramo e faranno di tutto per limitare il ruolo della Cina nel processo di sviluppo mediorientale. Tra gli altri produttori di acciaio, la Turchia, da un punto di vista logistico, sarebbe il fornitore meglio collocato ma, a causa delle politiche di </w:t>
      </w:r>
      <w:proofErr w:type="spellStart"/>
      <w:r w:rsidR="002A0A58" w:rsidRPr="002A0A58">
        <w:rPr>
          <w:rFonts w:ascii="Arial" w:hAnsi="Arial" w:cs="Arial"/>
          <w:color w:val="666666"/>
          <w:sz w:val="20"/>
          <w:szCs w:val="20"/>
        </w:rPr>
        <w:t>Erdogan</w:t>
      </w:r>
      <w:proofErr w:type="spellEnd"/>
      <w:r w:rsidR="002A0A58" w:rsidRPr="002A0A58">
        <w:rPr>
          <w:rFonts w:ascii="Arial" w:hAnsi="Arial" w:cs="Arial"/>
          <w:color w:val="666666"/>
          <w:sz w:val="20"/>
          <w:szCs w:val="20"/>
        </w:rPr>
        <w:t xml:space="preserve">, rischia di rimanere anche lei ai margini del processo di ricostruzione del Medio Oriente.  L’Italia e la sua industria siderurgica si troveranno a competere proprio con l’India per accaparrarsi una fetta importante delle forniture necessarie allo sviluppo dell’area.  La fine del controllo di Arcelor </w:t>
      </w:r>
      <w:proofErr w:type="spellStart"/>
      <w:r w:rsidR="002A0A58" w:rsidRPr="002A0A58">
        <w:rPr>
          <w:rFonts w:ascii="Arial" w:hAnsi="Arial" w:cs="Arial"/>
          <w:color w:val="666666"/>
          <w:sz w:val="20"/>
          <w:szCs w:val="20"/>
        </w:rPr>
        <w:t>Mittal</w:t>
      </w:r>
      <w:proofErr w:type="spellEnd"/>
      <w:r w:rsidR="002A0A58" w:rsidRPr="002A0A58">
        <w:rPr>
          <w:rFonts w:ascii="Arial" w:hAnsi="Arial" w:cs="Arial"/>
          <w:color w:val="666666"/>
          <w:sz w:val="20"/>
          <w:szCs w:val="20"/>
        </w:rPr>
        <w:t xml:space="preserve"> sull’Ilva, paradossalmente, solleva dal rischio di vederci esclusi da questo nuovo mercato</w:t>
      </w:r>
      <w:r w:rsidR="002A0A58" w:rsidRPr="00E86AAE">
        <w:rPr>
          <w:rFonts w:ascii="Arial" w:hAnsi="Arial" w:cs="Arial"/>
          <w:color w:val="666666"/>
          <w:sz w:val="20"/>
          <w:szCs w:val="20"/>
        </w:rPr>
        <w:t>”</w:t>
      </w:r>
      <w:r w:rsidR="00CB4532">
        <w:rPr>
          <w:rFonts w:ascii="Arial" w:hAnsi="Arial" w:cs="Arial"/>
          <w:color w:val="666666"/>
          <w:sz w:val="20"/>
          <w:szCs w:val="20"/>
        </w:rPr>
        <w:t>.</w:t>
      </w:r>
    </w:p>
    <w:p w14:paraId="74EC2978" w14:textId="0E44F2E2" w:rsidR="002A0A58" w:rsidRPr="002A0A58" w:rsidRDefault="002A0A58" w:rsidP="002A0A58">
      <w:pPr>
        <w:pStyle w:val="NormaleWeb"/>
        <w:shd w:val="clear" w:color="auto" w:fill="FFFFFF"/>
        <w:jc w:val="both"/>
        <w:rPr>
          <w:rFonts w:ascii="Arial" w:hAnsi="Arial" w:cs="Arial"/>
          <w:color w:val="666666"/>
          <w:sz w:val="20"/>
          <w:szCs w:val="20"/>
        </w:rPr>
      </w:pPr>
      <w:r w:rsidRPr="002A0A58">
        <w:rPr>
          <w:rFonts w:ascii="Arial" w:hAnsi="Arial" w:cs="Arial"/>
          <w:color w:val="666666"/>
          <w:sz w:val="20"/>
          <w:szCs w:val="20"/>
        </w:rPr>
        <w:t xml:space="preserve">A fare eco a Giulio Sapelli è ancora dal punto di osservazione privilegiato del centro studi sull’economia del mare, </w:t>
      </w:r>
      <w:proofErr w:type="spellStart"/>
      <w:r w:rsidRPr="002A0A58">
        <w:rPr>
          <w:rFonts w:ascii="Arial" w:hAnsi="Arial" w:cs="Arial"/>
          <w:color w:val="666666"/>
          <w:sz w:val="20"/>
          <w:szCs w:val="20"/>
        </w:rPr>
        <w:t>BlueMonitorLab</w:t>
      </w:r>
      <w:proofErr w:type="spellEnd"/>
      <w:r w:rsidRPr="002A0A58">
        <w:rPr>
          <w:rFonts w:ascii="Arial" w:hAnsi="Arial" w:cs="Arial"/>
          <w:color w:val="666666"/>
          <w:sz w:val="20"/>
          <w:szCs w:val="20"/>
        </w:rPr>
        <w:t xml:space="preserve">, Gian Enzo Duci, vice presidente di </w:t>
      </w:r>
      <w:proofErr w:type="spellStart"/>
      <w:r w:rsidRPr="002A0A58">
        <w:rPr>
          <w:rFonts w:ascii="Arial" w:hAnsi="Arial" w:cs="Arial"/>
          <w:color w:val="666666"/>
          <w:sz w:val="20"/>
          <w:szCs w:val="20"/>
        </w:rPr>
        <w:t>Conftrasporto</w:t>
      </w:r>
      <w:proofErr w:type="spellEnd"/>
      <w:r w:rsidRPr="002A0A58">
        <w:rPr>
          <w:rFonts w:ascii="Arial" w:hAnsi="Arial" w:cs="Arial"/>
          <w:color w:val="666666"/>
          <w:sz w:val="20"/>
          <w:szCs w:val="20"/>
        </w:rPr>
        <w:t xml:space="preserve"> </w:t>
      </w:r>
      <w:r w:rsidR="000B22B3">
        <w:rPr>
          <w:rFonts w:ascii="Arial" w:hAnsi="Arial" w:cs="Arial"/>
          <w:color w:val="666666"/>
          <w:sz w:val="20"/>
          <w:szCs w:val="20"/>
        </w:rPr>
        <w:t>e ricercatore di BML: “</w:t>
      </w:r>
      <w:r w:rsidRPr="002A0A58">
        <w:rPr>
          <w:rFonts w:ascii="Arial" w:hAnsi="Arial" w:cs="Arial"/>
          <w:color w:val="666666"/>
          <w:sz w:val="20"/>
          <w:szCs w:val="20"/>
        </w:rPr>
        <w:t xml:space="preserve">l’industria italiana del trasporto via mare ha competenze specifiche nel servire il settore della siderurgia e dell’impiantistica – sottolinea Duci </w:t>
      </w:r>
      <w:r w:rsidR="00CB4532" w:rsidRPr="002A0A58">
        <w:rPr>
          <w:rFonts w:ascii="Arial" w:hAnsi="Arial" w:cs="Arial"/>
          <w:color w:val="666666"/>
          <w:sz w:val="20"/>
          <w:szCs w:val="20"/>
        </w:rPr>
        <w:t>–</w:t>
      </w:r>
      <w:r w:rsidR="00CB4532">
        <w:rPr>
          <w:rFonts w:ascii="Arial" w:hAnsi="Arial" w:cs="Arial"/>
          <w:color w:val="666666"/>
          <w:sz w:val="20"/>
          <w:szCs w:val="20"/>
        </w:rPr>
        <w:t xml:space="preserve"> </w:t>
      </w:r>
      <w:r w:rsidRPr="002A0A58">
        <w:rPr>
          <w:rFonts w:ascii="Arial" w:hAnsi="Arial" w:cs="Arial"/>
          <w:color w:val="666666"/>
          <w:sz w:val="20"/>
          <w:szCs w:val="20"/>
        </w:rPr>
        <w:t>e potrebbe essere un valore aggiunto importante se si volesse creare una strategia naz</w:t>
      </w:r>
      <w:r w:rsidR="000B22B3">
        <w:rPr>
          <w:rFonts w:ascii="Arial" w:hAnsi="Arial" w:cs="Arial"/>
          <w:color w:val="666666"/>
          <w:sz w:val="20"/>
          <w:szCs w:val="20"/>
        </w:rPr>
        <w:t>ionale di sistema per l’acciaio</w:t>
      </w:r>
      <w:r w:rsidRPr="002A0A58">
        <w:rPr>
          <w:rFonts w:ascii="Arial" w:hAnsi="Arial" w:cs="Arial"/>
          <w:color w:val="666666"/>
          <w:sz w:val="20"/>
          <w:szCs w:val="20"/>
        </w:rPr>
        <w:t xml:space="preserve">”. L’effetto </w:t>
      </w:r>
      <w:r w:rsidR="000B22B3">
        <w:rPr>
          <w:rFonts w:ascii="Arial" w:hAnsi="Arial" w:cs="Arial"/>
          <w:color w:val="666666"/>
          <w:sz w:val="20"/>
          <w:szCs w:val="20"/>
        </w:rPr>
        <w:t xml:space="preserve">di </w:t>
      </w:r>
      <w:r w:rsidRPr="002A0A58">
        <w:rPr>
          <w:rFonts w:ascii="Arial" w:hAnsi="Arial" w:cs="Arial"/>
          <w:color w:val="666666"/>
          <w:sz w:val="20"/>
          <w:szCs w:val="20"/>
        </w:rPr>
        <w:lastRenderedPageBreak/>
        <w:t xml:space="preserve">ricaduta sulla portualità e sui trasporti marittimi dall’Italia con destinazione la costa Mediterranea di Libano, Siria e Israele potrebbe essere rilevante. </w:t>
      </w:r>
    </w:p>
    <w:p w14:paraId="6A79BA43" w14:textId="4DBF9891" w:rsidR="00BC1AA4" w:rsidRDefault="002A0A58" w:rsidP="002A0A58">
      <w:pPr>
        <w:pStyle w:val="NormaleWeb"/>
        <w:shd w:val="clear" w:color="auto" w:fill="FFFFFF"/>
        <w:jc w:val="both"/>
        <w:rPr>
          <w:rFonts w:ascii="Arial" w:hAnsi="Arial" w:cs="Arial"/>
          <w:color w:val="666666"/>
          <w:sz w:val="20"/>
          <w:szCs w:val="20"/>
        </w:rPr>
      </w:pPr>
      <w:r w:rsidRPr="002A0A58">
        <w:rPr>
          <w:rFonts w:ascii="Arial" w:hAnsi="Arial" w:cs="Arial"/>
          <w:color w:val="666666"/>
          <w:sz w:val="20"/>
          <w:szCs w:val="20"/>
        </w:rPr>
        <w:t>Per quanto il nostro Paese, a differenza, ad esempio della Francia, non sia mai stato particolarmente abile a creare occasioni di mercato attraverso la politica estera, l’Italia potrebbe far valere nei co</w:t>
      </w:r>
      <w:r w:rsidR="00214F1C">
        <w:rPr>
          <w:rFonts w:ascii="Arial" w:hAnsi="Arial" w:cs="Arial"/>
          <w:color w:val="666666"/>
          <w:sz w:val="20"/>
          <w:szCs w:val="20"/>
        </w:rPr>
        <w:t xml:space="preserve">nfronti dell’alleato americano </w:t>
      </w:r>
      <w:r w:rsidRPr="002A0A58">
        <w:rPr>
          <w:rFonts w:ascii="Arial" w:hAnsi="Arial" w:cs="Arial"/>
          <w:color w:val="666666"/>
          <w:sz w:val="20"/>
          <w:szCs w:val="20"/>
        </w:rPr>
        <w:t>il ruolo di “diga” che gli stessi Stati Uniti sembrerebbero averle richiesto di svolgere verso l’invadenza cinese nel settore</w:t>
      </w:r>
      <w:r w:rsidR="000B22B3">
        <w:rPr>
          <w:rFonts w:ascii="Arial" w:hAnsi="Arial" w:cs="Arial"/>
          <w:color w:val="666666"/>
          <w:sz w:val="20"/>
          <w:szCs w:val="20"/>
        </w:rPr>
        <w:t xml:space="preserve"> logistico portuale, chiedendo </w:t>
      </w:r>
      <w:r w:rsidRPr="002A0A58">
        <w:rPr>
          <w:rFonts w:ascii="Arial" w:hAnsi="Arial" w:cs="Arial"/>
          <w:color w:val="666666"/>
          <w:sz w:val="20"/>
          <w:szCs w:val="20"/>
        </w:rPr>
        <w:t>una posizione di vantaggio per l’ingresso in Medio Oriente.</w:t>
      </w:r>
      <w:r w:rsidR="00BE2998" w:rsidRPr="009B5ACD">
        <w:rPr>
          <w:rFonts w:ascii="Arial" w:hAnsi="Arial" w:cs="Arial"/>
          <w:color w:val="666666"/>
          <w:sz w:val="20"/>
          <w:szCs w:val="20"/>
        </w:rPr>
        <w:tab/>
      </w:r>
      <w:bookmarkStart w:id="0" w:name="_GoBack"/>
      <w:bookmarkEnd w:id="0"/>
    </w:p>
    <w:p w14:paraId="1DDAA159" w14:textId="77777777" w:rsidR="00214F1C" w:rsidRDefault="00214F1C" w:rsidP="002A0A58">
      <w:pPr>
        <w:pStyle w:val="NormaleWeb"/>
        <w:shd w:val="clear" w:color="auto" w:fill="FFFFFF"/>
        <w:jc w:val="both"/>
        <w:rPr>
          <w:rFonts w:ascii="Arial" w:hAnsi="Arial" w:cs="Arial"/>
          <w:color w:val="666666"/>
          <w:sz w:val="20"/>
          <w:szCs w:val="20"/>
        </w:rPr>
      </w:pPr>
    </w:p>
    <w:p w14:paraId="2A0D1277" w14:textId="54B9DE24" w:rsidR="003A4FDB" w:rsidRDefault="00666F77" w:rsidP="004550B7">
      <w:pPr>
        <w:pStyle w:val="NormaleWeb"/>
        <w:shd w:val="clear" w:color="auto" w:fill="FFFFFF"/>
        <w:jc w:val="right"/>
        <w:rPr>
          <w:rFonts w:ascii="Arial" w:hAnsi="Arial" w:cs="Arial"/>
          <w:color w:val="666666"/>
          <w:sz w:val="20"/>
          <w:szCs w:val="20"/>
        </w:rPr>
      </w:pPr>
      <w:r>
        <w:rPr>
          <w:rFonts w:ascii="Arial" w:hAnsi="Arial" w:cs="Arial"/>
          <w:color w:val="666666"/>
          <w:sz w:val="20"/>
          <w:szCs w:val="20"/>
        </w:rPr>
        <w:t>1</w:t>
      </w:r>
      <w:r w:rsidR="00FB075E">
        <w:rPr>
          <w:rFonts w:ascii="Arial" w:hAnsi="Arial" w:cs="Arial"/>
          <w:color w:val="666666"/>
          <w:sz w:val="20"/>
          <w:szCs w:val="20"/>
        </w:rPr>
        <w:t>4</w:t>
      </w:r>
      <w:r w:rsidR="00BE2998" w:rsidRPr="009B5ACD">
        <w:rPr>
          <w:rFonts w:ascii="Arial" w:hAnsi="Arial" w:cs="Arial"/>
          <w:color w:val="666666"/>
          <w:sz w:val="20"/>
          <w:szCs w:val="20"/>
        </w:rPr>
        <w:t xml:space="preserve"> </w:t>
      </w:r>
      <w:r w:rsidR="002A0A58">
        <w:rPr>
          <w:rFonts w:ascii="Arial" w:hAnsi="Arial" w:cs="Arial"/>
          <w:color w:val="666666"/>
          <w:sz w:val="20"/>
          <w:szCs w:val="20"/>
        </w:rPr>
        <w:t>dicembre</w:t>
      </w:r>
      <w:r w:rsidR="00BE2998" w:rsidRPr="009B5ACD">
        <w:rPr>
          <w:rFonts w:ascii="Arial" w:hAnsi="Arial" w:cs="Arial"/>
          <w:color w:val="666666"/>
          <w:sz w:val="20"/>
          <w:szCs w:val="20"/>
        </w:rPr>
        <w:t xml:space="preserve"> 2020</w:t>
      </w:r>
    </w:p>
    <w:p w14:paraId="4C2E65D5" w14:textId="77777777" w:rsidR="00214F1C" w:rsidRDefault="00214F1C" w:rsidP="004550B7">
      <w:pPr>
        <w:pStyle w:val="NormaleWeb"/>
        <w:shd w:val="clear" w:color="auto" w:fill="FFFFFF"/>
        <w:jc w:val="right"/>
        <w:rPr>
          <w:rFonts w:ascii="Arial" w:hAnsi="Arial" w:cs="Arial"/>
          <w:color w:val="666666"/>
          <w:sz w:val="20"/>
          <w:szCs w:val="20"/>
        </w:rPr>
      </w:pPr>
    </w:p>
    <w:p w14:paraId="54C2BA1E" w14:textId="77777777" w:rsidR="003A4FDB" w:rsidRPr="003A4FDB" w:rsidRDefault="003E5804" w:rsidP="003A4FDB">
      <w:pPr>
        <w:pStyle w:val="Nessunaspaziatura"/>
        <w:rPr>
          <w:rFonts w:ascii="Arial" w:hAnsi="Arial" w:cs="Arial"/>
          <w:color w:val="767171" w:themeColor="background2" w:themeShade="80"/>
          <w:sz w:val="20"/>
          <w:szCs w:val="20"/>
        </w:rPr>
      </w:pPr>
      <w:r w:rsidRPr="003A4FDB">
        <w:rPr>
          <w:rFonts w:ascii="Arial" w:hAnsi="Arial" w:cs="Arial"/>
          <w:color w:val="767171" w:themeColor="background2" w:themeShade="80"/>
          <w:sz w:val="20"/>
          <w:szCs w:val="20"/>
        </w:rPr>
        <w:t>Per ulteriori informazioni</w:t>
      </w:r>
      <w:r w:rsidRPr="003A4FDB">
        <w:rPr>
          <w:rFonts w:ascii="Arial" w:hAnsi="Arial" w:cs="Arial"/>
          <w:color w:val="767171" w:themeColor="background2" w:themeShade="80"/>
          <w:sz w:val="20"/>
          <w:szCs w:val="20"/>
        </w:rPr>
        <w:br/>
        <w:t xml:space="preserve">Barbara </w:t>
      </w:r>
      <w:proofErr w:type="spellStart"/>
      <w:r w:rsidRPr="003A4FDB">
        <w:rPr>
          <w:rFonts w:ascii="Arial" w:hAnsi="Arial" w:cs="Arial"/>
          <w:color w:val="767171" w:themeColor="background2" w:themeShade="80"/>
          <w:sz w:val="20"/>
          <w:szCs w:val="20"/>
        </w:rPr>
        <w:t>Gazzale</w:t>
      </w:r>
      <w:proofErr w:type="spellEnd"/>
    </w:p>
    <w:p w14:paraId="686C5F0E" w14:textId="4D6AE87D" w:rsidR="009B5ACD" w:rsidRPr="003A4FDB" w:rsidRDefault="002E37FD" w:rsidP="003A4FDB">
      <w:pPr>
        <w:pStyle w:val="Nessunaspaziatura"/>
        <w:rPr>
          <w:rFonts w:ascii="Arial" w:hAnsi="Arial" w:cs="Arial"/>
          <w:color w:val="767171" w:themeColor="background2" w:themeShade="80"/>
          <w:sz w:val="20"/>
          <w:szCs w:val="20"/>
        </w:rPr>
      </w:pPr>
      <w:r w:rsidRPr="003A4FDB">
        <w:rPr>
          <w:rFonts w:ascii="Arial" w:hAnsi="Arial" w:cs="Arial"/>
          <w:color w:val="767171" w:themeColor="background2" w:themeShade="80"/>
          <w:sz w:val="20"/>
          <w:szCs w:val="20"/>
        </w:rPr>
        <w:t xml:space="preserve">0039 </w:t>
      </w:r>
      <w:r w:rsidR="003E5804" w:rsidRPr="003A4FDB">
        <w:rPr>
          <w:rFonts w:ascii="Arial" w:hAnsi="Arial" w:cs="Arial"/>
          <w:color w:val="767171" w:themeColor="background2" w:themeShade="80"/>
          <w:sz w:val="20"/>
          <w:szCs w:val="20"/>
        </w:rPr>
        <w:t>348 41 44 780</w:t>
      </w:r>
    </w:p>
    <w:p w14:paraId="51B7806A" w14:textId="178CD4FF" w:rsidR="00CB2D70" w:rsidRDefault="002E37FD" w:rsidP="003A4FDB">
      <w:pPr>
        <w:pStyle w:val="Nessunaspaziatura"/>
        <w:rPr>
          <w:rFonts w:ascii="Arial" w:hAnsi="Arial" w:cs="Arial"/>
          <w:color w:val="767171" w:themeColor="background2" w:themeShade="80"/>
          <w:sz w:val="20"/>
          <w:szCs w:val="20"/>
        </w:rPr>
      </w:pPr>
      <w:r w:rsidRPr="003A4FDB">
        <w:rPr>
          <w:rFonts w:ascii="Arial" w:hAnsi="Arial" w:cs="Arial"/>
          <w:color w:val="767171" w:themeColor="background2" w:themeShade="80"/>
          <w:sz w:val="20"/>
          <w:szCs w:val="20"/>
        </w:rPr>
        <w:t>0041 78 6433361</w:t>
      </w:r>
    </w:p>
    <w:p w14:paraId="4DB49012" w14:textId="77777777" w:rsidR="00411F8B" w:rsidRDefault="00411F8B" w:rsidP="00411F8B">
      <w:pPr>
        <w:pStyle w:val="NormaleWeb"/>
        <w:shd w:val="clear" w:color="auto" w:fill="FFFFFF"/>
        <w:spacing w:before="0" w:beforeAutospacing="0"/>
        <w:jc w:val="both"/>
        <w:rPr>
          <w:rFonts w:ascii="Arial" w:hAnsi="Arial" w:cs="Arial"/>
          <w:sz w:val="22"/>
          <w:szCs w:val="22"/>
        </w:rPr>
      </w:pPr>
    </w:p>
    <w:p w14:paraId="42A6D614" w14:textId="77777777" w:rsidR="00411F8B" w:rsidRPr="003A4FDB" w:rsidRDefault="00411F8B" w:rsidP="003A4FDB">
      <w:pPr>
        <w:pStyle w:val="Nessunaspaziatura"/>
        <w:rPr>
          <w:rFonts w:ascii="Arial" w:hAnsi="Arial" w:cs="Arial"/>
          <w:color w:val="767171" w:themeColor="background2" w:themeShade="80"/>
          <w:sz w:val="20"/>
          <w:szCs w:val="20"/>
        </w:rPr>
      </w:pPr>
    </w:p>
    <w:sectPr w:rsidR="00411F8B" w:rsidRPr="003A4FDB" w:rsidSect="00200555">
      <w:headerReference w:type="default" r:id="rId7"/>
      <w:footerReference w:type="default" r:id="rId8"/>
      <w:pgSz w:w="11906" w:h="16838"/>
      <w:pgMar w:top="2835" w:right="707" w:bottom="1134" w:left="567" w:header="426" w:footer="4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EDEEB" w14:textId="77777777" w:rsidR="00AF2181" w:rsidRDefault="00AF2181" w:rsidP="00BF6CA3">
      <w:pPr>
        <w:spacing w:after="0" w:line="240" w:lineRule="auto"/>
      </w:pPr>
      <w:r>
        <w:separator/>
      </w:r>
    </w:p>
  </w:endnote>
  <w:endnote w:type="continuationSeparator" w:id="0">
    <w:p w14:paraId="040B36A8" w14:textId="77777777" w:rsidR="00AF2181" w:rsidRDefault="00AF2181" w:rsidP="00BF6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2CFEC" w14:textId="77777777" w:rsidR="00C23F88" w:rsidRDefault="00C23F88" w:rsidP="00BF6CA3">
    <w:pPr>
      <w:pStyle w:val="Pidipagina"/>
      <w:ind w:left="-567"/>
      <w:jc w:val="center"/>
      <w:rPr>
        <w:color w:val="002060"/>
      </w:rPr>
    </w:pPr>
  </w:p>
  <w:p w14:paraId="054900C5" w14:textId="1E196C6D" w:rsidR="00BF6CA3" w:rsidRDefault="00BF6CA3" w:rsidP="00BF6CA3">
    <w:pPr>
      <w:pStyle w:val="Pidipagina"/>
      <w:ind w:left="-567"/>
      <w:jc w:val="center"/>
      <w:rPr>
        <w:color w:val="002060"/>
      </w:rPr>
    </w:pPr>
    <w:r>
      <w:rPr>
        <w:noProof/>
        <w:color w:val="002060"/>
        <w:lang w:val="it-CH" w:eastAsia="it-CH"/>
      </w:rPr>
      <mc:AlternateContent>
        <mc:Choice Requires="wps">
          <w:drawing>
            <wp:anchor distT="0" distB="0" distL="114300" distR="114300" simplePos="0" relativeHeight="251659264" behindDoc="0" locked="0" layoutInCell="1" allowOverlap="1" wp14:anchorId="68A4D276" wp14:editId="423012B5">
              <wp:simplePos x="0" y="0"/>
              <wp:positionH relativeFrom="column">
                <wp:posOffset>-14989</wp:posOffset>
              </wp:positionH>
              <wp:positionV relativeFrom="paragraph">
                <wp:posOffset>-10016</wp:posOffset>
              </wp:positionV>
              <wp:extent cx="6806241" cy="0"/>
              <wp:effectExtent l="0" t="0" r="33020" b="19050"/>
              <wp:wrapNone/>
              <wp:docPr id="57" name="Connettore 1 57"/>
              <wp:cNvGraphicFramePr/>
              <a:graphic xmlns:a="http://schemas.openxmlformats.org/drawingml/2006/main">
                <a:graphicData uri="http://schemas.microsoft.com/office/word/2010/wordprocessingShape">
                  <wps:wsp>
                    <wps:cNvCnPr/>
                    <wps:spPr>
                      <a:xfrm>
                        <a:off x="0" y="0"/>
                        <a:ext cx="6806241" cy="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400557" id="Connettore 1 5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8pt" to="534.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" strokecolor="#002060" strokeweight=".5pt">
              <v:stroke joinstyle="miter"/>
            </v:line>
          </w:pict>
        </mc:Fallback>
      </mc:AlternateContent>
    </w:r>
    <w:r w:rsidRPr="00BF6CA3">
      <w:rPr>
        <w:color w:val="002060"/>
      </w:rPr>
      <w:t>CENTRO STUDI | DATA&amp;MEDIA CENTER | BLUE BUSINESS CONNECTOR</w:t>
    </w:r>
  </w:p>
  <w:p w14:paraId="5CAF42A2" w14:textId="7B342246" w:rsidR="00BF6CA3" w:rsidRDefault="00BF6CA3" w:rsidP="00BF6CA3">
    <w:pPr>
      <w:pStyle w:val="Pidipagina"/>
      <w:tabs>
        <w:tab w:val="clear" w:pos="9638"/>
      </w:tabs>
      <w:ind w:left="-142"/>
      <w:jc w:val="center"/>
      <w:rPr>
        <w:color w:val="002060"/>
        <w:sz w:val="20"/>
      </w:rPr>
    </w:pPr>
    <w:r w:rsidRPr="00BF6CA3">
      <w:rPr>
        <w:color w:val="002060"/>
        <w:sz w:val="20"/>
      </w:rPr>
      <w:t>Società di promozione: BD COMMUNICATION Sagl - via Lucchini 1, CH - 6900 Lugano - 0041 764237450 - 0041 786433360</w:t>
    </w:r>
  </w:p>
  <w:p w14:paraId="4A9C1C1D" w14:textId="169B81D8" w:rsidR="00BF6CA3" w:rsidRPr="00E2693D" w:rsidRDefault="00AF2181" w:rsidP="00BC1AA4">
    <w:pPr>
      <w:pStyle w:val="Pidipagina"/>
      <w:tabs>
        <w:tab w:val="clear" w:pos="9638"/>
      </w:tabs>
      <w:ind w:left="-142"/>
      <w:jc w:val="center"/>
      <w:rPr>
        <w:b/>
        <w:color w:val="1F4E79" w:themeColor="accent1" w:themeShade="80"/>
        <w:sz w:val="20"/>
      </w:rPr>
    </w:pPr>
    <w:hyperlink r:id="rId1" w:history="1">
      <w:r w:rsidR="00BF6CA3" w:rsidRPr="00E2693D">
        <w:rPr>
          <w:rStyle w:val="Collegamentoipertestuale"/>
          <w:b/>
          <w:color w:val="1F4E79" w:themeColor="accent1" w:themeShade="80"/>
          <w:sz w:val="20"/>
          <w:u w:val="none"/>
        </w:rPr>
        <w:t>www.bluemonitorlab.com</w:t>
      </w:r>
    </w:hyperlink>
    <w:r w:rsidR="00BF6CA3" w:rsidRPr="00E2693D">
      <w:rPr>
        <w:b/>
        <w:color w:val="1F4E79" w:themeColor="accent1" w:themeShade="80"/>
        <w:sz w:val="20"/>
      </w:rPr>
      <w:t xml:space="preserve"> | </w:t>
    </w:r>
    <w:hyperlink r:id="rId2" w:history="1">
      <w:r w:rsidR="00176DAE" w:rsidRPr="00E2693D">
        <w:rPr>
          <w:rStyle w:val="Collegamentoipertestuale"/>
          <w:b/>
          <w:color w:val="1F4E79" w:themeColor="accent1" w:themeShade="80"/>
          <w:sz w:val="20"/>
          <w:u w:val="none"/>
        </w:rPr>
        <w:t>www.bluemonitorlab.org</w:t>
      </w:r>
    </w:hyperlink>
  </w:p>
  <w:p w14:paraId="676AC7F0" w14:textId="72B1EFCA" w:rsidR="00176DAE" w:rsidRPr="00BF6CA3" w:rsidRDefault="00176DAE" w:rsidP="00BC1AA4">
    <w:pPr>
      <w:pStyle w:val="Pidipagina"/>
      <w:tabs>
        <w:tab w:val="clear" w:pos="9638"/>
      </w:tabs>
      <w:ind w:left="-142"/>
      <w:jc w:val="center"/>
      <w:rPr>
        <w:b/>
        <w:color w:val="002060"/>
        <w:sz w:val="20"/>
      </w:rPr>
    </w:pPr>
    <w:proofErr w:type="gramStart"/>
    <w:r>
      <w:rPr>
        <w:b/>
        <w:color w:val="002060"/>
        <w:sz w:val="20"/>
      </w:rPr>
      <w:t>in</w:t>
    </w:r>
    <w:proofErr w:type="gramEnd"/>
    <w:r>
      <w:rPr>
        <w:b/>
        <w:color w:val="002060"/>
        <w:sz w:val="20"/>
      </w:rPr>
      <w:t xml:space="preserve"> collaborazione con</w:t>
    </w:r>
    <w:r w:rsidR="00D91F50">
      <w:rPr>
        <w:b/>
        <w:color w:val="002060"/>
        <w:sz w:val="20"/>
      </w:rPr>
      <w:t xml:space="preserve">    </w:t>
    </w:r>
    <w:r>
      <w:rPr>
        <w:b/>
        <w:color w:val="002060"/>
        <w:sz w:val="20"/>
      </w:rPr>
      <w:t xml:space="preserve"> </w:t>
    </w:r>
    <w:r>
      <w:rPr>
        <w:b/>
        <w:noProof/>
        <w:color w:val="002060"/>
        <w:sz w:val="20"/>
        <w:lang w:val="it-CH" w:eastAsia="it-CH"/>
      </w:rPr>
      <w:drawing>
        <wp:inline distT="0" distB="0" distL="0" distR="0" wp14:anchorId="2904174A" wp14:editId="5C0D9F1C">
          <wp:extent cx="765810" cy="297948"/>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Valley.jpeg"/>
                  <pic:cNvPicPr/>
                </pic:nvPicPr>
                <pic:blipFill>
                  <a:blip r:embed="rId3">
                    <a:extLst>
                      <a:ext uri="{28A0092B-C50C-407E-A947-70E740481C1C}">
                        <a14:useLocalDpi xmlns:a14="http://schemas.microsoft.com/office/drawing/2010/main" val="0"/>
                      </a:ext>
                    </a:extLst>
                  </a:blip>
                  <a:stretch>
                    <a:fillRect/>
                  </a:stretch>
                </pic:blipFill>
                <pic:spPr>
                  <a:xfrm>
                    <a:off x="0" y="0"/>
                    <a:ext cx="901733" cy="350831"/>
                  </a:xfrm>
                  <a:prstGeom prst="rect">
                    <a:avLst/>
                  </a:prstGeom>
                </pic:spPr>
              </pic:pic>
            </a:graphicData>
          </a:graphic>
        </wp:inline>
      </w:drawing>
    </w:r>
    <w:r w:rsidR="00E9254B">
      <w:rPr>
        <w:b/>
        <w:color w:val="002060"/>
        <w:sz w:val="20"/>
      </w:rPr>
      <w:t xml:space="preserve">   </w:t>
    </w:r>
    <w:r w:rsidR="00E9254B">
      <w:rPr>
        <w:b/>
        <w:noProof/>
        <w:color w:val="002060"/>
        <w:sz w:val="20"/>
        <w:lang w:val="it-CH" w:eastAsia="it-CH"/>
      </w:rPr>
      <w:drawing>
        <wp:inline distT="0" distB="0" distL="0" distR="0" wp14:anchorId="75B010CA" wp14:editId="7E811701">
          <wp:extent cx="1111250" cy="19243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iuseppe razza.png"/>
                  <pic:cNvPicPr/>
                </pic:nvPicPr>
                <pic:blipFill>
                  <a:blip r:embed="rId4">
                    <a:extLst>
                      <a:ext uri="{28A0092B-C50C-407E-A947-70E740481C1C}">
                        <a14:useLocalDpi xmlns:a14="http://schemas.microsoft.com/office/drawing/2010/main" val="0"/>
                      </a:ext>
                    </a:extLst>
                  </a:blip>
                  <a:stretch>
                    <a:fillRect/>
                  </a:stretch>
                </pic:blipFill>
                <pic:spPr>
                  <a:xfrm>
                    <a:off x="0" y="0"/>
                    <a:ext cx="1203203" cy="20836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DFF1E" w14:textId="77777777" w:rsidR="00AF2181" w:rsidRDefault="00AF2181" w:rsidP="00BF6CA3">
      <w:pPr>
        <w:spacing w:after="0" w:line="240" w:lineRule="auto"/>
      </w:pPr>
      <w:r>
        <w:separator/>
      </w:r>
    </w:p>
  </w:footnote>
  <w:footnote w:type="continuationSeparator" w:id="0">
    <w:p w14:paraId="185F1A35" w14:textId="77777777" w:rsidR="00AF2181" w:rsidRDefault="00AF2181" w:rsidP="00BF6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EFD64" w14:textId="77777777" w:rsidR="00BF6CA3" w:rsidRDefault="00200555" w:rsidP="00200555">
    <w:pPr>
      <w:pStyle w:val="Intestazione"/>
      <w:jc w:val="center"/>
      <w:rPr>
        <w:noProof/>
        <w:lang w:eastAsia="it-IT"/>
      </w:rPr>
    </w:pPr>
    <w:r>
      <w:rPr>
        <w:noProof/>
        <w:lang w:val="it-CH" w:eastAsia="it-CH"/>
      </w:rPr>
      <w:drawing>
        <wp:inline distT="0" distB="0" distL="0" distR="0" wp14:anchorId="4AA0FCE9" wp14:editId="1D134C37">
          <wp:extent cx="1364483" cy="1552754"/>
          <wp:effectExtent l="0" t="0" r="762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ue monitor lab.jpg"/>
                  <pic:cNvPicPr/>
                </pic:nvPicPr>
                <pic:blipFill rotWithShape="1">
                  <a:blip r:embed="rId1">
                    <a:extLst>
                      <a:ext uri="{28A0092B-C50C-407E-A947-70E740481C1C}">
                        <a14:useLocalDpi xmlns:a14="http://schemas.microsoft.com/office/drawing/2010/main" val="0"/>
                      </a:ext>
                    </a:extLst>
                  </a:blip>
                  <a:srcRect l="32110" t="33255" r="29962" b="36232"/>
                  <a:stretch/>
                </pic:blipFill>
                <pic:spPr bwMode="auto">
                  <a:xfrm>
                    <a:off x="0" y="0"/>
                    <a:ext cx="1379064" cy="1569347"/>
                  </a:xfrm>
                  <a:prstGeom prst="rect">
                    <a:avLst/>
                  </a:prstGeom>
                  <a:ln>
                    <a:noFill/>
                  </a:ln>
                  <a:extLst>
                    <a:ext uri="{53640926-AAD7-44D8-BBD7-CCE9431645EC}">
                      <a14:shadowObscured xmlns:a14="http://schemas.microsoft.com/office/drawing/2010/main"/>
                    </a:ext>
                  </a:extLst>
                </pic:spPr>
              </pic:pic>
            </a:graphicData>
          </a:graphic>
        </wp:inline>
      </w:drawing>
    </w:r>
  </w:p>
  <w:p w14:paraId="15CBA219" w14:textId="77777777" w:rsidR="00BF6CA3" w:rsidRDefault="00BF6CA3" w:rsidP="00BF6CA3">
    <w:pPr>
      <w:pStyle w:val="Intestazione"/>
      <w:jc w:val="center"/>
    </w:pPr>
  </w:p>
  <w:p w14:paraId="40165879" w14:textId="77777777" w:rsidR="00BF6CA3" w:rsidRDefault="003D2B2B" w:rsidP="003D2B2B">
    <w:pPr>
      <w:pStyle w:val="Intestazione"/>
      <w:tabs>
        <w:tab w:val="clear" w:pos="9638"/>
        <w:tab w:val="left" w:pos="4956"/>
        <w:tab w:val="left" w:pos="5664"/>
        <w:tab w:val="left" w:pos="6372"/>
        <w:tab w:val="left" w:pos="7080"/>
      </w:tabs>
    </w:pPr>
    <w:r>
      <w:rPr>
        <w:noProof/>
        <w:color w:val="002060"/>
        <w:lang w:val="it-CH" w:eastAsia="it-CH"/>
      </w:rPr>
      <mc:AlternateContent>
        <mc:Choice Requires="wps">
          <w:drawing>
            <wp:anchor distT="0" distB="0" distL="114300" distR="114300" simplePos="0" relativeHeight="251661312" behindDoc="0" locked="0" layoutInCell="1" allowOverlap="1" wp14:anchorId="085F9E18" wp14:editId="5740B677">
              <wp:simplePos x="0" y="0"/>
              <wp:positionH relativeFrom="margin">
                <wp:align>left</wp:align>
              </wp:positionH>
              <wp:positionV relativeFrom="paragraph">
                <wp:posOffset>7393</wp:posOffset>
              </wp:positionV>
              <wp:extent cx="6806241" cy="0"/>
              <wp:effectExtent l="0" t="0" r="33020" b="19050"/>
              <wp:wrapNone/>
              <wp:docPr id="58" name="Connettore 1 58"/>
              <wp:cNvGraphicFramePr/>
              <a:graphic xmlns:a="http://schemas.openxmlformats.org/drawingml/2006/main">
                <a:graphicData uri="http://schemas.microsoft.com/office/word/2010/wordprocessingShape">
                  <wps:wsp>
                    <wps:cNvCnPr/>
                    <wps:spPr>
                      <a:xfrm>
                        <a:off x="0" y="0"/>
                        <a:ext cx="6806241" cy="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1F84E9" id="Connettore 1 58"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6pt" to="535.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" strokecolor="#002060" strokeweight=".5pt">
              <v:stroke joinstyle="miter"/>
              <w10:wrap anchorx="margin"/>
            </v:line>
          </w:pict>
        </mc:Fallback>
      </mc:AlternateContent>
    </w:r>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A3"/>
    <w:rsid w:val="00067F03"/>
    <w:rsid w:val="00084932"/>
    <w:rsid w:val="00094E36"/>
    <w:rsid w:val="000B22B3"/>
    <w:rsid w:val="000B28DD"/>
    <w:rsid w:val="000D5671"/>
    <w:rsid w:val="00130123"/>
    <w:rsid w:val="00176DAE"/>
    <w:rsid w:val="001F23AD"/>
    <w:rsid w:val="00200555"/>
    <w:rsid w:val="00204867"/>
    <w:rsid w:val="00214F1C"/>
    <w:rsid w:val="00250309"/>
    <w:rsid w:val="00265D4B"/>
    <w:rsid w:val="002758AD"/>
    <w:rsid w:val="002A0A58"/>
    <w:rsid w:val="002B01C2"/>
    <w:rsid w:val="002C6701"/>
    <w:rsid w:val="002D716C"/>
    <w:rsid w:val="002E37FD"/>
    <w:rsid w:val="002F3A7F"/>
    <w:rsid w:val="002F59B5"/>
    <w:rsid w:val="00355FC3"/>
    <w:rsid w:val="003621C0"/>
    <w:rsid w:val="003A4FDB"/>
    <w:rsid w:val="003D2B2B"/>
    <w:rsid w:val="003E5804"/>
    <w:rsid w:val="00411F8B"/>
    <w:rsid w:val="00413A35"/>
    <w:rsid w:val="004550B7"/>
    <w:rsid w:val="0047025E"/>
    <w:rsid w:val="004B6541"/>
    <w:rsid w:val="0051032D"/>
    <w:rsid w:val="00532869"/>
    <w:rsid w:val="005619BF"/>
    <w:rsid w:val="005B284D"/>
    <w:rsid w:val="005D78B5"/>
    <w:rsid w:val="00607EAC"/>
    <w:rsid w:val="00636CF6"/>
    <w:rsid w:val="00666F77"/>
    <w:rsid w:val="00674781"/>
    <w:rsid w:val="006815B3"/>
    <w:rsid w:val="006E0CFB"/>
    <w:rsid w:val="00703344"/>
    <w:rsid w:val="00776331"/>
    <w:rsid w:val="007A1594"/>
    <w:rsid w:val="00806FB4"/>
    <w:rsid w:val="00822506"/>
    <w:rsid w:val="008A549C"/>
    <w:rsid w:val="009163D8"/>
    <w:rsid w:val="009211B7"/>
    <w:rsid w:val="00972590"/>
    <w:rsid w:val="009A77A6"/>
    <w:rsid w:val="009B3815"/>
    <w:rsid w:val="009B5ACD"/>
    <w:rsid w:val="009E74DD"/>
    <w:rsid w:val="00A66A27"/>
    <w:rsid w:val="00A92A4F"/>
    <w:rsid w:val="00AF2181"/>
    <w:rsid w:val="00AF6C3B"/>
    <w:rsid w:val="00B27B14"/>
    <w:rsid w:val="00B86540"/>
    <w:rsid w:val="00BC1AA4"/>
    <w:rsid w:val="00BE2998"/>
    <w:rsid w:val="00BF2E89"/>
    <w:rsid w:val="00BF6CA3"/>
    <w:rsid w:val="00C06432"/>
    <w:rsid w:val="00C23F88"/>
    <w:rsid w:val="00C26C5C"/>
    <w:rsid w:val="00C6643C"/>
    <w:rsid w:val="00CB2D70"/>
    <w:rsid w:val="00CB4532"/>
    <w:rsid w:val="00CE70AC"/>
    <w:rsid w:val="00D91F50"/>
    <w:rsid w:val="00DA649C"/>
    <w:rsid w:val="00DF300E"/>
    <w:rsid w:val="00E2693D"/>
    <w:rsid w:val="00E65FFB"/>
    <w:rsid w:val="00E86AAE"/>
    <w:rsid w:val="00E9254B"/>
    <w:rsid w:val="00EA279C"/>
    <w:rsid w:val="00F01579"/>
    <w:rsid w:val="00F70F58"/>
    <w:rsid w:val="00F71759"/>
    <w:rsid w:val="00FA2EAE"/>
    <w:rsid w:val="00FA59DE"/>
    <w:rsid w:val="00FB075E"/>
    <w:rsid w:val="00FB38DD"/>
    <w:rsid w:val="00FD70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7DB8C"/>
  <w15:chartTrackingRefBased/>
  <w15:docId w15:val="{7CF6F933-21A0-48D3-9237-D9A61FED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F6C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6CA3"/>
  </w:style>
  <w:style w:type="paragraph" w:styleId="Pidipagina">
    <w:name w:val="footer"/>
    <w:basedOn w:val="Normale"/>
    <w:link w:val="PidipaginaCarattere"/>
    <w:uiPriority w:val="99"/>
    <w:unhideWhenUsed/>
    <w:rsid w:val="00BF6C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6CA3"/>
  </w:style>
  <w:style w:type="character" w:styleId="Collegamentoipertestuale">
    <w:name w:val="Hyperlink"/>
    <w:basedOn w:val="Carpredefinitoparagrafo"/>
    <w:uiPriority w:val="99"/>
    <w:unhideWhenUsed/>
    <w:rsid w:val="00BF6CA3"/>
    <w:rPr>
      <w:color w:val="0563C1" w:themeColor="hyperlink"/>
      <w:u w:val="single"/>
    </w:rPr>
  </w:style>
  <w:style w:type="paragraph" w:styleId="NormaleWeb">
    <w:name w:val="Normal (Web)"/>
    <w:basedOn w:val="Normale"/>
    <w:uiPriority w:val="99"/>
    <w:unhideWhenUsed/>
    <w:rsid w:val="003E5804"/>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customStyle="1" w:styleId="UnresolvedMention">
    <w:name w:val="Unresolved Mention"/>
    <w:basedOn w:val="Carpredefinitoparagrafo"/>
    <w:uiPriority w:val="99"/>
    <w:semiHidden/>
    <w:unhideWhenUsed/>
    <w:rsid w:val="00176DAE"/>
    <w:rPr>
      <w:color w:val="605E5C"/>
      <w:shd w:val="clear" w:color="auto" w:fill="E1DFDD"/>
    </w:rPr>
  </w:style>
  <w:style w:type="paragraph" w:styleId="Nessunaspaziatura">
    <w:name w:val="No Spacing"/>
    <w:uiPriority w:val="1"/>
    <w:qFormat/>
    <w:rsid w:val="009B5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281">
      <w:bodyDiv w:val="1"/>
      <w:marLeft w:val="0"/>
      <w:marRight w:val="0"/>
      <w:marTop w:val="0"/>
      <w:marBottom w:val="0"/>
      <w:divBdr>
        <w:top w:val="none" w:sz="0" w:space="0" w:color="auto"/>
        <w:left w:val="none" w:sz="0" w:space="0" w:color="auto"/>
        <w:bottom w:val="none" w:sz="0" w:space="0" w:color="auto"/>
        <w:right w:val="none" w:sz="0" w:space="0" w:color="auto"/>
      </w:divBdr>
    </w:div>
    <w:div w:id="280915770">
      <w:bodyDiv w:val="1"/>
      <w:marLeft w:val="0"/>
      <w:marRight w:val="0"/>
      <w:marTop w:val="0"/>
      <w:marBottom w:val="0"/>
      <w:divBdr>
        <w:top w:val="none" w:sz="0" w:space="0" w:color="auto"/>
        <w:left w:val="none" w:sz="0" w:space="0" w:color="auto"/>
        <w:bottom w:val="none" w:sz="0" w:space="0" w:color="auto"/>
        <w:right w:val="none" w:sz="0" w:space="0" w:color="auto"/>
      </w:divBdr>
    </w:div>
    <w:div w:id="596408506">
      <w:bodyDiv w:val="1"/>
      <w:marLeft w:val="0"/>
      <w:marRight w:val="0"/>
      <w:marTop w:val="0"/>
      <w:marBottom w:val="0"/>
      <w:divBdr>
        <w:top w:val="none" w:sz="0" w:space="0" w:color="auto"/>
        <w:left w:val="none" w:sz="0" w:space="0" w:color="auto"/>
        <w:bottom w:val="none" w:sz="0" w:space="0" w:color="auto"/>
        <w:right w:val="none" w:sz="0" w:space="0" w:color="auto"/>
      </w:divBdr>
    </w:div>
    <w:div w:id="84247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luemonitorlab.org" TargetMode="External"/><Relationship Id="rId1" Type="http://schemas.openxmlformats.org/officeDocument/2006/relationships/hyperlink" Target="http://www.bluemonitorlab.com"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506F6-441D-4D6E-B8A9-38CE3ED66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498</Words>
  <Characters>2844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Bruno</cp:lastModifiedBy>
  <cp:revision>8</cp:revision>
  <dcterms:created xsi:type="dcterms:W3CDTF">2020-12-14T09:56:00Z</dcterms:created>
  <dcterms:modified xsi:type="dcterms:W3CDTF">2020-12-14T11:05:00Z</dcterms:modified>
</cp:coreProperties>
</file>