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459D5" w14:textId="56C3EB21" w:rsidR="003A4FDB" w:rsidRDefault="003A4FDB" w:rsidP="003E5804">
      <w:pPr>
        <w:pStyle w:val="NormaleWeb"/>
        <w:shd w:val="clear" w:color="auto" w:fill="FFFFFF"/>
        <w:jc w:val="center"/>
        <w:rPr>
          <w:rFonts w:ascii="Arial" w:hAnsi="Arial" w:cs="Arial"/>
          <w:color w:val="666666"/>
          <w:u w:val="single"/>
        </w:rPr>
      </w:pPr>
      <w:r w:rsidRPr="003A4FDB">
        <w:rPr>
          <w:rFonts w:ascii="Arial" w:hAnsi="Arial" w:cs="Arial"/>
          <w:color w:val="666666"/>
          <w:u w:val="single"/>
        </w:rPr>
        <w:t xml:space="preserve">Rapporto </w:t>
      </w:r>
      <w:proofErr w:type="spellStart"/>
      <w:r w:rsidRPr="003A4FDB">
        <w:rPr>
          <w:rFonts w:ascii="Arial" w:hAnsi="Arial" w:cs="Arial"/>
          <w:color w:val="666666"/>
          <w:u w:val="single"/>
        </w:rPr>
        <w:t>BlueMonitorLab</w:t>
      </w:r>
      <w:proofErr w:type="spellEnd"/>
      <w:r w:rsidR="00FB075E">
        <w:rPr>
          <w:rFonts w:ascii="Arial" w:hAnsi="Arial" w:cs="Arial"/>
          <w:color w:val="666666"/>
          <w:u w:val="single"/>
        </w:rPr>
        <w:t xml:space="preserve"> </w:t>
      </w:r>
      <w:r w:rsidRPr="003A4FDB">
        <w:rPr>
          <w:rFonts w:ascii="Arial" w:hAnsi="Arial" w:cs="Arial"/>
          <w:color w:val="666666"/>
          <w:u w:val="single"/>
        </w:rPr>
        <w:t>/</w:t>
      </w:r>
      <w:r w:rsidR="00FB075E">
        <w:rPr>
          <w:rFonts w:ascii="Arial" w:hAnsi="Arial" w:cs="Arial"/>
          <w:color w:val="666666"/>
          <w:u w:val="single"/>
        </w:rPr>
        <w:t xml:space="preserve"> </w:t>
      </w:r>
      <w:proofErr w:type="spellStart"/>
      <w:r w:rsidRPr="003A4FDB">
        <w:rPr>
          <w:rFonts w:ascii="Arial" w:hAnsi="Arial" w:cs="Arial"/>
          <w:color w:val="666666"/>
          <w:u w:val="single"/>
        </w:rPr>
        <w:t>Corema</w:t>
      </w:r>
      <w:proofErr w:type="spellEnd"/>
      <w:r w:rsidRPr="003A4FDB">
        <w:rPr>
          <w:rFonts w:ascii="Arial" w:hAnsi="Arial" w:cs="Arial"/>
          <w:color w:val="666666"/>
          <w:u w:val="single"/>
        </w:rPr>
        <w:t xml:space="preserve"> </w:t>
      </w:r>
      <w:r w:rsidR="005B284D">
        <w:rPr>
          <w:rFonts w:ascii="Arial" w:hAnsi="Arial" w:cs="Arial"/>
          <w:color w:val="666666"/>
          <w:u w:val="single"/>
        </w:rPr>
        <w:t xml:space="preserve">Spiagge </w:t>
      </w:r>
      <w:r w:rsidRPr="003A4FDB">
        <w:rPr>
          <w:rFonts w:ascii="Arial" w:hAnsi="Arial" w:cs="Arial"/>
          <w:color w:val="666666"/>
          <w:u w:val="single"/>
        </w:rPr>
        <w:t>sul</w:t>
      </w:r>
      <w:r w:rsidR="004B6541">
        <w:rPr>
          <w:rFonts w:ascii="Arial" w:hAnsi="Arial" w:cs="Arial"/>
          <w:color w:val="666666"/>
          <w:u w:val="single"/>
        </w:rPr>
        <w:t>l’</w:t>
      </w:r>
      <w:r w:rsidRPr="003A4FDB">
        <w:rPr>
          <w:rFonts w:ascii="Arial" w:hAnsi="Arial" w:cs="Arial"/>
          <w:color w:val="666666"/>
          <w:u w:val="single"/>
        </w:rPr>
        <w:t xml:space="preserve">erosione e </w:t>
      </w:r>
      <w:r w:rsidR="002D716C">
        <w:rPr>
          <w:rFonts w:ascii="Arial" w:hAnsi="Arial" w:cs="Arial"/>
          <w:color w:val="666666"/>
          <w:u w:val="single"/>
        </w:rPr>
        <w:t xml:space="preserve">le </w:t>
      </w:r>
      <w:r w:rsidRPr="003A4FDB">
        <w:rPr>
          <w:rFonts w:ascii="Arial" w:hAnsi="Arial" w:cs="Arial"/>
          <w:color w:val="666666"/>
          <w:u w:val="single"/>
        </w:rPr>
        <w:t>“terapie” sbagliate</w:t>
      </w:r>
    </w:p>
    <w:p w14:paraId="36BD5989" w14:textId="77777777" w:rsidR="00972590" w:rsidRDefault="00972590" w:rsidP="003E5804">
      <w:pPr>
        <w:pStyle w:val="NormaleWeb"/>
        <w:shd w:val="clear" w:color="auto" w:fill="FFFFFF"/>
        <w:jc w:val="center"/>
        <w:rPr>
          <w:rFonts w:ascii="Arial" w:hAnsi="Arial" w:cs="Arial"/>
          <w:color w:val="666666"/>
          <w:u w:val="single"/>
        </w:rPr>
      </w:pPr>
    </w:p>
    <w:p w14:paraId="0EA73025" w14:textId="77777777" w:rsidR="003A4FDB" w:rsidRPr="003A4FDB" w:rsidRDefault="003A4FDB" w:rsidP="003A4FDB">
      <w:pPr>
        <w:pStyle w:val="NormaleWeb"/>
        <w:shd w:val="clear" w:color="auto" w:fill="FFFFFF"/>
        <w:jc w:val="center"/>
        <w:rPr>
          <w:rFonts w:ascii="Arial" w:hAnsi="Arial" w:cs="Arial"/>
          <w:color w:val="666666"/>
          <w:sz w:val="40"/>
          <w:szCs w:val="40"/>
        </w:rPr>
      </w:pPr>
      <w:r w:rsidRPr="003A4FDB">
        <w:rPr>
          <w:rFonts w:ascii="Arial" w:hAnsi="Arial" w:cs="Arial"/>
          <w:color w:val="666666"/>
          <w:sz w:val="40"/>
          <w:szCs w:val="40"/>
        </w:rPr>
        <w:t>Un miliardo di euro all’anno</w:t>
      </w:r>
    </w:p>
    <w:p w14:paraId="218B6CA2" w14:textId="6D04517B" w:rsidR="00666F77" w:rsidRDefault="002D716C" w:rsidP="00972590">
      <w:pPr>
        <w:pStyle w:val="NormaleWeb"/>
        <w:shd w:val="clear" w:color="auto" w:fill="FFFFFF"/>
        <w:jc w:val="center"/>
        <w:rPr>
          <w:rFonts w:ascii="Arial" w:hAnsi="Arial" w:cs="Arial"/>
          <w:color w:val="666666"/>
          <w:sz w:val="40"/>
          <w:szCs w:val="40"/>
        </w:rPr>
      </w:pPr>
      <w:r>
        <w:rPr>
          <w:rFonts w:ascii="Arial" w:hAnsi="Arial" w:cs="Arial"/>
          <w:color w:val="666666"/>
          <w:sz w:val="40"/>
          <w:szCs w:val="40"/>
        </w:rPr>
        <w:t>“r</w:t>
      </w:r>
      <w:r w:rsidR="003A4FDB" w:rsidRPr="003A4FDB">
        <w:rPr>
          <w:rFonts w:ascii="Arial" w:hAnsi="Arial" w:cs="Arial"/>
          <w:color w:val="666666"/>
          <w:sz w:val="40"/>
          <w:szCs w:val="40"/>
        </w:rPr>
        <w:t>ubato</w:t>
      </w:r>
      <w:r>
        <w:rPr>
          <w:rFonts w:ascii="Arial" w:hAnsi="Arial" w:cs="Arial"/>
          <w:color w:val="666666"/>
          <w:sz w:val="40"/>
          <w:szCs w:val="40"/>
        </w:rPr>
        <w:t>”</w:t>
      </w:r>
      <w:r w:rsidR="003A4FDB" w:rsidRPr="003A4FDB">
        <w:rPr>
          <w:rFonts w:ascii="Arial" w:hAnsi="Arial" w:cs="Arial"/>
          <w:color w:val="666666"/>
          <w:sz w:val="40"/>
          <w:szCs w:val="40"/>
        </w:rPr>
        <w:t xml:space="preserve"> alle coste italiane</w:t>
      </w:r>
    </w:p>
    <w:p w14:paraId="13F6B3C8" w14:textId="77777777" w:rsidR="00972590" w:rsidRPr="00972590" w:rsidRDefault="00972590" w:rsidP="00972590">
      <w:pPr>
        <w:pStyle w:val="NormaleWeb"/>
        <w:shd w:val="clear" w:color="auto" w:fill="FFFFFF"/>
        <w:jc w:val="center"/>
        <w:rPr>
          <w:rFonts w:ascii="Arial" w:hAnsi="Arial" w:cs="Arial"/>
          <w:color w:val="666666"/>
          <w:sz w:val="40"/>
          <w:szCs w:val="40"/>
        </w:rPr>
      </w:pPr>
    </w:p>
    <w:p w14:paraId="48D83992" w14:textId="530F1DA5"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t xml:space="preserve">Poco meno di un miliardo all’anno sparito fra le onde e le correnti. Nei giorni in cui prende consistenza la proposta del </w:t>
      </w:r>
      <w:r w:rsidR="004B6541">
        <w:rPr>
          <w:rFonts w:ascii="Arial" w:hAnsi="Arial" w:cs="Arial"/>
          <w:color w:val="666666"/>
          <w:sz w:val="20"/>
          <w:szCs w:val="20"/>
        </w:rPr>
        <w:t>G</w:t>
      </w:r>
      <w:r w:rsidRPr="003A4FDB">
        <w:rPr>
          <w:rFonts w:ascii="Arial" w:hAnsi="Arial" w:cs="Arial"/>
          <w:color w:val="666666"/>
          <w:sz w:val="20"/>
          <w:szCs w:val="20"/>
        </w:rPr>
        <w:t xml:space="preserve">overno di prorogare di altri 13 anni le concessioni demaniali per la gestione di stabilimenti balneari e spiagge, lo Stato italiano e le Regioni continuano a nascondere la testa sotto la sabbia non solo rispetto agli ammonimenti dell’Unione </w:t>
      </w:r>
      <w:r w:rsidR="004B6541">
        <w:rPr>
          <w:rFonts w:ascii="Arial" w:hAnsi="Arial" w:cs="Arial"/>
          <w:color w:val="666666"/>
          <w:sz w:val="20"/>
          <w:szCs w:val="20"/>
        </w:rPr>
        <w:t>E</w:t>
      </w:r>
      <w:r w:rsidRPr="003A4FDB">
        <w:rPr>
          <w:rFonts w:ascii="Arial" w:hAnsi="Arial" w:cs="Arial"/>
          <w:color w:val="666666"/>
          <w:sz w:val="20"/>
          <w:szCs w:val="20"/>
        </w:rPr>
        <w:t>uropea, alle strigliate della Ragioneria dello Stato, e alle denunce di Legambiente, ma anche rispetto a quello che potrebbe risultare il problema dei problemi: l’erosione delle coste.</w:t>
      </w:r>
    </w:p>
    <w:p w14:paraId="2A257679" w14:textId="1E2C4B28"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t xml:space="preserve">Secondo una ricerca svolta da </w:t>
      </w:r>
      <w:proofErr w:type="spellStart"/>
      <w:r w:rsidRPr="003A4FDB">
        <w:rPr>
          <w:rFonts w:ascii="Arial" w:hAnsi="Arial" w:cs="Arial"/>
          <w:color w:val="666666"/>
          <w:sz w:val="20"/>
          <w:szCs w:val="20"/>
        </w:rPr>
        <w:t>BlueMonitorLab</w:t>
      </w:r>
      <w:proofErr w:type="spellEnd"/>
      <w:r w:rsidRPr="003A4FDB">
        <w:rPr>
          <w:rFonts w:ascii="Arial" w:hAnsi="Arial" w:cs="Arial"/>
          <w:color w:val="666666"/>
          <w:sz w:val="20"/>
          <w:szCs w:val="20"/>
        </w:rPr>
        <w:t xml:space="preserve">, il centro studi sulla </w:t>
      </w:r>
      <w:r w:rsidR="00FB075E">
        <w:rPr>
          <w:rFonts w:ascii="Arial" w:hAnsi="Arial" w:cs="Arial"/>
          <w:color w:val="666666"/>
          <w:sz w:val="20"/>
          <w:szCs w:val="20"/>
        </w:rPr>
        <w:t>Blue E</w:t>
      </w:r>
      <w:r w:rsidRPr="003A4FDB">
        <w:rPr>
          <w:rFonts w:ascii="Arial" w:hAnsi="Arial" w:cs="Arial"/>
          <w:color w:val="666666"/>
          <w:sz w:val="20"/>
          <w:szCs w:val="20"/>
        </w:rPr>
        <w:t>conomy in Italia presiedu</w:t>
      </w:r>
      <w:r w:rsidR="004B6541">
        <w:rPr>
          <w:rFonts w:ascii="Arial" w:hAnsi="Arial" w:cs="Arial"/>
          <w:color w:val="666666"/>
          <w:sz w:val="20"/>
          <w:szCs w:val="20"/>
        </w:rPr>
        <w:t>to dal professor Giulio Sapelli</w:t>
      </w:r>
      <w:r w:rsidRPr="003A4FDB">
        <w:rPr>
          <w:rFonts w:ascii="Arial" w:hAnsi="Arial" w:cs="Arial"/>
          <w:color w:val="666666"/>
          <w:sz w:val="20"/>
          <w:szCs w:val="20"/>
        </w:rPr>
        <w:t xml:space="preserve">, sulla base dei dati e degli studi elaborati dalla start up </w:t>
      </w:r>
      <w:proofErr w:type="spellStart"/>
      <w:r w:rsidRPr="003A4FDB">
        <w:rPr>
          <w:rFonts w:ascii="Arial" w:hAnsi="Arial" w:cs="Arial"/>
          <w:color w:val="666666"/>
          <w:sz w:val="20"/>
          <w:szCs w:val="20"/>
        </w:rPr>
        <w:t>Corema</w:t>
      </w:r>
      <w:proofErr w:type="spellEnd"/>
      <w:r w:rsidRPr="003A4FDB">
        <w:rPr>
          <w:rFonts w:ascii="Arial" w:hAnsi="Arial" w:cs="Arial"/>
          <w:color w:val="666666"/>
          <w:sz w:val="20"/>
          <w:szCs w:val="20"/>
        </w:rPr>
        <w:t xml:space="preserve"> Spiagge</w:t>
      </w:r>
      <w:r w:rsidR="004B6541">
        <w:rPr>
          <w:rFonts w:ascii="Arial" w:hAnsi="Arial" w:cs="Arial"/>
          <w:color w:val="666666"/>
          <w:sz w:val="20"/>
          <w:szCs w:val="20"/>
        </w:rPr>
        <w:t>,</w:t>
      </w:r>
      <w:r w:rsidRPr="003A4FDB">
        <w:rPr>
          <w:rFonts w:ascii="Arial" w:hAnsi="Arial" w:cs="Arial"/>
          <w:color w:val="666666"/>
          <w:sz w:val="20"/>
          <w:szCs w:val="20"/>
        </w:rPr>
        <w:t xml:space="preserve"> guidata da Diego Paltrinieri, uno dei massimi esperti del fenomeno erosivo sulle coste, in circa 50 anni l’Italia ha perso dai 35 ai 40 milioni di metri quadri di coste, spiagge e arenili. Secondo una ormai datata proiezione di Nomisma un metro quadro di costa produce un reddito pari a circa 1000 euro in termini di entrate turistiche; persino in quelle spiagge che lo Stato generosamente regala a concessionari operanti nelle zone del lusso estremo che tutt’oggi pagano canoni ridicoli per l’utilizzo esclusivo a favore dei loro stabilimenti balneari. Il che significa che l’erosione ha provocato</w:t>
      </w:r>
      <w:r w:rsidR="004B6541">
        <w:rPr>
          <w:rFonts w:ascii="Arial" w:hAnsi="Arial" w:cs="Arial"/>
          <w:color w:val="666666"/>
          <w:sz w:val="20"/>
          <w:szCs w:val="20"/>
        </w:rPr>
        <w:t>,</w:t>
      </w:r>
      <w:r w:rsidRPr="003A4FDB">
        <w:rPr>
          <w:rFonts w:ascii="Arial" w:hAnsi="Arial" w:cs="Arial"/>
          <w:color w:val="666666"/>
          <w:sz w:val="20"/>
          <w:szCs w:val="20"/>
        </w:rPr>
        <w:t xml:space="preserve"> in circa 50 anni</w:t>
      </w:r>
      <w:r w:rsidR="004B6541">
        <w:rPr>
          <w:rFonts w:ascii="Arial" w:hAnsi="Arial" w:cs="Arial"/>
          <w:color w:val="666666"/>
          <w:sz w:val="20"/>
          <w:szCs w:val="20"/>
        </w:rPr>
        <w:t>,</w:t>
      </w:r>
      <w:r w:rsidRPr="003A4FDB">
        <w:rPr>
          <w:rFonts w:ascii="Arial" w:hAnsi="Arial" w:cs="Arial"/>
          <w:color w:val="666666"/>
          <w:sz w:val="20"/>
          <w:szCs w:val="20"/>
        </w:rPr>
        <w:t xml:space="preserve"> un danno al sistema Paese che – sottovalutando l’indotto – si aggira sui 45 miliardi di euro</w:t>
      </w:r>
      <w:r w:rsidR="004B6541">
        <w:rPr>
          <w:rFonts w:ascii="Arial" w:hAnsi="Arial" w:cs="Arial"/>
          <w:color w:val="666666"/>
          <w:sz w:val="20"/>
          <w:szCs w:val="20"/>
        </w:rPr>
        <w:t>.</w:t>
      </w:r>
    </w:p>
    <w:p w14:paraId="7A3ED107" w14:textId="76EC1631"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t>Ma per la prima volta, proprio da un</w:t>
      </w:r>
      <w:r w:rsidR="004B6541">
        <w:rPr>
          <w:rFonts w:ascii="Arial" w:hAnsi="Arial" w:cs="Arial"/>
          <w:color w:val="666666"/>
          <w:sz w:val="20"/>
          <w:szCs w:val="20"/>
        </w:rPr>
        <w:t>’</w:t>
      </w:r>
      <w:r w:rsidRPr="003A4FDB">
        <w:rPr>
          <w:rFonts w:ascii="Arial" w:hAnsi="Arial" w:cs="Arial"/>
          <w:color w:val="666666"/>
          <w:sz w:val="20"/>
          <w:szCs w:val="20"/>
        </w:rPr>
        <w:t xml:space="preserve">analisi di </w:t>
      </w:r>
      <w:proofErr w:type="spellStart"/>
      <w:r w:rsidRPr="003A4FDB">
        <w:rPr>
          <w:rFonts w:ascii="Arial" w:hAnsi="Arial" w:cs="Arial"/>
          <w:color w:val="666666"/>
          <w:sz w:val="20"/>
          <w:szCs w:val="20"/>
        </w:rPr>
        <w:t>Corema</w:t>
      </w:r>
      <w:proofErr w:type="spellEnd"/>
      <w:r w:rsidRPr="003A4FDB">
        <w:rPr>
          <w:rFonts w:ascii="Arial" w:hAnsi="Arial" w:cs="Arial"/>
          <w:color w:val="666666"/>
          <w:sz w:val="20"/>
          <w:szCs w:val="20"/>
        </w:rPr>
        <w:t xml:space="preserve"> </w:t>
      </w:r>
      <w:r w:rsidR="004B6541">
        <w:rPr>
          <w:rFonts w:ascii="Arial" w:hAnsi="Arial" w:cs="Arial"/>
          <w:color w:val="666666"/>
          <w:sz w:val="20"/>
          <w:szCs w:val="20"/>
        </w:rPr>
        <w:t>S</w:t>
      </w:r>
      <w:r w:rsidRPr="003A4FDB">
        <w:rPr>
          <w:rFonts w:ascii="Arial" w:hAnsi="Arial" w:cs="Arial"/>
          <w:color w:val="666666"/>
          <w:sz w:val="20"/>
          <w:szCs w:val="20"/>
        </w:rPr>
        <w:t>piagge</w:t>
      </w:r>
      <w:r w:rsidR="004B6541">
        <w:rPr>
          <w:rFonts w:ascii="Arial" w:hAnsi="Arial" w:cs="Arial"/>
          <w:color w:val="666666"/>
          <w:sz w:val="20"/>
          <w:szCs w:val="20"/>
        </w:rPr>
        <w:t>,</w:t>
      </w:r>
      <w:r w:rsidRPr="003A4FDB">
        <w:rPr>
          <w:rFonts w:ascii="Arial" w:hAnsi="Arial" w:cs="Arial"/>
          <w:color w:val="666666"/>
          <w:sz w:val="20"/>
          <w:szCs w:val="20"/>
        </w:rPr>
        <w:t xml:space="preserve"> emerge anche un secondo dato, ugualmente sconcertante. Ogni anno lo Stato e le Regioni spendono </w:t>
      </w:r>
      <w:r w:rsidR="004B6541" w:rsidRPr="003A4FDB">
        <w:rPr>
          <w:rFonts w:ascii="Arial" w:hAnsi="Arial" w:cs="Arial"/>
          <w:color w:val="666666"/>
          <w:sz w:val="20"/>
          <w:szCs w:val="20"/>
        </w:rPr>
        <w:t>più</w:t>
      </w:r>
      <w:r w:rsidRPr="003A4FDB">
        <w:rPr>
          <w:rFonts w:ascii="Arial" w:hAnsi="Arial" w:cs="Arial"/>
          <w:color w:val="666666"/>
          <w:sz w:val="20"/>
          <w:szCs w:val="20"/>
        </w:rPr>
        <w:t xml:space="preserve"> di 100 milioni nei cosiddetti interventi di protezione delle spiagge, ovvero pennelli, moli, scogliere artificiali, e, in parte, nel ripascimento delle spiagge stess</w:t>
      </w:r>
      <w:r w:rsidR="004B6541">
        <w:rPr>
          <w:rFonts w:ascii="Arial" w:hAnsi="Arial" w:cs="Arial"/>
          <w:color w:val="666666"/>
          <w:sz w:val="20"/>
          <w:szCs w:val="20"/>
        </w:rPr>
        <w:t>e</w:t>
      </w:r>
      <w:r w:rsidRPr="003A4FDB">
        <w:rPr>
          <w:rFonts w:ascii="Arial" w:hAnsi="Arial" w:cs="Arial"/>
          <w:color w:val="666666"/>
          <w:sz w:val="20"/>
          <w:szCs w:val="20"/>
        </w:rPr>
        <w:t xml:space="preserve"> con materiale di risulta proveniente spesso dai greti dei fiumi.</w:t>
      </w:r>
    </w:p>
    <w:p w14:paraId="56E5E7E9" w14:textId="7CFA0103"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t xml:space="preserve">Questa modalità di intervento non solo non ha arrestato il fenomeno erosivo, ma lo ha accelerato; il business delle opere di protezione continua infatti ad avere la meglio su tutte le </w:t>
      </w:r>
      <w:r w:rsidR="004B6541" w:rsidRPr="003A4FDB">
        <w:rPr>
          <w:rFonts w:ascii="Arial" w:hAnsi="Arial" w:cs="Arial"/>
          <w:color w:val="666666"/>
          <w:sz w:val="20"/>
          <w:szCs w:val="20"/>
        </w:rPr>
        <w:t>più</w:t>
      </w:r>
      <w:r w:rsidRPr="003A4FDB">
        <w:rPr>
          <w:rFonts w:ascii="Arial" w:hAnsi="Arial" w:cs="Arial"/>
          <w:color w:val="666666"/>
          <w:sz w:val="20"/>
          <w:szCs w:val="20"/>
        </w:rPr>
        <w:t xml:space="preserve"> recenti ricerche scientifiche condotte nel mondo. Ricerche secondo le quali non è direttamente il moto ondoso, </w:t>
      </w:r>
      <w:r w:rsidR="004B6541" w:rsidRPr="003A4FDB">
        <w:rPr>
          <w:rFonts w:ascii="Arial" w:hAnsi="Arial" w:cs="Arial"/>
          <w:color w:val="666666"/>
          <w:sz w:val="20"/>
          <w:szCs w:val="20"/>
        </w:rPr>
        <w:t>bensì</w:t>
      </w:r>
      <w:r w:rsidRPr="003A4FDB">
        <w:rPr>
          <w:rFonts w:ascii="Arial" w:hAnsi="Arial" w:cs="Arial"/>
          <w:color w:val="666666"/>
          <w:sz w:val="20"/>
          <w:szCs w:val="20"/>
        </w:rPr>
        <w:t xml:space="preserve"> la corrente litoranea di fondo la vera responsabile dell’erosione. Mentre le onde tendono ad accumulare a riva (prova ne sono anche le mareggiate) materiali talora ripescati anche dai fondali, le correnti generano un effetto diametralmente opposto. Un approccio, desunto da diverse esperienze conclamate, che cambia radicalmente il modo di intervenire sulla costa. Ovvero le correnti distorte da difese rigide e strutture fisse in mare costruite per una ipotetica funzione protettiva nonché i porti, nella maggior parte dei casi progettati e costruiti in assenza di qualsivoglia analisi sull’andamento delle correnti sotto costa, hanno generato e generano un effetto perverso. </w:t>
      </w:r>
      <w:r w:rsidR="004B6541" w:rsidRPr="003A4FDB">
        <w:rPr>
          <w:rFonts w:ascii="Arial" w:hAnsi="Arial" w:cs="Arial"/>
          <w:color w:val="666666"/>
          <w:sz w:val="20"/>
          <w:szCs w:val="20"/>
        </w:rPr>
        <w:t>Più</w:t>
      </w:r>
      <w:r w:rsidRPr="003A4FDB">
        <w:rPr>
          <w:rFonts w:ascii="Arial" w:hAnsi="Arial" w:cs="Arial"/>
          <w:color w:val="666666"/>
          <w:sz w:val="20"/>
          <w:szCs w:val="20"/>
        </w:rPr>
        <w:t xml:space="preserve"> si spende in queste opere, </w:t>
      </w:r>
      <w:r w:rsidR="004B6541" w:rsidRPr="003A4FDB">
        <w:rPr>
          <w:rFonts w:ascii="Arial" w:hAnsi="Arial" w:cs="Arial"/>
          <w:color w:val="666666"/>
          <w:sz w:val="20"/>
          <w:szCs w:val="20"/>
        </w:rPr>
        <w:t>più</w:t>
      </w:r>
      <w:r w:rsidRPr="003A4FDB">
        <w:rPr>
          <w:rFonts w:ascii="Arial" w:hAnsi="Arial" w:cs="Arial"/>
          <w:color w:val="666666"/>
          <w:sz w:val="20"/>
          <w:szCs w:val="20"/>
        </w:rPr>
        <w:t xml:space="preserve"> il mare erode i litorali, </w:t>
      </w:r>
      <w:r w:rsidR="004B6541" w:rsidRPr="003A4FDB">
        <w:rPr>
          <w:rFonts w:ascii="Arial" w:hAnsi="Arial" w:cs="Arial"/>
          <w:color w:val="666666"/>
          <w:sz w:val="20"/>
          <w:szCs w:val="20"/>
        </w:rPr>
        <w:t>più</w:t>
      </w:r>
      <w:r w:rsidRPr="003A4FDB">
        <w:rPr>
          <w:rFonts w:ascii="Arial" w:hAnsi="Arial" w:cs="Arial"/>
          <w:color w:val="666666"/>
          <w:sz w:val="20"/>
          <w:szCs w:val="20"/>
        </w:rPr>
        <w:t xml:space="preserve"> il Paese si impoverisce, con la sola eccezione di chi queste opere progetta e costruisce. </w:t>
      </w:r>
    </w:p>
    <w:p w14:paraId="4CFEC4EA" w14:textId="77777777"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t>Uno dei casi più emblematici al riguardo è quello del litorale che dal porto di Margherita di Savoia si estende sino a Manfredonia.</w:t>
      </w:r>
    </w:p>
    <w:p w14:paraId="64D514BB" w14:textId="13CD007C" w:rsidR="003A4FDB" w:rsidRPr="003A4FDB" w:rsidRDefault="003A4FDB" w:rsidP="003A4FDB">
      <w:pPr>
        <w:pStyle w:val="NormaleWeb"/>
        <w:shd w:val="clear" w:color="auto" w:fill="FFFFFF"/>
        <w:jc w:val="both"/>
        <w:rPr>
          <w:rFonts w:ascii="Arial" w:hAnsi="Arial" w:cs="Arial"/>
          <w:color w:val="666666"/>
          <w:sz w:val="20"/>
          <w:szCs w:val="20"/>
        </w:rPr>
      </w:pPr>
      <w:r w:rsidRPr="003A4FDB">
        <w:rPr>
          <w:rFonts w:ascii="Arial" w:hAnsi="Arial" w:cs="Arial"/>
          <w:color w:val="666666"/>
          <w:sz w:val="20"/>
          <w:szCs w:val="20"/>
        </w:rPr>
        <w:lastRenderedPageBreak/>
        <w:t>La costruzione del porto ha fermato il flusso di sabbia trasportato dalla corrente da sud-est a nord-ovest, creando una spiaggia amplissima a sud e un processo erosivo intenso a nord, a cui si è risposto con pennelli e barriere che hanno via via spostato l’erosione verso nord: si sono costruite circa 25 km di opere rigide, spendendo decine di milioni di euro, senza risolvere il probl</w:t>
      </w:r>
      <w:r w:rsidR="004B6541">
        <w:rPr>
          <w:rFonts w:ascii="Arial" w:hAnsi="Arial" w:cs="Arial"/>
          <w:color w:val="666666"/>
          <w:sz w:val="20"/>
          <w:szCs w:val="20"/>
        </w:rPr>
        <w:t>ema, come ammesso dalla stessa R</w:t>
      </w:r>
      <w:r w:rsidRPr="003A4FDB">
        <w:rPr>
          <w:rFonts w:ascii="Arial" w:hAnsi="Arial" w:cs="Arial"/>
          <w:color w:val="666666"/>
          <w:sz w:val="20"/>
          <w:szCs w:val="20"/>
        </w:rPr>
        <w:t>egione Puglia.</w:t>
      </w:r>
    </w:p>
    <w:p w14:paraId="6A79BA43" w14:textId="32BA42DE" w:rsidR="00BC1AA4" w:rsidRDefault="000D5671" w:rsidP="003A4FDB">
      <w:pPr>
        <w:pStyle w:val="NormaleWeb"/>
        <w:shd w:val="clear" w:color="auto" w:fill="FFFFFF"/>
        <w:jc w:val="both"/>
        <w:rPr>
          <w:rFonts w:ascii="Arial" w:hAnsi="Arial" w:cs="Arial"/>
          <w:color w:val="666666"/>
          <w:sz w:val="20"/>
          <w:szCs w:val="20"/>
        </w:rPr>
      </w:pPr>
      <w:r w:rsidRPr="000D5671">
        <w:rPr>
          <w:rFonts w:ascii="Arial" w:hAnsi="Arial" w:cs="Arial"/>
          <w:color w:val="666666"/>
          <w:sz w:val="20"/>
          <w:szCs w:val="20"/>
        </w:rPr>
        <w:t>Effettuando una proiezione sui prossimi dieci anni il fenomeno erosivo, che ha già distrutto irrimediabilmente risorse paesaggistiche e storiche del Paese (basti pensare al lungomare di San Vito Lo Capo o alla spiaggia vicino al porto di Lavagna in Liguria), è destinato ad accelerare in modo esponenziale; e ciò accadrà specie se le centinaia di interventi già approvati, in carenza di un qualsivoglia studio sulle correnti sia stato anche solo abbozzato, saranno</w:t>
      </w:r>
      <w:r>
        <w:rPr>
          <w:rFonts w:ascii="Arial" w:hAnsi="Arial" w:cs="Arial"/>
          <w:color w:val="666666"/>
          <w:sz w:val="20"/>
          <w:szCs w:val="20"/>
        </w:rPr>
        <w:t xml:space="preserve"> concretamente effettuati.</w:t>
      </w:r>
      <w:bookmarkStart w:id="0" w:name="_GoBack"/>
      <w:bookmarkEnd w:id="0"/>
      <w:r w:rsidR="003A4FDB" w:rsidRPr="003A4FDB">
        <w:rPr>
          <w:rFonts w:ascii="Arial" w:hAnsi="Arial" w:cs="Arial"/>
          <w:color w:val="666666"/>
          <w:sz w:val="20"/>
          <w:szCs w:val="20"/>
        </w:rPr>
        <w:t xml:space="preserve"> Dagli anni 70 a oggi sono stati spesi quasi 5 miliardi di euro in opere di protezione che nella stragrande maggioranza dei casi hanno prodotto solo danni e </w:t>
      </w:r>
      <w:r w:rsidR="004B6541" w:rsidRPr="003A4FDB">
        <w:rPr>
          <w:rFonts w:ascii="Arial" w:hAnsi="Arial" w:cs="Arial"/>
          <w:color w:val="666666"/>
          <w:sz w:val="20"/>
          <w:szCs w:val="20"/>
        </w:rPr>
        <w:t>più</w:t>
      </w:r>
      <w:r w:rsidR="003A4FDB" w:rsidRPr="003A4FDB">
        <w:rPr>
          <w:rFonts w:ascii="Arial" w:hAnsi="Arial" w:cs="Arial"/>
          <w:color w:val="666666"/>
          <w:sz w:val="20"/>
          <w:szCs w:val="20"/>
        </w:rPr>
        <w:t xml:space="preserve"> di mezzo miliardo in ripascimenti puntualmente spazzati via dalle prime mareggiate. Somme queste che si </w:t>
      </w:r>
      <w:r w:rsidR="00EA279C">
        <w:rPr>
          <w:rFonts w:ascii="Arial" w:hAnsi="Arial" w:cs="Arial"/>
          <w:color w:val="666666"/>
          <w:sz w:val="20"/>
          <w:szCs w:val="20"/>
        </w:rPr>
        <w:t>aggiungono</w:t>
      </w:r>
      <w:r w:rsidR="003A4FDB" w:rsidRPr="003A4FDB">
        <w:rPr>
          <w:rFonts w:ascii="Arial" w:hAnsi="Arial" w:cs="Arial"/>
          <w:color w:val="666666"/>
          <w:sz w:val="20"/>
          <w:szCs w:val="20"/>
        </w:rPr>
        <w:t xml:space="preserve"> ai danni diretti da erosione nel silenzio totale delle Regioni e dello Stato.</w:t>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p>
    <w:p w14:paraId="72B52303" w14:textId="28E530A7" w:rsidR="003A4FDB" w:rsidRDefault="00666F77" w:rsidP="003A4FDB">
      <w:pPr>
        <w:pStyle w:val="NormaleWeb"/>
        <w:shd w:val="clear" w:color="auto" w:fill="FFFFFF"/>
        <w:jc w:val="right"/>
        <w:rPr>
          <w:rFonts w:ascii="Arial" w:hAnsi="Arial" w:cs="Arial"/>
          <w:color w:val="666666"/>
          <w:sz w:val="20"/>
          <w:szCs w:val="20"/>
        </w:rPr>
      </w:pPr>
      <w:r>
        <w:rPr>
          <w:rFonts w:ascii="Arial" w:hAnsi="Arial" w:cs="Arial"/>
          <w:color w:val="666666"/>
          <w:sz w:val="20"/>
          <w:szCs w:val="20"/>
        </w:rPr>
        <w:t>1</w:t>
      </w:r>
      <w:r w:rsidR="00FB075E">
        <w:rPr>
          <w:rFonts w:ascii="Arial" w:hAnsi="Arial" w:cs="Arial"/>
          <w:color w:val="666666"/>
          <w:sz w:val="20"/>
          <w:szCs w:val="20"/>
        </w:rPr>
        <w:t>4</w:t>
      </w:r>
      <w:r w:rsidR="00BE2998" w:rsidRPr="009B5ACD">
        <w:rPr>
          <w:rFonts w:ascii="Arial" w:hAnsi="Arial" w:cs="Arial"/>
          <w:color w:val="666666"/>
          <w:sz w:val="20"/>
          <w:szCs w:val="20"/>
        </w:rPr>
        <w:t xml:space="preserve"> </w:t>
      </w:r>
      <w:r w:rsidR="004B6541">
        <w:rPr>
          <w:rFonts w:ascii="Arial" w:hAnsi="Arial" w:cs="Arial"/>
          <w:color w:val="666666"/>
          <w:sz w:val="20"/>
          <w:szCs w:val="20"/>
        </w:rPr>
        <w:t>luglio</w:t>
      </w:r>
      <w:r w:rsidR="00BE2998" w:rsidRPr="009B5ACD">
        <w:rPr>
          <w:rFonts w:ascii="Arial" w:hAnsi="Arial" w:cs="Arial"/>
          <w:color w:val="666666"/>
          <w:sz w:val="20"/>
          <w:szCs w:val="20"/>
        </w:rPr>
        <w:t xml:space="preserve"> 2020</w:t>
      </w:r>
    </w:p>
    <w:p w14:paraId="2A0D1277" w14:textId="7F78CBC9" w:rsidR="003A4FDB" w:rsidRDefault="003A4FDB" w:rsidP="003A4FDB">
      <w:pPr>
        <w:pStyle w:val="NormaleWeb"/>
        <w:shd w:val="clear" w:color="auto" w:fill="FFFFFF"/>
        <w:jc w:val="center"/>
        <w:rPr>
          <w:rFonts w:ascii="Arial" w:hAnsi="Arial" w:cs="Arial"/>
          <w:color w:val="666666"/>
          <w:sz w:val="20"/>
          <w:szCs w:val="20"/>
        </w:rPr>
      </w:pPr>
      <w:r w:rsidRPr="003C502B">
        <w:rPr>
          <w:noProof/>
        </w:rPr>
        <w:drawing>
          <wp:inline distT="0" distB="0" distL="0" distR="0" wp14:anchorId="582EEB8F" wp14:editId="0A2DBBDD">
            <wp:extent cx="3921007" cy="3308350"/>
            <wp:effectExtent l="0" t="0" r="3810" b="6350"/>
            <wp:docPr id="3" name="Immagine 3" descr="C:\Users\Admi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5233" cy="3311915"/>
                    </a:xfrm>
                    <a:prstGeom prst="rect">
                      <a:avLst/>
                    </a:prstGeom>
                    <a:noFill/>
                    <a:ln>
                      <a:noFill/>
                    </a:ln>
                  </pic:spPr>
                </pic:pic>
              </a:graphicData>
            </a:graphic>
          </wp:inline>
        </w:drawing>
      </w:r>
    </w:p>
    <w:p w14:paraId="4043510F" w14:textId="77777777" w:rsidR="009211B7" w:rsidRDefault="009211B7" w:rsidP="0047025E">
      <w:pPr>
        <w:pStyle w:val="NormaleWeb"/>
        <w:shd w:val="clear" w:color="auto" w:fill="FFFFFF"/>
        <w:rPr>
          <w:rFonts w:ascii="Arial" w:hAnsi="Arial" w:cs="Arial"/>
          <w:color w:val="666666"/>
          <w:sz w:val="20"/>
          <w:szCs w:val="20"/>
        </w:rPr>
      </w:pPr>
    </w:p>
    <w:p w14:paraId="718977D3" w14:textId="77777777" w:rsidR="009211B7" w:rsidRDefault="009211B7" w:rsidP="00C23F88">
      <w:pPr>
        <w:pStyle w:val="NormaleWeb"/>
        <w:shd w:val="clear" w:color="auto" w:fill="FFFFFF"/>
        <w:jc w:val="right"/>
        <w:rPr>
          <w:rFonts w:ascii="Arial" w:hAnsi="Arial" w:cs="Arial"/>
          <w:color w:val="666666"/>
          <w:sz w:val="20"/>
          <w:szCs w:val="20"/>
        </w:rPr>
      </w:pPr>
    </w:p>
    <w:p w14:paraId="54C2BA1E" w14:textId="77777777" w:rsidR="003A4FDB" w:rsidRPr="003A4FDB" w:rsidRDefault="003E5804"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Per ulteriori informazioni</w:t>
      </w:r>
      <w:r w:rsidRPr="003A4FDB">
        <w:rPr>
          <w:rFonts w:ascii="Arial" w:hAnsi="Arial" w:cs="Arial"/>
          <w:color w:val="767171" w:themeColor="background2" w:themeShade="80"/>
          <w:sz w:val="20"/>
          <w:szCs w:val="20"/>
        </w:rPr>
        <w:br/>
        <w:t xml:space="preserve">Barbara </w:t>
      </w:r>
      <w:proofErr w:type="spellStart"/>
      <w:r w:rsidRPr="003A4FDB">
        <w:rPr>
          <w:rFonts w:ascii="Arial" w:hAnsi="Arial" w:cs="Arial"/>
          <w:color w:val="767171" w:themeColor="background2" w:themeShade="80"/>
          <w:sz w:val="20"/>
          <w:szCs w:val="20"/>
        </w:rPr>
        <w:t>Gazzale</w:t>
      </w:r>
      <w:proofErr w:type="spellEnd"/>
    </w:p>
    <w:p w14:paraId="686C5F0E" w14:textId="4D6AE87D" w:rsidR="009B5ACD" w:rsidRPr="003A4FDB"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 xml:space="preserve">0039 </w:t>
      </w:r>
      <w:r w:rsidR="003E5804" w:rsidRPr="003A4FDB">
        <w:rPr>
          <w:rFonts w:ascii="Arial" w:hAnsi="Arial" w:cs="Arial"/>
          <w:color w:val="767171" w:themeColor="background2" w:themeShade="80"/>
          <w:sz w:val="20"/>
          <w:szCs w:val="20"/>
        </w:rPr>
        <w:t>348 41 44 780</w:t>
      </w:r>
    </w:p>
    <w:p w14:paraId="51B7806A" w14:textId="178CD4FF" w:rsidR="00CB2D70" w:rsidRPr="003A4FDB"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0041 78 6433361</w:t>
      </w:r>
    </w:p>
    <w:sectPr w:rsidR="00CB2D70" w:rsidRPr="003A4FDB" w:rsidSect="00200555">
      <w:headerReference w:type="default" r:id="rId8"/>
      <w:footerReference w:type="default" r:id="rId9"/>
      <w:pgSz w:w="11906" w:h="16838"/>
      <w:pgMar w:top="2835" w:right="707" w:bottom="1134" w:left="567" w:header="426"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52D1B" w14:textId="77777777" w:rsidR="00067F03" w:rsidRDefault="00067F03" w:rsidP="00BF6CA3">
      <w:pPr>
        <w:spacing w:after="0" w:line="240" w:lineRule="auto"/>
      </w:pPr>
      <w:r>
        <w:separator/>
      </w:r>
    </w:p>
  </w:endnote>
  <w:endnote w:type="continuationSeparator" w:id="0">
    <w:p w14:paraId="45639EB4" w14:textId="77777777" w:rsidR="00067F03" w:rsidRDefault="00067F03" w:rsidP="00BF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2CFEC" w14:textId="77777777" w:rsidR="00C23F88" w:rsidRDefault="00C23F88" w:rsidP="00BF6CA3">
    <w:pPr>
      <w:pStyle w:val="Pidipagina"/>
      <w:ind w:left="-567"/>
      <w:jc w:val="center"/>
      <w:rPr>
        <w:color w:val="002060"/>
      </w:rPr>
    </w:pPr>
  </w:p>
  <w:p w14:paraId="054900C5" w14:textId="1E196C6D" w:rsidR="00BF6CA3" w:rsidRDefault="00BF6CA3" w:rsidP="00BF6CA3">
    <w:pPr>
      <w:pStyle w:val="Pidipagina"/>
      <w:ind w:left="-567"/>
      <w:jc w:val="center"/>
      <w:rPr>
        <w:color w:val="002060"/>
      </w:rPr>
    </w:pPr>
    <w:r>
      <w:rPr>
        <w:noProof/>
        <w:color w:val="002060"/>
        <w:lang w:val="it-CH" w:eastAsia="it-CH"/>
      </w:rPr>
      <mc:AlternateContent>
        <mc:Choice Requires="wps">
          <w:drawing>
            <wp:anchor distT="0" distB="0" distL="114300" distR="114300" simplePos="0" relativeHeight="251659264" behindDoc="0" locked="0" layoutInCell="1" allowOverlap="1" wp14:anchorId="68A4D276" wp14:editId="423012B5">
              <wp:simplePos x="0" y="0"/>
              <wp:positionH relativeFrom="column">
                <wp:posOffset>-14989</wp:posOffset>
              </wp:positionH>
              <wp:positionV relativeFrom="paragraph">
                <wp:posOffset>-10016</wp:posOffset>
              </wp:positionV>
              <wp:extent cx="6806241" cy="0"/>
              <wp:effectExtent l="0" t="0" r="33020" b="19050"/>
              <wp:wrapNone/>
              <wp:docPr id="57" name="Connettore 1 57"/>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00557" id="Connettore 1 5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8pt" to="53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" strokecolor="#002060" strokeweight=".5pt">
              <v:stroke joinstyle="miter"/>
            </v:line>
          </w:pict>
        </mc:Fallback>
      </mc:AlternateContent>
    </w:r>
    <w:r w:rsidRPr="00BF6CA3">
      <w:rPr>
        <w:color w:val="002060"/>
      </w:rPr>
      <w:t>CENTRO STUDI | DATA&amp;MEDIA CENTER | BLUE BUSINESS CONNECTOR</w:t>
    </w:r>
  </w:p>
  <w:p w14:paraId="5CAF42A2" w14:textId="7B342246" w:rsidR="00BF6CA3" w:rsidRDefault="00BF6CA3" w:rsidP="00BF6CA3">
    <w:pPr>
      <w:pStyle w:val="Pidipagina"/>
      <w:tabs>
        <w:tab w:val="clear" w:pos="9638"/>
      </w:tabs>
      <w:ind w:left="-142"/>
      <w:jc w:val="center"/>
      <w:rPr>
        <w:color w:val="002060"/>
        <w:sz w:val="20"/>
      </w:rPr>
    </w:pPr>
    <w:r w:rsidRPr="00BF6CA3">
      <w:rPr>
        <w:color w:val="002060"/>
        <w:sz w:val="20"/>
      </w:rPr>
      <w:t>Società di promozione: BD COMMUNICATION Sagl - via Lucchini 1, CH - 6900 Lugano - 0041 764237450 - 0041 786433360</w:t>
    </w:r>
  </w:p>
  <w:p w14:paraId="4A9C1C1D" w14:textId="169B81D8" w:rsidR="00BF6CA3" w:rsidRPr="00E2693D" w:rsidRDefault="00067F03" w:rsidP="00BC1AA4">
    <w:pPr>
      <w:pStyle w:val="Pidipagina"/>
      <w:tabs>
        <w:tab w:val="clear" w:pos="9638"/>
      </w:tabs>
      <w:ind w:left="-142"/>
      <w:jc w:val="center"/>
      <w:rPr>
        <w:b/>
        <w:color w:val="1F4E79" w:themeColor="accent1" w:themeShade="80"/>
        <w:sz w:val="20"/>
      </w:rPr>
    </w:pPr>
    <w:hyperlink r:id="rId1" w:history="1">
      <w:r w:rsidR="00BF6CA3" w:rsidRPr="00E2693D">
        <w:rPr>
          <w:rStyle w:val="Collegamentoipertestuale"/>
          <w:b/>
          <w:color w:val="1F4E79" w:themeColor="accent1" w:themeShade="80"/>
          <w:sz w:val="20"/>
          <w:u w:val="none"/>
        </w:rPr>
        <w:t>www.bluemonitorlab.com</w:t>
      </w:r>
    </w:hyperlink>
    <w:r w:rsidR="00BF6CA3" w:rsidRPr="00E2693D">
      <w:rPr>
        <w:b/>
        <w:color w:val="1F4E79" w:themeColor="accent1" w:themeShade="80"/>
        <w:sz w:val="20"/>
      </w:rPr>
      <w:t xml:space="preserve"> | </w:t>
    </w:r>
    <w:hyperlink r:id="rId2" w:history="1">
      <w:r w:rsidR="00176DAE" w:rsidRPr="00E2693D">
        <w:rPr>
          <w:rStyle w:val="Collegamentoipertestuale"/>
          <w:b/>
          <w:color w:val="1F4E79" w:themeColor="accent1" w:themeShade="80"/>
          <w:sz w:val="20"/>
          <w:u w:val="none"/>
        </w:rPr>
        <w:t>www.bluemonitorlab.org</w:t>
      </w:r>
    </w:hyperlink>
  </w:p>
  <w:p w14:paraId="676AC7F0" w14:textId="72B1EFCA" w:rsidR="00176DAE" w:rsidRPr="00BF6CA3" w:rsidRDefault="00176DAE" w:rsidP="00BC1AA4">
    <w:pPr>
      <w:pStyle w:val="Pidipagina"/>
      <w:tabs>
        <w:tab w:val="clear" w:pos="9638"/>
      </w:tabs>
      <w:ind w:left="-142"/>
      <w:jc w:val="center"/>
      <w:rPr>
        <w:b/>
        <w:color w:val="002060"/>
        <w:sz w:val="20"/>
      </w:rPr>
    </w:pPr>
    <w:proofErr w:type="gramStart"/>
    <w:r>
      <w:rPr>
        <w:b/>
        <w:color w:val="002060"/>
        <w:sz w:val="20"/>
      </w:rPr>
      <w:t>in</w:t>
    </w:r>
    <w:proofErr w:type="gramEnd"/>
    <w:r>
      <w:rPr>
        <w:b/>
        <w:color w:val="002060"/>
        <w:sz w:val="20"/>
      </w:rPr>
      <w:t xml:space="preserve"> collaborazione con</w:t>
    </w:r>
    <w:r w:rsidR="00D91F50">
      <w:rPr>
        <w:b/>
        <w:color w:val="002060"/>
        <w:sz w:val="20"/>
      </w:rPr>
      <w:t xml:space="preserve">    </w:t>
    </w:r>
    <w:r>
      <w:rPr>
        <w:b/>
        <w:color w:val="002060"/>
        <w:sz w:val="20"/>
      </w:rPr>
      <w:t xml:space="preserve"> </w:t>
    </w:r>
    <w:r>
      <w:rPr>
        <w:b/>
        <w:noProof/>
        <w:color w:val="002060"/>
        <w:sz w:val="20"/>
        <w:lang w:val="it-CH" w:eastAsia="it-CH"/>
      </w:rPr>
      <w:drawing>
        <wp:inline distT="0" distB="0" distL="0" distR="0" wp14:anchorId="2904174A" wp14:editId="5C0D9F1C">
          <wp:extent cx="765810" cy="297948"/>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Valley.jpeg"/>
                  <pic:cNvPicPr/>
                </pic:nvPicPr>
                <pic:blipFill>
                  <a:blip r:embed="rId3">
                    <a:extLst>
                      <a:ext uri="{28A0092B-C50C-407E-A947-70E740481C1C}">
                        <a14:useLocalDpi xmlns:a14="http://schemas.microsoft.com/office/drawing/2010/main" val="0"/>
                      </a:ext>
                    </a:extLst>
                  </a:blip>
                  <a:stretch>
                    <a:fillRect/>
                  </a:stretch>
                </pic:blipFill>
                <pic:spPr>
                  <a:xfrm>
                    <a:off x="0" y="0"/>
                    <a:ext cx="901733" cy="350831"/>
                  </a:xfrm>
                  <a:prstGeom prst="rect">
                    <a:avLst/>
                  </a:prstGeom>
                </pic:spPr>
              </pic:pic>
            </a:graphicData>
          </a:graphic>
        </wp:inline>
      </w:drawing>
    </w:r>
    <w:r w:rsidR="00E9254B">
      <w:rPr>
        <w:b/>
        <w:color w:val="002060"/>
        <w:sz w:val="20"/>
      </w:rPr>
      <w:t xml:space="preserve">   </w:t>
    </w:r>
    <w:r w:rsidR="00E9254B">
      <w:rPr>
        <w:b/>
        <w:noProof/>
        <w:color w:val="002060"/>
        <w:sz w:val="20"/>
        <w:lang w:val="it-CH" w:eastAsia="it-CH"/>
      </w:rPr>
      <w:drawing>
        <wp:inline distT="0" distB="0" distL="0" distR="0" wp14:anchorId="75B010CA" wp14:editId="7E811701">
          <wp:extent cx="1111250" cy="1924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iuseppe razza.png"/>
                  <pic:cNvPicPr/>
                </pic:nvPicPr>
                <pic:blipFill>
                  <a:blip r:embed="rId4">
                    <a:extLst>
                      <a:ext uri="{28A0092B-C50C-407E-A947-70E740481C1C}">
                        <a14:useLocalDpi xmlns:a14="http://schemas.microsoft.com/office/drawing/2010/main" val="0"/>
                      </a:ext>
                    </a:extLst>
                  </a:blip>
                  <a:stretch>
                    <a:fillRect/>
                  </a:stretch>
                </pic:blipFill>
                <pic:spPr>
                  <a:xfrm>
                    <a:off x="0" y="0"/>
                    <a:ext cx="1203203" cy="2083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271D2" w14:textId="77777777" w:rsidR="00067F03" w:rsidRDefault="00067F03" w:rsidP="00BF6CA3">
      <w:pPr>
        <w:spacing w:after="0" w:line="240" w:lineRule="auto"/>
      </w:pPr>
      <w:r>
        <w:separator/>
      </w:r>
    </w:p>
  </w:footnote>
  <w:footnote w:type="continuationSeparator" w:id="0">
    <w:p w14:paraId="4DCF1500" w14:textId="77777777" w:rsidR="00067F03" w:rsidRDefault="00067F03" w:rsidP="00BF6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EFD64" w14:textId="77777777" w:rsidR="00BF6CA3" w:rsidRDefault="00200555" w:rsidP="00200555">
    <w:pPr>
      <w:pStyle w:val="Intestazione"/>
      <w:jc w:val="center"/>
      <w:rPr>
        <w:noProof/>
        <w:lang w:eastAsia="it-IT"/>
      </w:rPr>
    </w:pPr>
    <w:r>
      <w:rPr>
        <w:noProof/>
        <w:lang w:val="it-CH" w:eastAsia="it-CH"/>
      </w:rPr>
      <w:drawing>
        <wp:inline distT="0" distB="0" distL="0" distR="0" wp14:anchorId="4AA0FCE9" wp14:editId="1D134C37">
          <wp:extent cx="1364483" cy="1552754"/>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ue monitor lab.jpg"/>
                  <pic:cNvPicPr/>
                </pic:nvPicPr>
                <pic:blipFill rotWithShape="1">
                  <a:blip r:embed="rId1">
                    <a:extLst>
                      <a:ext uri="{28A0092B-C50C-407E-A947-70E740481C1C}">
                        <a14:useLocalDpi xmlns:a14="http://schemas.microsoft.com/office/drawing/2010/main" val="0"/>
                      </a:ext>
                    </a:extLst>
                  </a:blip>
                  <a:srcRect l="32110" t="33255" r="29962" b="36232"/>
                  <a:stretch/>
                </pic:blipFill>
                <pic:spPr bwMode="auto">
                  <a:xfrm>
                    <a:off x="0" y="0"/>
                    <a:ext cx="1379064" cy="1569347"/>
                  </a:xfrm>
                  <a:prstGeom prst="rect">
                    <a:avLst/>
                  </a:prstGeom>
                  <a:ln>
                    <a:noFill/>
                  </a:ln>
                  <a:extLst>
                    <a:ext uri="{53640926-AAD7-44D8-BBD7-CCE9431645EC}">
                      <a14:shadowObscured xmlns:a14="http://schemas.microsoft.com/office/drawing/2010/main"/>
                    </a:ext>
                  </a:extLst>
                </pic:spPr>
              </pic:pic>
            </a:graphicData>
          </a:graphic>
        </wp:inline>
      </w:drawing>
    </w:r>
  </w:p>
  <w:p w14:paraId="15CBA219" w14:textId="77777777" w:rsidR="00BF6CA3" w:rsidRDefault="00BF6CA3" w:rsidP="00BF6CA3">
    <w:pPr>
      <w:pStyle w:val="Intestazione"/>
      <w:jc w:val="center"/>
    </w:pPr>
  </w:p>
  <w:p w14:paraId="40165879" w14:textId="77777777" w:rsidR="00BF6CA3" w:rsidRDefault="003D2B2B" w:rsidP="003D2B2B">
    <w:pPr>
      <w:pStyle w:val="Intestazione"/>
      <w:tabs>
        <w:tab w:val="clear" w:pos="9638"/>
        <w:tab w:val="left" w:pos="4956"/>
        <w:tab w:val="left" w:pos="5664"/>
        <w:tab w:val="left" w:pos="6372"/>
        <w:tab w:val="left" w:pos="7080"/>
      </w:tabs>
    </w:pPr>
    <w:r>
      <w:rPr>
        <w:noProof/>
        <w:color w:val="002060"/>
        <w:lang w:val="it-CH" w:eastAsia="it-CH"/>
      </w:rPr>
      <mc:AlternateContent>
        <mc:Choice Requires="wps">
          <w:drawing>
            <wp:anchor distT="0" distB="0" distL="114300" distR="114300" simplePos="0" relativeHeight="251661312" behindDoc="0" locked="0" layoutInCell="1" allowOverlap="1" wp14:anchorId="085F9E18" wp14:editId="5740B677">
              <wp:simplePos x="0" y="0"/>
              <wp:positionH relativeFrom="margin">
                <wp:align>left</wp:align>
              </wp:positionH>
              <wp:positionV relativeFrom="paragraph">
                <wp:posOffset>7393</wp:posOffset>
              </wp:positionV>
              <wp:extent cx="6806241" cy="0"/>
              <wp:effectExtent l="0" t="0" r="33020" b="19050"/>
              <wp:wrapNone/>
              <wp:docPr id="58" name="Connettore 1 58"/>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1F84E9" id="Connettore 1 58"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6pt" to="53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" strokecolor="#002060" strokeweight=".5pt">
              <v:stroke joinstyle="miter"/>
              <w10:wrap anchorx="margin"/>
            </v:line>
          </w:pict>
        </mc:Fallback>
      </mc:AlternateContent>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A3"/>
    <w:rsid w:val="00067F03"/>
    <w:rsid w:val="00084932"/>
    <w:rsid w:val="00094E36"/>
    <w:rsid w:val="000B28DD"/>
    <w:rsid w:val="000D5671"/>
    <w:rsid w:val="00176DAE"/>
    <w:rsid w:val="001F23AD"/>
    <w:rsid w:val="00200555"/>
    <w:rsid w:val="00250309"/>
    <w:rsid w:val="00265D4B"/>
    <w:rsid w:val="002758AD"/>
    <w:rsid w:val="002B01C2"/>
    <w:rsid w:val="002D716C"/>
    <w:rsid w:val="002E37FD"/>
    <w:rsid w:val="002F3A7F"/>
    <w:rsid w:val="003621C0"/>
    <w:rsid w:val="003A4FDB"/>
    <w:rsid w:val="003D2B2B"/>
    <w:rsid w:val="003E5804"/>
    <w:rsid w:val="00413A35"/>
    <w:rsid w:val="0047025E"/>
    <w:rsid w:val="004B6541"/>
    <w:rsid w:val="0051032D"/>
    <w:rsid w:val="00532869"/>
    <w:rsid w:val="005619BF"/>
    <w:rsid w:val="005B284D"/>
    <w:rsid w:val="005D78B5"/>
    <w:rsid w:val="00607EAC"/>
    <w:rsid w:val="00636CF6"/>
    <w:rsid w:val="00666F77"/>
    <w:rsid w:val="006E0CFB"/>
    <w:rsid w:val="00703344"/>
    <w:rsid w:val="007A1594"/>
    <w:rsid w:val="00806FB4"/>
    <w:rsid w:val="00822506"/>
    <w:rsid w:val="008A549C"/>
    <w:rsid w:val="009211B7"/>
    <w:rsid w:val="00972590"/>
    <w:rsid w:val="009B3815"/>
    <w:rsid w:val="009B5ACD"/>
    <w:rsid w:val="009E74DD"/>
    <w:rsid w:val="00A66A27"/>
    <w:rsid w:val="00A92A4F"/>
    <w:rsid w:val="00AF6C3B"/>
    <w:rsid w:val="00B27B14"/>
    <w:rsid w:val="00B86540"/>
    <w:rsid w:val="00BC1AA4"/>
    <w:rsid w:val="00BE2998"/>
    <w:rsid w:val="00BF2E89"/>
    <w:rsid w:val="00BF6CA3"/>
    <w:rsid w:val="00C06432"/>
    <w:rsid w:val="00C23F88"/>
    <w:rsid w:val="00C26C5C"/>
    <w:rsid w:val="00CB2D70"/>
    <w:rsid w:val="00CE70AC"/>
    <w:rsid w:val="00D91F50"/>
    <w:rsid w:val="00DA649C"/>
    <w:rsid w:val="00DF300E"/>
    <w:rsid w:val="00E2693D"/>
    <w:rsid w:val="00E9254B"/>
    <w:rsid w:val="00EA279C"/>
    <w:rsid w:val="00F01579"/>
    <w:rsid w:val="00F70F58"/>
    <w:rsid w:val="00FA2EAE"/>
    <w:rsid w:val="00FB075E"/>
    <w:rsid w:val="00FB38DD"/>
    <w:rsid w:val="00FD70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7DB8C"/>
  <w15:chartTrackingRefBased/>
  <w15:docId w15:val="{7CF6F933-21A0-48D3-9237-D9A61FE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6C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6CA3"/>
  </w:style>
  <w:style w:type="paragraph" w:styleId="Pidipagina">
    <w:name w:val="footer"/>
    <w:basedOn w:val="Normale"/>
    <w:link w:val="PidipaginaCarattere"/>
    <w:uiPriority w:val="99"/>
    <w:unhideWhenUsed/>
    <w:rsid w:val="00BF6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6CA3"/>
  </w:style>
  <w:style w:type="character" w:styleId="Collegamentoipertestuale">
    <w:name w:val="Hyperlink"/>
    <w:basedOn w:val="Carpredefinitoparagrafo"/>
    <w:uiPriority w:val="99"/>
    <w:unhideWhenUsed/>
    <w:rsid w:val="00BF6CA3"/>
    <w:rPr>
      <w:color w:val="0563C1" w:themeColor="hyperlink"/>
      <w:u w:val="single"/>
    </w:rPr>
  </w:style>
  <w:style w:type="paragraph" w:styleId="NormaleWeb">
    <w:name w:val="Normal (Web)"/>
    <w:basedOn w:val="Normale"/>
    <w:uiPriority w:val="99"/>
    <w:unhideWhenUsed/>
    <w:rsid w:val="003E5804"/>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UnresolvedMention">
    <w:name w:val="Unresolved Mention"/>
    <w:basedOn w:val="Carpredefinitoparagrafo"/>
    <w:uiPriority w:val="99"/>
    <w:semiHidden/>
    <w:unhideWhenUsed/>
    <w:rsid w:val="00176DAE"/>
    <w:rPr>
      <w:color w:val="605E5C"/>
      <w:shd w:val="clear" w:color="auto" w:fill="E1DFDD"/>
    </w:rPr>
  </w:style>
  <w:style w:type="paragraph" w:styleId="Nessunaspaziatura">
    <w:name w:val="No Spacing"/>
    <w:uiPriority w:val="1"/>
    <w:qFormat/>
    <w:rsid w:val="009B5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281">
      <w:bodyDiv w:val="1"/>
      <w:marLeft w:val="0"/>
      <w:marRight w:val="0"/>
      <w:marTop w:val="0"/>
      <w:marBottom w:val="0"/>
      <w:divBdr>
        <w:top w:val="none" w:sz="0" w:space="0" w:color="auto"/>
        <w:left w:val="none" w:sz="0" w:space="0" w:color="auto"/>
        <w:bottom w:val="none" w:sz="0" w:space="0" w:color="auto"/>
        <w:right w:val="none" w:sz="0" w:space="0" w:color="auto"/>
      </w:divBdr>
    </w:div>
    <w:div w:id="280915770">
      <w:bodyDiv w:val="1"/>
      <w:marLeft w:val="0"/>
      <w:marRight w:val="0"/>
      <w:marTop w:val="0"/>
      <w:marBottom w:val="0"/>
      <w:divBdr>
        <w:top w:val="none" w:sz="0" w:space="0" w:color="auto"/>
        <w:left w:val="none" w:sz="0" w:space="0" w:color="auto"/>
        <w:bottom w:val="none" w:sz="0" w:space="0" w:color="auto"/>
        <w:right w:val="none" w:sz="0" w:space="0" w:color="auto"/>
      </w:divBdr>
    </w:div>
    <w:div w:id="596408506">
      <w:bodyDiv w:val="1"/>
      <w:marLeft w:val="0"/>
      <w:marRight w:val="0"/>
      <w:marTop w:val="0"/>
      <w:marBottom w:val="0"/>
      <w:divBdr>
        <w:top w:val="none" w:sz="0" w:space="0" w:color="auto"/>
        <w:left w:val="none" w:sz="0" w:space="0" w:color="auto"/>
        <w:bottom w:val="none" w:sz="0" w:space="0" w:color="auto"/>
        <w:right w:val="none" w:sz="0" w:space="0" w:color="auto"/>
      </w:divBdr>
    </w:div>
    <w:div w:id="84247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bluemonitorlab.org" TargetMode="External"/><Relationship Id="rId1" Type="http://schemas.openxmlformats.org/officeDocument/2006/relationships/hyperlink" Target="http://www.bluemonitorlab.com"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7C34D-8E0F-4549-9632-B42AD7C40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695</Words>
  <Characters>3964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2020-07-10T11:31:00Z</dcterms:created>
  <dcterms:modified xsi:type="dcterms:W3CDTF">2020-07-14T08:05:00Z</dcterms:modified>
</cp:coreProperties>
</file>