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72EC9" w:rsidRDefault="00A72EC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A72EC9">
        <w:rPr>
          <w:rFonts w:ascii="Calibri" w:hAnsi="Calibri" w:cs="Calibri"/>
          <w:b/>
          <w:sz w:val="28"/>
          <w:szCs w:val="28"/>
          <w:lang w:val="it-IT"/>
        </w:rPr>
        <w:t>14</w:t>
      </w:r>
      <w:r w:rsidR="00FF058E">
        <w:rPr>
          <w:rFonts w:ascii="Calibri" w:hAnsi="Calibri" w:cs="Calibri"/>
          <w:b/>
          <w:sz w:val="28"/>
          <w:szCs w:val="28"/>
          <w:lang w:val="it-IT"/>
        </w:rPr>
        <w:t xml:space="preserve"> maggio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A72EC9" w:rsidRDefault="00A72EC9" w:rsidP="00FF058E">
      <w:pPr>
        <w:rPr>
          <w:rFonts w:ascii="Arial" w:hAnsi="Arial" w:cs="Arial"/>
          <w:lang w:val="it-IT"/>
        </w:rPr>
      </w:pPr>
    </w:p>
    <w:p w:rsidR="00A72EC9" w:rsidRPr="00947C34" w:rsidRDefault="00A72EC9" w:rsidP="00FF058E">
      <w:pPr>
        <w:rPr>
          <w:rFonts w:ascii="Arial" w:hAnsi="Arial" w:cs="Arial"/>
          <w:lang w:val="it-IT"/>
        </w:rPr>
      </w:pPr>
    </w:p>
    <w:p w:rsidR="00A72EC9" w:rsidRPr="00A72EC9" w:rsidRDefault="00A72EC9" w:rsidP="00A72EC9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</w:pP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G</w:t>
      </w:r>
      <w:r w:rsidRPr="00A72EC9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 xml:space="preserve">iornale di bordo </w:t>
      </w:r>
      <w:proofErr w:type="spellStart"/>
      <w:r w:rsidRPr="00A72EC9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pre</w:t>
      </w:r>
      <w:proofErr w:type="spellEnd"/>
      <w:r w:rsidRPr="00A72EC9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-verificato</w:t>
      </w:r>
    </w:p>
    <w:p w:rsidR="002A0DE5" w:rsidRPr="00947C34" w:rsidRDefault="00A72EC9" w:rsidP="00A72EC9">
      <w:pPr>
        <w:jc w:val="center"/>
        <w:rPr>
          <w:rFonts w:ascii="Arial" w:hAnsi="Arial" w:cs="Arial"/>
          <w:b/>
          <w:sz w:val="32"/>
          <w:szCs w:val="32"/>
          <w:lang w:val="it-IT"/>
        </w:rPr>
      </w:pPr>
      <w:r w:rsidRPr="00A72EC9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per un nuovo rapporto yacht-fisco</w:t>
      </w:r>
    </w:p>
    <w:p w:rsidR="00FF058E" w:rsidRDefault="00FF058E" w:rsidP="00FF058E">
      <w:pPr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72EC9" w:rsidRDefault="00A72EC9" w:rsidP="00FF058E">
      <w:pPr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</w:pPr>
    </w:p>
    <w:p w:rsidR="00A72EC9" w:rsidRPr="00947C34" w:rsidRDefault="00A72EC9" w:rsidP="00FF058E">
      <w:pPr>
        <w:jc w:val="center"/>
        <w:rPr>
          <w:rFonts w:ascii="Arial" w:hAnsi="Arial" w:cs="Arial"/>
          <w:sz w:val="28"/>
          <w:szCs w:val="28"/>
          <w:lang w:val="it-IT"/>
        </w:rPr>
      </w:pP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Condivisione “verificata” dei dati relativi al giornale di bordo e alla effettiva navigazione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internazionale, attraverso una procedura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che sia considerata affidabile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dall’amministrazione fiscale italiana, dalle Dogane e dalla Guardia di Finanza.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A lanciare questa formula innovativa che, in linea teorica, dovrebbe abbattere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drasticamente i contenziosi fiscali relativi alle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imbarcazioni da diporto che operano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in alto mare, costruendo le basi per un rapporto di maggiore fiducia fra amministrazione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fiscale e grandi yacht, è stato Bureau Veritas Italia che l’ha presentata in anteprima a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Nautica Italiana nel cors</w:t>
      </w:r>
      <w:r>
        <w:rPr>
          <w:rFonts w:ascii="Arial" w:hAnsi="Arial" w:cs="Arial"/>
          <w:color w:val="222222"/>
          <w:shd w:val="clear" w:color="auto" w:fill="FFFFFF"/>
          <w:lang w:val="it-IT"/>
        </w:rPr>
        <w:t>o del Versilia Yachting Rendez-v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ous svoltosi a Viareggio.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La chiave di lettura del nuovo metodo, frutto di una collaborazione fra Bureau Veritas Italia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 xml:space="preserve">e gli studi Piana </w:t>
      </w:r>
      <w:proofErr w:type="spellStart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Illuzzi</w:t>
      </w:r>
      <w:proofErr w:type="spellEnd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 xml:space="preserve"> Queirolo </w:t>
      </w:r>
      <w:proofErr w:type="spellStart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Trabattoni</w:t>
      </w:r>
      <w:proofErr w:type="spellEnd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 xml:space="preserve"> e </w:t>
      </w:r>
      <w:proofErr w:type="spellStart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Santacroce&amp;Associat</w:t>
      </w:r>
      <w:r w:rsidR="00FE3A6C">
        <w:rPr>
          <w:rFonts w:ascii="Arial" w:hAnsi="Arial" w:cs="Arial"/>
          <w:color w:val="222222"/>
          <w:shd w:val="clear" w:color="auto" w:fill="FFFFFF"/>
          <w:lang w:val="it-IT"/>
        </w:rPr>
        <w:t>i</w:t>
      </w:r>
      <w:proofErr w:type="spellEnd"/>
      <w:r w:rsidR="00FE3A6C">
        <w:rPr>
          <w:rFonts w:ascii="Arial" w:hAnsi="Arial" w:cs="Arial"/>
          <w:color w:val="222222"/>
          <w:shd w:val="clear" w:color="auto" w:fill="FFFFFF"/>
          <w:lang w:val="it-IT"/>
        </w:rPr>
        <w:t>, è un’</w:t>
      </w:r>
      <w:bookmarkStart w:id="0" w:name="_GoBack"/>
      <w:bookmarkEnd w:id="0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attestazione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trasparente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della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navigazione in alto mare così come definita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dall’Amministrazione Finanziaria con gli interventi interpretativi emanati in adesione alle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direttive comunitarie, particolarmente utile per gli yacht adibiti ad attività di noleggio per</w:t>
      </w:r>
    </w:p>
    <w:p w:rsidR="00A72EC9" w:rsidRPr="00A72EC9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finalità turistiche.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I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n parallelo,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sono state analizzate le opportunità di efficienza</w:t>
      </w:r>
    </w:p>
    <w:p w:rsidR="003F1D17" w:rsidRDefault="00A72EC9" w:rsidP="00A72EC9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 xml:space="preserve">fiscale per gli operatori di settore ed in particolare per i cantieri di costruzione e di </w:t>
      </w:r>
      <w:proofErr w:type="spellStart"/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refitting</w:t>
      </w:r>
      <w:proofErr w:type="spellEnd"/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legate all’adozione della fattura elettronica e nell’ambito del Piano Nazionale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Pr="00A72EC9">
        <w:rPr>
          <w:rFonts w:ascii="Arial" w:hAnsi="Arial" w:cs="Arial"/>
          <w:color w:val="222222"/>
          <w:shd w:val="clear" w:color="auto" w:fill="FFFFFF"/>
          <w:lang w:val="it-IT"/>
        </w:rPr>
        <w:t>Impresa 4.0.</w:t>
      </w:r>
      <w:r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</w:p>
    <w:p w:rsidR="00A72EC9" w:rsidRPr="00A72EC9" w:rsidRDefault="00A72EC9" w:rsidP="00A72EC9">
      <w:pPr>
        <w:jc w:val="both"/>
        <w:rPr>
          <w:rFonts w:ascii="Arial" w:hAnsi="Arial" w:cs="Arial"/>
          <w:lang w:val="it-IT"/>
        </w:rPr>
      </w:pPr>
      <w:r w:rsidRPr="00A72EC9">
        <w:rPr>
          <w:rFonts w:ascii="Arial" w:hAnsi="Arial" w:cs="Arial"/>
          <w:lang w:val="it-IT"/>
        </w:rPr>
        <w:t>Sulla base</w:t>
      </w:r>
      <w:r>
        <w:rPr>
          <w:rFonts w:ascii="Arial" w:hAnsi="Arial" w:cs="Arial"/>
          <w:lang w:val="it-IT"/>
        </w:rPr>
        <w:t xml:space="preserve"> </w:t>
      </w:r>
      <w:r w:rsidRPr="00A72EC9">
        <w:rPr>
          <w:rFonts w:ascii="Arial" w:hAnsi="Arial" w:cs="Arial"/>
          <w:lang w:val="it-IT"/>
        </w:rPr>
        <w:t>della nuova procedura la società di certificazione, si fa carico di</w:t>
      </w:r>
    </w:p>
    <w:p w:rsidR="00A72EC9" w:rsidRPr="00A72EC9" w:rsidRDefault="00A72EC9" w:rsidP="00A72EC9">
      <w:pPr>
        <w:jc w:val="both"/>
        <w:rPr>
          <w:rFonts w:ascii="Arial" w:hAnsi="Arial" w:cs="Arial"/>
          <w:lang w:val="it-IT"/>
        </w:rPr>
      </w:pPr>
      <w:r w:rsidRPr="00A72EC9">
        <w:rPr>
          <w:rFonts w:ascii="Arial" w:hAnsi="Arial" w:cs="Arial"/>
          <w:lang w:val="it-IT"/>
        </w:rPr>
        <w:t>raccogliere preventivamente tutte le informazioni utili per determinare la quota di</w:t>
      </w:r>
      <w:r>
        <w:rPr>
          <w:rFonts w:ascii="Arial" w:hAnsi="Arial" w:cs="Arial"/>
          <w:lang w:val="it-IT"/>
        </w:rPr>
        <w:t xml:space="preserve"> </w:t>
      </w:r>
      <w:r w:rsidRPr="00A72EC9">
        <w:rPr>
          <w:rFonts w:ascii="Arial" w:hAnsi="Arial" w:cs="Arial"/>
          <w:lang w:val="it-IT"/>
        </w:rPr>
        <w:t>navigazione off-shore attraverso un confronto diretto con l’armatore o un suo</w:t>
      </w:r>
    </w:p>
    <w:p w:rsidR="00A72EC9" w:rsidRPr="00A72EC9" w:rsidRDefault="00A72EC9" w:rsidP="00A72EC9">
      <w:pPr>
        <w:jc w:val="both"/>
        <w:rPr>
          <w:rFonts w:ascii="Arial" w:hAnsi="Arial" w:cs="Arial"/>
          <w:lang w:val="it-IT"/>
        </w:rPr>
      </w:pPr>
      <w:r w:rsidRPr="00A72EC9">
        <w:rPr>
          <w:rFonts w:ascii="Arial" w:hAnsi="Arial" w:cs="Arial"/>
          <w:lang w:val="it-IT"/>
        </w:rPr>
        <w:t>rappresentante per verificare i dati ufficiali dei viaggi esegui</w:t>
      </w:r>
      <w:r>
        <w:rPr>
          <w:rFonts w:ascii="Arial" w:hAnsi="Arial" w:cs="Arial"/>
          <w:lang w:val="it-IT"/>
        </w:rPr>
        <w:t xml:space="preserve">ti dall’imbarcazione e i metodi </w:t>
      </w:r>
      <w:r w:rsidRPr="00A72EC9">
        <w:rPr>
          <w:rFonts w:ascii="Arial" w:hAnsi="Arial" w:cs="Arial"/>
          <w:lang w:val="it-IT"/>
        </w:rPr>
        <w:t>di raccolta e conservazione di tali dati. Un successivo raffronto con informazioni raccolte</w:t>
      </w:r>
      <w:r>
        <w:rPr>
          <w:rFonts w:ascii="Arial" w:hAnsi="Arial" w:cs="Arial"/>
          <w:lang w:val="it-IT"/>
        </w:rPr>
        <w:t xml:space="preserve"> </w:t>
      </w:r>
      <w:r w:rsidRPr="00A72EC9">
        <w:rPr>
          <w:rFonts w:ascii="Arial" w:hAnsi="Arial" w:cs="Arial"/>
          <w:lang w:val="it-IT"/>
        </w:rPr>
        <w:t>attraverso banche date indipendenti consente di completare la valutazione e in caso di</w:t>
      </w:r>
      <w:r>
        <w:rPr>
          <w:rFonts w:ascii="Arial" w:hAnsi="Arial" w:cs="Arial"/>
          <w:lang w:val="it-IT"/>
        </w:rPr>
        <w:t xml:space="preserve"> </w:t>
      </w:r>
      <w:r w:rsidRPr="00A72EC9">
        <w:rPr>
          <w:rFonts w:ascii="Arial" w:hAnsi="Arial" w:cs="Arial"/>
          <w:lang w:val="it-IT"/>
        </w:rPr>
        <w:t>esito positivo della stessa, il rilascio dell’attestazione “Alto Mare”.</w:t>
      </w:r>
    </w:p>
    <w:p w:rsidR="00A72EC9" w:rsidRPr="00A72EC9" w:rsidRDefault="00A72EC9" w:rsidP="00A72EC9">
      <w:pPr>
        <w:jc w:val="both"/>
        <w:rPr>
          <w:rFonts w:ascii="Arial" w:hAnsi="Arial" w:cs="Arial"/>
          <w:lang w:val="it-IT"/>
        </w:rPr>
      </w:pPr>
      <w:r w:rsidRPr="00A72EC9">
        <w:rPr>
          <w:rFonts w:ascii="Arial" w:hAnsi="Arial" w:cs="Arial"/>
          <w:lang w:val="it-IT"/>
        </w:rPr>
        <w:t>Bureau Veritas Italia diventa quindi l’interfaccia dell’amministrazione fiscale fornendo le</w:t>
      </w:r>
    </w:p>
    <w:p w:rsidR="00A72EC9" w:rsidRPr="00A72EC9" w:rsidRDefault="00A72EC9" w:rsidP="00A72EC9">
      <w:pPr>
        <w:jc w:val="both"/>
        <w:rPr>
          <w:rFonts w:ascii="Arial" w:hAnsi="Arial" w:cs="Arial"/>
          <w:lang w:val="it-IT"/>
        </w:rPr>
      </w:pPr>
      <w:r w:rsidRPr="00A72EC9">
        <w:rPr>
          <w:rFonts w:ascii="Arial" w:hAnsi="Arial" w:cs="Arial"/>
          <w:lang w:val="it-IT"/>
        </w:rPr>
        <w:t>garanzie di un</w:t>
      </w:r>
      <w:r>
        <w:rPr>
          <w:rFonts w:ascii="Arial" w:hAnsi="Arial" w:cs="Arial"/>
          <w:lang w:val="it-IT"/>
        </w:rPr>
        <w:t>’</w:t>
      </w:r>
      <w:r w:rsidRPr="00A72EC9">
        <w:rPr>
          <w:rFonts w:ascii="Arial" w:hAnsi="Arial" w:cs="Arial"/>
          <w:lang w:val="it-IT"/>
        </w:rPr>
        <w:t>attività di verifica</w:t>
      </w:r>
      <w:r>
        <w:rPr>
          <w:rFonts w:ascii="Arial" w:hAnsi="Arial" w:cs="Arial"/>
          <w:lang w:val="it-IT"/>
        </w:rPr>
        <w:t xml:space="preserve"> </w:t>
      </w:r>
      <w:r w:rsidRPr="00A72EC9">
        <w:rPr>
          <w:rFonts w:ascii="Arial" w:hAnsi="Arial" w:cs="Arial"/>
          <w:lang w:val="it-IT"/>
        </w:rPr>
        <w:t>strutturata, e quindi  una certificazione accreditata.</w:t>
      </w:r>
    </w:p>
    <w:p w:rsidR="00A72EC9" w:rsidRDefault="00A72EC9" w:rsidP="00A72EC9">
      <w:pPr>
        <w:jc w:val="both"/>
        <w:rPr>
          <w:rFonts w:ascii="Arial" w:hAnsi="Arial" w:cs="Arial"/>
          <w:lang w:val="it-IT"/>
        </w:rPr>
      </w:pPr>
      <w:r w:rsidRPr="00A72EC9">
        <w:rPr>
          <w:rFonts w:ascii="Arial" w:hAnsi="Arial" w:cs="Arial"/>
          <w:lang w:val="it-IT"/>
        </w:rPr>
        <w:t>In altre parole una base seria di correntezza che agevoli e r</w:t>
      </w:r>
      <w:r>
        <w:rPr>
          <w:rFonts w:ascii="Arial" w:hAnsi="Arial" w:cs="Arial"/>
          <w:lang w:val="it-IT"/>
        </w:rPr>
        <w:t xml:space="preserve">enda più trasparenti i rapporti </w:t>
      </w:r>
      <w:r w:rsidRPr="00A72EC9">
        <w:rPr>
          <w:rFonts w:ascii="Arial" w:hAnsi="Arial" w:cs="Arial"/>
          <w:lang w:val="it-IT"/>
        </w:rPr>
        <w:t>fra utenti della grande nautica e amministrazione fiscale italiana.</w:t>
      </w:r>
    </w:p>
    <w:p w:rsidR="00A72EC9" w:rsidRPr="00A72EC9" w:rsidRDefault="00A72EC9" w:rsidP="00A72EC9">
      <w:pPr>
        <w:jc w:val="both"/>
        <w:rPr>
          <w:rFonts w:ascii="Arial" w:hAnsi="Arial" w:cs="Arial"/>
          <w:lang w:val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E9" w:rsidRDefault="00913EE9">
      <w:r>
        <w:separator/>
      </w:r>
    </w:p>
  </w:endnote>
  <w:endnote w:type="continuationSeparator" w:id="0">
    <w:p w:rsidR="00913EE9" w:rsidRDefault="0091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E9" w:rsidRDefault="00913EE9">
      <w:r>
        <w:separator/>
      </w:r>
    </w:p>
  </w:footnote>
  <w:footnote w:type="continuationSeparator" w:id="0">
    <w:p w:rsidR="00913EE9" w:rsidRDefault="00913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7F4DE6"/>
    <w:rsid w:val="00801354"/>
    <w:rsid w:val="00810F60"/>
    <w:rsid w:val="0081285B"/>
    <w:rsid w:val="0081534F"/>
    <w:rsid w:val="008250AB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3EE9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2EC9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4FC5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C7F7C"/>
    <w:rsid w:val="00EE1151"/>
    <w:rsid w:val="00EE2BDB"/>
    <w:rsid w:val="00EF5B6E"/>
    <w:rsid w:val="00F07149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A6C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A1F17-5DF7-4841-91C5-31E9682F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4</cp:revision>
  <cp:lastPrinted>2018-05-14T10:48:00Z</cp:lastPrinted>
  <dcterms:created xsi:type="dcterms:W3CDTF">2018-05-14T09:57:00Z</dcterms:created>
  <dcterms:modified xsi:type="dcterms:W3CDTF">2018-05-14T10:52:00Z</dcterms:modified>
</cp:coreProperties>
</file>