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E5DE" w14:textId="77777777" w:rsidR="00547944" w:rsidRDefault="00547944" w:rsidP="00547944">
      <w:pPr>
        <w:pStyle w:val="Default"/>
        <w:ind w:right="707"/>
        <w:rPr>
          <w:rFonts w:asciiTheme="minorHAnsi" w:hAnsiTheme="minorHAnsi"/>
          <w:iCs/>
          <w:sz w:val="28"/>
          <w:szCs w:val="28"/>
        </w:rPr>
      </w:pPr>
    </w:p>
    <w:p w14:paraId="11BA76B4" w14:textId="77777777" w:rsidR="00857473" w:rsidRPr="00C04B07" w:rsidRDefault="00857473" w:rsidP="00547944">
      <w:pPr>
        <w:pStyle w:val="Default"/>
        <w:ind w:right="707"/>
        <w:rPr>
          <w:rFonts w:asciiTheme="minorHAnsi" w:hAnsiTheme="minorHAnsi"/>
          <w:iCs/>
          <w:sz w:val="28"/>
          <w:szCs w:val="28"/>
        </w:rPr>
      </w:pPr>
    </w:p>
    <w:p w14:paraId="67EDFCBB" w14:textId="40F315C1" w:rsidR="005B7D1E" w:rsidRPr="005B7D1E" w:rsidRDefault="005B7D1E" w:rsidP="005B7D1E">
      <w:pPr>
        <w:pStyle w:val="Default"/>
        <w:ind w:left="709" w:right="707"/>
        <w:jc w:val="center"/>
        <w:rPr>
          <w:rFonts w:asciiTheme="minorHAnsi" w:eastAsiaTheme="minorHAnsi" w:hAnsiTheme="minorHAnsi" w:cstheme="minorBidi"/>
          <w:b/>
          <w:iCs/>
          <w:color w:val="auto"/>
          <w:sz w:val="28"/>
          <w:szCs w:val="28"/>
          <w:lang w:eastAsia="en-US"/>
        </w:rPr>
      </w:pPr>
      <w:r w:rsidRPr="005B7D1E">
        <w:rPr>
          <w:rFonts w:asciiTheme="minorHAnsi" w:eastAsiaTheme="minorHAnsi" w:hAnsiTheme="minorHAnsi" w:cstheme="minorBidi"/>
          <w:b/>
          <w:iCs/>
          <w:color w:val="auto"/>
          <w:sz w:val="28"/>
          <w:szCs w:val="28"/>
          <w:lang w:eastAsia="en-US"/>
        </w:rPr>
        <w:t>DALLA SICILIA LA SPINTA DECISIVA A MOBY</w:t>
      </w:r>
    </w:p>
    <w:p w14:paraId="622193AB" w14:textId="4E4E80EC" w:rsidR="00684F59" w:rsidRDefault="005B7D1E" w:rsidP="005B7D1E">
      <w:pPr>
        <w:pStyle w:val="Default"/>
        <w:ind w:left="709" w:right="707"/>
        <w:jc w:val="center"/>
        <w:rPr>
          <w:rFonts w:asciiTheme="minorHAnsi" w:eastAsiaTheme="minorHAnsi" w:hAnsiTheme="minorHAnsi" w:cstheme="minorBidi"/>
          <w:b/>
          <w:iCs/>
          <w:color w:val="auto"/>
          <w:sz w:val="28"/>
          <w:szCs w:val="28"/>
          <w:lang w:eastAsia="en-US"/>
        </w:rPr>
      </w:pPr>
      <w:r w:rsidRPr="005B7D1E">
        <w:rPr>
          <w:rFonts w:asciiTheme="minorHAnsi" w:eastAsiaTheme="minorHAnsi" w:hAnsiTheme="minorHAnsi" w:cstheme="minorBidi"/>
          <w:b/>
          <w:iCs/>
          <w:color w:val="auto"/>
          <w:sz w:val="28"/>
          <w:szCs w:val="28"/>
          <w:lang w:eastAsia="en-US"/>
        </w:rPr>
        <w:t>PER MIGLIORARE LE SUE PERFORMANCES</w:t>
      </w:r>
    </w:p>
    <w:p w14:paraId="50B6FB8B" w14:textId="77777777" w:rsidR="00684F59" w:rsidRDefault="00684F59" w:rsidP="00684F59">
      <w:pPr>
        <w:pStyle w:val="Default"/>
        <w:ind w:left="709" w:right="707"/>
        <w:jc w:val="center"/>
        <w:rPr>
          <w:rFonts w:asciiTheme="minorHAnsi" w:eastAsiaTheme="minorHAnsi" w:hAnsiTheme="minorHAnsi" w:cstheme="minorBidi"/>
          <w:b/>
          <w:iCs/>
          <w:color w:val="auto"/>
          <w:sz w:val="28"/>
          <w:szCs w:val="28"/>
          <w:lang w:eastAsia="en-US"/>
        </w:rPr>
      </w:pPr>
    </w:p>
    <w:p w14:paraId="32AAF15A" w14:textId="77777777" w:rsidR="00684F59" w:rsidRPr="00684F59" w:rsidRDefault="00684F59" w:rsidP="00684F59">
      <w:pPr>
        <w:pStyle w:val="Default"/>
        <w:ind w:left="709" w:right="707"/>
        <w:jc w:val="center"/>
        <w:rPr>
          <w:rFonts w:asciiTheme="minorHAnsi" w:eastAsiaTheme="minorHAnsi" w:hAnsiTheme="minorHAnsi" w:cstheme="minorBidi"/>
          <w:b/>
          <w:iCs/>
          <w:color w:val="auto"/>
          <w:sz w:val="28"/>
          <w:szCs w:val="28"/>
          <w:lang w:eastAsia="en-US"/>
        </w:rPr>
      </w:pPr>
    </w:p>
    <w:p w14:paraId="71371C83" w14:textId="77777777" w:rsidR="004A540A" w:rsidRPr="0077469C" w:rsidRDefault="004A540A" w:rsidP="0043694B">
      <w:pPr>
        <w:pStyle w:val="Default"/>
        <w:ind w:right="707"/>
        <w:jc w:val="both"/>
        <w:rPr>
          <w:rFonts w:ascii="Calibri" w:hAnsi="Calibri"/>
          <w:i/>
          <w:iCs/>
        </w:rPr>
      </w:pPr>
    </w:p>
    <w:p w14:paraId="02068DDE" w14:textId="41A32111" w:rsidR="00BC2FEA" w:rsidRPr="00BC2FEA" w:rsidRDefault="00C921C9" w:rsidP="00BC2FEA">
      <w:pPr>
        <w:pStyle w:val="Default"/>
        <w:ind w:left="709" w:right="707"/>
        <w:jc w:val="both"/>
        <w:rPr>
          <w:rFonts w:asciiTheme="minorHAnsi" w:hAnsiTheme="minorHAnsi"/>
          <w:iCs/>
        </w:rPr>
      </w:pPr>
      <w:r>
        <w:rPr>
          <w:rFonts w:asciiTheme="minorHAnsi" w:hAnsiTheme="minorHAnsi"/>
          <w:i/>
          <w:iCs/>
        </w:rPr>
        <w:t>Milano</w:t>
      </w:r>
      <w:r w:rsidR="00547944" w:rsidRPr="007B2706">
        <w:rPr>
          <w:rFonts w:asciiTheme="minorHAnsi" w:hAnsiTheme="minorHAnsi"/>
          <w:i/>
          <w:iCs/>
        </w:rPr>
        <w:t xml:space="preserve">, </w:t>
      </w:r>
      <w:r>
        <w:rPr>
          <w:rFonts w:asciiTheme="minorHAnsi" w:hAnsiTheme="minorHAnsi"/>
          <w:i/>
          <w:iCs/>
        </w:rPr>
        <w:t>13</w:t>
      </w:r>
      <w:r w:rsidR="00684F59">
        <w:rPr>
          <w:rFonts w:asciiTheme="minorHAnsi" w:hAnsiTheme="minorHAnsi"/>
          <w:i/>
          <w:iCs/>
        </w:rPr>
        <w:t xml:space="preserve"> giugno</w:t>
      </w:r>
      <w:r w:rsidR="00547944" w:rsidRPr="00C04B07">
        <w:rPr>
          <w:rFonts w:asciiTheme="minorHAnsi" w:hAnsiTheme="minorHAnsi"/>
          <w:i/>
          <w:iCs/>
        </w:rPr>
        <w:t xml:space="preserve"> 201</w:t>
      </w:r>
      <w:r w:rsidR="004A540A">
        <w:rPr>
          <w:rFonts w:asciiTheme="minorHAnsi" w:hAnsiTheme="minorHAnsi"/>
          <w:i/>
          <w:iCs/>
        </w:rPr>
        <w:t>9</w:t>
      </w:r>
      <w:r w:rsidR="00547944" w:rsidRPr="00C04B07">
        <w:rPr>
          <w:rFonts w:asciiTheme="minorHAnsi" w:hAnsiTheme="minorHAnsi"/>
          <w:i/>
          <w:iCs/>
        </w:rPr>
        <w:t xml:space="preserve"> </w:t>
      </w:r>
      <w:r w:rsidR="00547944">
        <w:rPr>
          <w:rFonts w:asciiTheme="minorHAnsi" w:hAnsiTheme="minorHAnsi"/>
          <w:i/>
          <w:iCs/>
        </w:rPr>
        <w:t>–</w:t>
      </w:r>
      <w:r w:rsidR="00547944">
        <w:rPr>
          <w:rFonts w:asciiTheme="minorHAnsi" w:hAnsiTheme="minorHAnsi"/>
          <w:iCs/>
        </w:rPr>
        <w:t xml:space="preserve"> </w:t>
      </w:r>
      <w:r w:rsidR="00BC2FEA" w:rsidRPr="00BC2FEA">
        <w:rPr>
          <w:rFonts w:asciiTheme="minorHAnsi" w:hAnsiTheme="minorHAnsi"/>
          <w:iCs/>
        </w:rPr>
        <w:t xml:space="preserve">Il </w:t>
      </w:r>
      <w:r w:rsidR="00BC2FEA">
        <w:rPr>
          <w:rFonts w:asciiTheme="minorHAnsi" w:hAnsiTheme="minorHAnsi"/>
          <w:iCs/>
        </w:rPr>
        <w:t>G</w:t>
      </w:r>
      <w:r w:rsidR="00BC2FEA" w:rsidRPr="00BC2FEA">
        <w:rPr>
          <w:rFonts w:asciiTheme="minorHAnsi" w:hAnsiTheme="minorHAnsi"/>
          <w:iCs/>
        </w:rPr>
        <w:t>ruppo Moby vira di bordo e, anche grazie al potenziamento della flotta (è recente l’entrata in servizio della nave ammiraglia “Maria Grazia Onorato”), nonché all’acquisizione di quote sempre maggiori di mercati strategici sulle rotte delle autostrade del mare, in primis quello siciliano, registra un deciso miglioramento di tutti gli indicatori economici, commerciali e finanziari.</w:t>
      </w:r>
    </w:p>
    <w:p w14:paraId="507D3339" w14:textId="66653B4E" w:rsidR="00BC2FEA" w:rsidRPr="00BC2FEA" w:rsidRDefault="00BC2FEA" w:rsidP="00BC2FEA">
      <w:pPr>
        <w:pStyle w:val="Default"/>
        <w:ind w:left="709" w:right="707"/>
        <w:jc w:val="both"/>
        <w:rPr>
          <w:rFonts w:asciiTheme="minorHAnsi" w:hAnsiTheme="minorHAnsi"/>
          <w:iCs/>
        </w:rPr>
      </w:pPr>
      <w:r w:rsidRPr="00BC2FEA">
        <w:rPr>
          <w:rFonts w:asciiTheme="minorHAnsi" w:hAnsiTheme="minorHAnsi"/>
          <w:iCs/>
        </w:rPr>
        <w:t>Archiviato definitivamente un 2018</w:t>
      </w:r>
      <w:r>
        <w:rPr>
          <w:rFonts w:asciiTheme="minorHAnsi" w:hAnsiTheme="minorHAnsi"/>
          <w:iCs/>
        </w:rPr>
        <w:t>,</w:t>
      </w:r>
      <w:r w:rsidRPr="00BC2FEA">
        <w:rPr>
          <w:rFonts w:asciiTheme="minorHAnsi" w:hAnsiTheme="minorHAnsi"/>
          <w:iCs/>
        </w:rPr>
        <w:t xml:space="preserve"> che era stato condizionato negativamente dall’andamento nel prezzo del carburante nonché dallo sforzo di marketing avviato proprio nel settore cargo, il </w:t>
      </w:r>
      <w:r>
        <w:rPr>
          <w:rFonts w:asciiTheme="minorHAnsi" w:hAnsiTheme="minorHAnsi"/>
          <w:iCs/>
        </w:rPr>
        <w:t>G</w:t>
      </w:r>
      <w:r w:rsidRPr="00BC2FEA">
        <w:rPr>
          <w:rFonts w:asciiTheme="minorHAnsi" w:hAnsiTheme="minorHAnsi"/>
          <w:iCs/>
        </w:rPr>
        <w:t>ruppo ha nel primo trimestre del 2019 incrementato i suoi ricavi del 14,5%. Complessivamente il piano strategico varato nel 2018 ha sortito i risultati attesi incidendo anche in modo significativo sull’</w:t>
      </w:r>
      <w:proofErr w:type="spellStart"/>
      <w:r w:rsidRPr="00BC2FEA">
        <w:rPr>
          <w:rFonts w:asciiTheme="minorHAnsi" w:hAnsiTheme="minorHAnsi"/>
          <w:iCs/>
        </w:rPr>
        <w:t>Ebitda</w:t>
      </w:r>
      <w:proofErr w:type="spellEnd"/>
      <w:r w:rsidRPr="00BC2FEA">
        <w:rPr>
          <w:rFonts w:asciiTheme="minorHAnsi" w:hAnsiTheme="minorHAnsi"/>
          <w:iCs/>
        </w:rPr>
        <w:t xml:space="preserve"> salita di 24,6 milioni.</w:t>
      </w:r>
    </w:p>
    <w:p w14:paraId="6E22E6AD" w14:textId="560257A7" w:rsidR="00BC2FEA" w:rsidRPr="00BC2FEA" w:rsidRDefault="00BC2FEA" w:rsidP="00BC2FEA">
      <w:pPr>
        <w:pStyle w:val="Default"/>
        <w:ind w:left="709" w:right="707"/>
        <w:jc w:val="both"/>
        <w:rPr>
          <w:rFonts w:asciiTheme="minorHAnsi" w:hAnsiTheme="minorHAnsi"/>
          <w:iCs/>
        </w:rPr>
      </w:pPr>
      <w:r w:rsidRPr="00BC2FEA">
        <w:rPr>
          <w:rFonts w:asciiTheme="minorHAnsi" w:hAnsiTheme="minorHAnsi"/>
          <w:iCs/>
        </w:rPr>
        <w:t>Particolarmente indicativi i dati relativi ai servizi di trasporto merci rotabili che hanno inciso in modo decisamente positivo sui ricavi. Il solo mercato siciliano</w:t>
      </w:r>
      <w:r>
        <w:rPr>
          <w:rFonts w:asciiTheme="minorHAnsi" w:hAnsiTheme="minorHAnsi"/>
          <w:iCs/>
        </w:rPr>
        <w:t>,</w:t>
      </w:r>
      <w:r w:rsidRPr="00BC2FEA">
        <w:rPr>
          <w:rFonts w:asciiTheme="minorHAnsi" w:hAnsiTheme="minorHAnsi"/>
          <w:iCs/>
        </w:rPr>
        <w:t xml:space="preserve"> sul quale il </w:t>
      </w:r>
      <w:r>
        <w:rPr>
          <w:rFonts w:asciiTheme="minorHAnsi" w:hAnsiTheme="minorHAnsi"/>
          <w:iCs/>
        </w:rPr>
        <w:t>G</w:t>
      </w:r>
      <w:r w:rsidRPr="00BC2FEA">
        <w:rPr>
          <w:rFonts w:asciiTheme="minorHAnsi" w:hAnsiTheme="minorHAnsi"/>
          <w:iCs/>
        </w:rPr>
        <w:t>ruppo ha esercitato il massimo sforzo, aprendo le porte delle autostrade del mare a</w:t>
      </w:r>
      <w:r>
        <w:rPr>
          <w:rFonts w:asciiTheme="minorHAnsi" w:hAnsiTheme="minorHAnsi"/>
          <w:iCs/>
        </w:rPr>
        <w:t>d</w:t>
      </w:r>
      <w:r w:rsidRPr="00BC2FEA">
        <w:rPr>
          <w:rFonts w:asciiTheme="minorHAnsi" w:hAnsiTheme="minorHAnsi"/>
          <w:iCs/>
        </w:rPr>
        <w:t xml:space="preserve"> aziende medie e piccole che avevano preclusa questa alternativa, ha registrato un incremento dei ricavi da 7,4 a 17,7 milioni di euro. </w:t>
      </w:r>
    </w:p>
    <w:p w14:paraId="4BF86AF1" w14:textId="2590430F" w:rsidR="00BC2FEA" w:rsidRPr="00BC2FEA" w:rsidRDefault="00BC2FEA" w:rsidP="00BC2FEA">
      <w:pPr>
        <w:pStyle w:val="Default"/>
        <w:ind w:left="709" w:right="707"/>
        <w:jc w:val="both"/>
        <w:rPr>
          <w:rFonts w:asciiTheme="minorHAnsi" w:hAnsiTheme="minorHAnsi"/>
          <w:iCs/>
        </w:rPr>
      </w:pPr>
      <w:r w:rsidRPr="00BC2FEA">
        <w:rPr>
          <w:rFonts w:asciiTheme="minorHAnsi" w:hAnsiTheme="minorHAnsi"/>
          <w:iCs/>
        </w:rPr>
        <w:t xml:space="preserve">Con l’entrata in servizio della nuova </w:t>
      </w:r>
      <w:proofErr w:type="spellStart"/>
      <w:r w:rsidRPr="00BC2FEA">
        <w:rPr>
          <w:rFonts w:asciiTheme="minorHAnsi" w:hAnsiTheme="minorHAnsi"/>
          <w:iCs/>
        </w:rPr>
        <w:t>flag-ship</w:t>
      </w:r>
      <w:proofErr w:type="spellEnd"/>
      <w:r>
        <w:rPr>
          <w:rFonts w:asciiTheme="minorHAnsi" w:hAnsiTheme="minorHAnsi"/>
          <w:iCs/>
        </w:rPr>
        <w:t>,</w:t>
      </w:r>
      <w:r w:rsidRPr="00BC2FEA">
        <w:rPr>
          <w:rFonts w:asciiTheme="minorHAnsi" w:hAnsiTheme="minorHAnsi"/>
          <w:iCs/>
        </w:rPr>
        <w:t xml:space="preserve"> la “Maria Grazia Onorato”</w:t>
      </w:r>
      <w:r>
        <w:rPr>
          <w:rFonts w:asciiTheme="minorHAnsi" w:hAnsiTheme="minorHAnsi"/>
          <w:iCs/>
        </w:rPr>
        <w:t>,</w:t>
      </w:r>
      <w:r w:rsidRPr="00BC2FEA">
        <w:rPr>
          <w:rFonts w:asciiTheme="minorHAnsi" w:hAnsiTheme="minorHAnsi"/>
          <w:iCs/>
        </w:rPr>
        <w:t xml:space="preserve"> che ha una capacità di oltre 4000 metri lineari di carico</w:t>
      </w:r>
      <w:r>
        <w:rPr>
          <w:rFonts w:asciiTheme="minorHAnsi" w:hAnsiTheme="minorHAnsi"/>
          <w:iCs/>
        </w:rPr>
        <w:t>,</w:t>
      </w:r>
      <w:r w:rsidRPr="00BC2FEA">
        <w:rPr>
          <w:rFonts w:asciiTheme="minorHAnsi" w:hAnsiTheme="minorHAnsi"/>
          <w:iCs/>
        </w:rPr>
        <w:t xml:space="preserve"> il </w:t>
      </w:r>
      <w:r>
        <w:rPr>
          <w:rFonts w:asciiTheme="minorHAnsi" w:hAnsiTheme="minorHAnsi"/>
          <w:iCs/>
        </w:rPr>
        <w:t>G</w:t>
      </w:r>
      <w:r w:rsidRPr="00BC2FEA">
        <w:rPr>
          <w:rFonts w:asciiTheme="minorHAnsi" w:hAnsiTheme="minorHAnsi"/>
          <w:iCs/>
        </w:rPr>
        <w:t>ruppo ha accelerato i tempi di una crescita nell’offerta</w:t>
      </w:r>
      <w:r>
        <w:rPr>
          <w:rFonts w:asciiTheme="minorHAnsi" w:hAnsiTheme="minorHAnsi"/>
          <w:iCs/>
        </w:rPr>
        <w:t>,</w:t>
      </w:r>
      <w:r w:rsidRPr="00BC2FEA">
        <w:rPr>
          <w:rFonts w:asciiTheme="minorHAnsi" w:hAnsiTheme="minorHAnsi"/>
          <w:iCs/>
        </w:rPr>
        <w:t xml:space="preserve"> specie sulla rotta strategica Genova-Livorno-Catania Malta, consolidando i rapporti con la clientela.</w:t>
      </w:r>
    </w:p>
    <w:p w14:paraId="142B6F34" w14:textId="77777777" w:rsidR="00BC2FEA" w:rsidRPr="00BC2FEA" w:rsidRDefault="00BC2FEA" w:rsidP="00BC2FEA">
      <w:pPr>
        <w:pStyle w:val="Default"/>
        <w:ind w:left="709" w:right="707"/>
        <w:jc w:val="both"/>
        <w:rPr>
          <w:rFonts w:asciiTheme="minorHAnsi" w:hAnsiTheme="minorHAnsi"/>
          <w:iCs/>
        </w:rPr>
      </w:pPr>
      <w:r w:rsidRPr="00BC2FEA">
        <w:rPr>
          <w:rFonts w:asciiTheme="minorHAnsi" w:hAnsiTheme="minorHAnsi"/>
          <w:iCs/>
        </w:rPr>
        <w:t>Per quanto riguarda il settore passeggeri il primo trimestre dell’anno ha visto una crescita dell’1,8%, frutto anche di segnali particolarmente incoraggianti provenienti dal mercato del Baltico.</w:t>
      </w:r>
    </w:p>
    <w:p w14:paraId="6155D496" w14:textId="29677FAB" w:rsidR="00BC2FEA" w:rsidRPr="00BC2FEA" w:rsidRDefault="00BC2FEA" w:rsidP="00BC2FEA">
      <w:pPr>
        <w:pStyle w:val="Default"/>
        <w:ind w:left="709" w:right="707"/>
        <w:jc w:val="both"/>
        <w:rPr>
          <w:rFonts w:asciiTheme="minorHAnsi" w:hAnsiTheme="minorHAnsi"/>
          <w:iCs/>
        </w:rPr>
      </w:pPr>
      <w:r w:rsidRPr="00BC2FEA">
        <w:rPr>
          <w:rFonts w:asciiTheme="minorHAnsi" w:hAnsiTheme="minorHAnsi"/>
          <w:iCs/>
        </w:rPr>
        <w:t xml:space="preserve">Complessivamente i ricavi del </w:t>
      </w:r>
      <w:r>
        <w:rPr>
          <w:rFonts w:asciiTheme="minorHAnsi" w:hAnsiTheme="minorHAnsi"/>
          <w:iCs/>
        </w:rPr>
        <w:t>G</w:t>
      </w:r>
      <w:r w:rsidRPr="00BC2FEA">
        <w:rPr>
          <w:rFonts w:asciiTheme="minorHAnsi" w:hAnsiTheme="minorHAnsi"/>
          <w:iCs/>
        </w:rPr>
        <w:t>ruppo Moby sono tornati ad attestarsi sopra quota 100 milioni.</w:t>
      </w:r>
    </w:p>
    <w:p w14:paraId="34663813" w14:textId="598F01E4" w:rsidR="005B7D1E" w:rsidRDefault="00BC2FEA" w:rsidP="00BC2FEA">
      <w:pPr>
        <w:pStyle w:val="Default"/>
        <w:ind w:left="709" w:right="707"/>
        <w:jc w:val="both"/>
        <w:rPr>
          <w:rFonts w:asciiTheme="minorHAnsi" w:hAnsiTheme="minorHAnsi"/>
          <w:iCs/>
        </w:rPr>
      </w:pPr>
      <w:r w:rsidRPr="00BC2FEA">
        <w:rPr>
          <w:rFonts w:asciiTheme="minorHAnsi" w:hAnsiTheme="minorHAnsi"/>
          <w:iCs/>
        </w:rPr>
        <w:t xml:space="preserve">Rispetto </w:t>
      </w:r>
      <w:proofErr w:type="spellStart"/>
      <w:r w:rsidRPr="00BC2FEA">
        <w:rPr>
          <w:rFonts w:asciiTheme="minorHAnsi" w:hAnsiTheme="minorHAnsi"/>
          <w:iCs/>
        </w:rPr>
        <w:t>all’action</w:t>
      </w:r>
      <w:proofErr w:type="spellEnd"/>
      <w:r w:rsidRPr="00BC2FEA">
        <w:rPr>
          <w:rFonts w:asciiTheme="minorHAnsi" w:hAnsiTheme="minorHAnsi"/>
          <w:iCs/>
        </w:rPr>
        <w:t xml:space="preserve"> </w:t>
      </w:r>
      <w:proofErr w:type="spellStart"/>
      <w:r w:rsidRPr="00BC2FEA">
        <w:rPr>
          <w:rFonts w:asciiTheme="minorHAnsi" w:hAnsiTheme="minorHAnsi"/>
          <w:iCs/>
        </w:rPr>
        <w:t>plan</w:t>
      </w:r>
      <w:proofErr w:type="spellEnd"/>
      <w:r w:rsidRPr="00BC2FEA">
        <w:rPr>
          <w:rFonts w:asciiTheme="minorHAnsi" w:hAnsiTheme="minorHAnsi"/>
          <w:iCs/>
        </w:rPr>
        <w:t xml:space="preserve"> varato nel 2018 il </w:t>
      </w:r>
      <w:r>
        <w:rPr>
          <w:rFonts w:asciiTheme="minorHAnsi" w:hAnsiTheme="minorHAnsi"/>
          <w:iCs/>
        </w:rPr>
        <w:t>G</w:t>
      </w:r>
      <w:r w:rsidRPr="00BC2FEA">
        <w:rPr>
          <w:rFonts w:asciiTheme="minorHAnsi" w:hAnsiTheme="minorHAnsi"/>
          <w:iCs/>
        </w:rPr>
        <w:t xml:space="preserve">ruppo Moby </w:t>
      </w:r>
      <w:proofErr w:type="spellStart"/>
      <w:r w:rsidRPr="00BC2FEA">
        <w:rPr>
          <w:rFonts w:asciiTheme="minorHAnsi" w:hAnsiTheme="minorHAnsi"/>
          <w:iCs/>
        </w:rPr>
        <w:t>puó</w:t>
      </w:r>
      <w:proofErr w:type="spellEnd"/>
      <w:r w:rsidRPr="00BC2FEA">
        <w:rPr>
          <w:rFonts w:asciiTheme="minorHAnsi" w:hAnsiTheme="minorHAnsi"/>
          <w:iCs/>
        </w:rPr>
        <w:t xml:space="preserve"> annoverare anche un importante successo sul piano giudiziario e amministrativo: il Tribunale amministrativo del Lazio ha infatti cancellato la multa da oltre 29 milioni che era stata comminata dall’Autorità vigilante del mercato per una presunta posizione dominante esercitata dalle compagnie Moby e Tirrenia, invitando l’Antitrust a rivedere l’indagine circoscrivendola a una piccola percentuale delle accuse che erano state formulate.</w:t>
      </w:r>
    </w:p>
    <w:p w14:paraId="227FAB36" w14:textId="47F960EB" w:rsidR="006A54D4" w:rsidRPr="005B7D1E" w:rsidRDefault="006A54D4" w:rsidP="00BC2FEA">
      <w:pPr>
        <w:pStyle w:val="Default"/>
        <w:ind w:left="709" w:right="707"/>
        <w:jc w:val="both"/>
        <w:rPr>
          <w:rFonts w:asciiTheme="minorHAnsi" w:hAnsiTheme="minorHAnsi"/>
          <w:iCs/>
        </w:rPr>
      </w:pPr>
      <w:r w:rsidRPr="006A54D4">
        <w:rPr>
          <w:rFonts w:asciiTheme="minorHAnsi" w:hAnsiTheme="minorHAnsi"/>
          <w:iCs/>
        </w:rPr>
        <w:t xml:space="preserve">"Questi risultati - afferma Achille Onorato, </w:t>
      </w:r>
      <w:proofErr w:type="spellStart"/>
      <w:r w:rsidRPr="006A54D4">
        <w:rPr>
          <w:rFonts w:asciiTheme="minorHAnsi" w:hAnsiTheme="minorHAnsi"/>
          <w:iCs/>
        </w:rPr>
        <w:t>Ceo</w:t>
      </w:r>
      <w:proofErr w:type="spellEnd"/>
      <w:r w:rsidRPr="006A54D4">
        <w:rPr>
          <w:rFonts w:asciiTheme="minorHAnsi" w:hAnsiTheme="minorHAnsi"/>
          <w:iCs/>
        </w:rPr>
        <w:t xml:space="preserve"> del Gruppo - confermano la validità delle scelte strategiche compiute, la correttezza dei nostri comportamenti come ribadito dal Tar Lazio, e ci incoraggiano a proseguire sulla rotta tracciata"</w:t>
      </w:r>
      <w:r>
        <w:rPr>
          <w:rFonts w:asciiTheme="minorHAnsi" w:hAnsiTheme="minorHAnsi"/>
          <w:iCs/>
        </w:rPr>
        <w:t>.</w:t>
      </w:r>
      <w:bookmarkStart w:id="0" w:name="_GoBack"/>
      <w:bookmarkEnd w:id="0"/>
      <w:r w:rsidRPr="006A54D4">
        <w:rPr>
          <w:rFonts w:asciiTheme="minorHAnsi" w:hAnsiTheme="minorHAnsi"/>
          <w:iCs/>
        </w:rPr>
        <w:t xml:space="preserve">  </w:t>
      </w:r>
    </w:p>
    <w:p w14:paraId="16F97521" w14:textId="71B7CCB5" w:rsidR="004A540A" w:rsidRDefault="004A540A" w:rsidP="005B7D1E">
      <w:pPr>
        <w:pStyle w:val="Default"/>
        <w:ind w:left="709" w:right="707"/>
        <w:jc w:val="both"/>
        <w:rPr>
          <w:rFonts w:eastAsia="Calibri" w:cs="Calibri"/>
          <w:sz w:val="22"/>
          <w:szCs w:val="22"/>
        </w:rPr>
      </w:pPr>
    </w:p>
    <w:p w14:paraId="13049875" w14:textId="77777777" w:rsidR="00C921C9" w:rsidRDefault="00C921C9" w:rsidP="004A540A">
      <w:pPr>
        <w:pStyle w:val="Default"/>
        <w:ind w:left="709" w:right="707"/>
        <w:jc w:val="both"/>
        <w:rPr>
          <w:rFonts w:eastAsia="Calibri" w:cs="Calibri"/>
          <w:sz w:val="22"/>
          <w:szCs w:val="22"/>
        </w:rPr>
      </w:pPr>
    </w:p>
    <w:p w14:paraId="32597C39" w14:textId="77777777" w:rsidR="00C921C9" w:rsidRDefault="00C921C9" w:rsidP="004A540A">
      <w:pPr>
        <w:pStyle w:val="Default"/>
        <w:ind w:left="709" w:right="707"/>
        <w:jc w:val="both"/>
        <w:rPr>
          <w:rFonts w:eastAsia="Calibri" w:cs="Calibri"/>
          <w:sz w:val="22"/>
          <w:szCs w:val="22"/>
        </w:rPr>
      </w:pPr>
    </w:p>
    <w:p w14:paraId="2DCD3550" w14:textId="77777777" w:rsidR="00C73EBA" w:rsidRDefault="00C73EBA" w:rsidP="00C73EBA">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Tirrenia-CIN opera nel porto di Catania come impresa di imbarco e sbarco rotabili. Nel Porto di Livorno, inoltre, Moby controlla l’Agenzia Marittima Renzo Conti Srl e il Terminal ro/ro LTM autostrade del Mare Srl.</w:t>
      </w:r>
    </w:p>
    <w:p w14:paraId="6A560626" w14:textId="77777777" w:rsidR="00172DD5" w:rsidRDefault="00172DD5" w:rsidP="00172DD5">
      <w:pPr>
        <w:pStyle w:val="Default"/>
        <w:ind w:left="709" w:right="707"/>
        <w:jc w:val="both"/>
        <w:rPr>
          <w:rFonts w:ascii="Calibri" w:hAnsi="Calibri"/>
          <w:sz w:val="18"/>
          <w:szCs w:val="18"/>
        </w:rPr>
      </w:pPr>
    </w:p>
    <w:p w14:paraId="797F0582" w14:textId="77777777" w:rsidR="00857473" w:rsidRDefault="00857473" w:rsidP="00172DD5">
      <w:pPr>
        <w:pStyle w:val="Default"/>
        <w:ind w:left="709" w:right="707"/>
        <w:jc w:val="both"/>
        <w:rPr>
          <w:rFonts w:ascii="Calibri" w:hAnsi="Calibri"/>
          <w:sz w:val="18"/>
          <w:szCs w:val="18"/>
        </w:rPr>
      </w:pPr>
    </w:p>
    <w:p w14:paraId="35F2A9B3" w14:textId="77777777" w:rsidR="00C74E79" w:rsidRDefault="00C74E79" w:rsidP="00172DD5">
      <w:pPr>
        <w:pStyle w:val="Default"/>
        <w:ind w:left="709" w:right="707"/>
        <w:jc w:val="both"/>
        <w:rPr>
          <w:rFonts w:ascii="Calibri" w:hAnsi="Calibri"/>
          <w:sz w:val="18"/>
          <w:szCs w:val="18"/>
        </w:rPr>
      </w:pPr>
    </w:p>
    <w:p w14:paraId="39651936" w14:textId="77777777" w:rsidR="00C74E79" w:rsidRDefault="00C74E79" w:rsidP="00172DD5">
      <w:pPr>
        <w:pStyle w:val="Default"/>
        <w:ind w:left="709" w:right="707"/>
        <w:jc w:val="both"/>
        <w:rPr>
          <w:rFonts w:ascii="Calibri" w:hAnsi="Calibri"/>
          <w:sz w:val="18"/>
          <w:szCs w:val="18"/>
        </w:rPr>
      </w:pPr>
    </w:p>
    <w:p w14:paraId="1592D86C" w14:textId="5F94F328" w:rsidR="00224F3F" w:rsidRPr="0043694B" w:rsidRDefault="004A75A5" w:rsidP="0043694B">
      <w:pPr>
        <w:ind w:left="709"/>
        <w:rPr>
          <w:rFonts w:cs="Arial"/>
        </w:rPr>
      </w:pPr>
      <w:r w:rsidRPr="0086463B">
        <w:rPr>
          <w:rFonts w:cs="Arial"/>
        </w:rPr>
        <w:t>Star comunicaz</w:t>
      </w:r>
      <w:r>
        <w:rPr>
          <w:rFonts w:cs="Arial"/>
        </w:rPr>
        <w:t>ione in movimento</w:t>
      </w:r>
      <w:r>
        <w:rPr>
          <w:rFonts w:cs="Arial"/>
        </w:rPr>
        <w:br/>
      </w:r>
      <w:r w:rsidR="007E315F">
        <w:rPr>
          <w:rFonts w:cs="Arial"/>
        </w:rPr>
        <w:t xml:space="preserve">Barbara </w:t>
      </w:r>
      <w:proofErr w:type="spellStart"/>
      <w:r w:rsidR="007E315F">
        <w:rPr>
          <w:rFonts w:cs="Arial"/>
        </w:rPr>
        <w:t>Gazzale</w:t>
      </w:r>
      <w:proofErr w:type="spellEnd"/>
      <w:r w:rsidR="007E315F">
        <w:rPr>
          <w:rFonts w:cs="Arial"/>
        </w:rPr>
        <w:t xml:space="preserve"> +39 </w:t>
      </w:r>
      <w:r w:rsidRPr="0086463B">
        <w:rPr>
          <w:rFonts w:cs="Arial"/>
        </w:rPr>
        <w:t>3484144780</w:t>
      </w:r>
      <w:r>
        <w:rPr>
          <w:rFonts w:cs="Arial"/>
        </w:rPr>
        <w:br/>
      </w:r>
      <w:r w:rsidRPr="00A2326F">
        <w:rPr>
          <w:rFonts w:ascii="Arial" w:hAnsi="Arial" w:cs="Arial"/>
          <w:noProof/>
          <w:sz w:val="24"/>
          <w:szCs w:val="24"/>
          <w:lang w:val="it-CH" w:eastAsia="it-CH"/>
        </w:rPr>
        <w:drawing>
          <wp:inline distT="0" distB="0" distL="0" distR="0" wp14:anchorId="6876875E" wp14:editId="4B033F7B">
            <wp:extent cx="1152525" cy="4476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24F3F" w:rsidRPr="0043694B" w:rsidSect="00F512CD">
      <w:headerReference w:type="default" r:id="rId7"/>
      <w:footerReference w:type="default" r:id="rId8"/>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257A45" w14:textId="77777777" w:rsidR="008345ED" w:rsidRDefault="008345ED" w:rsidP="00F512CD">
      <w:pPr>
        <w:spacing w:after="0" w:line="240" w:lineRule="auto"/>
      </w:pPr>
      <w:r>
        <w:separator/>
      </w:r>
    </w:p>
  </w:endnote>
  <w:endnote w:type="continuationSeparator" w:id="0">
    <w:p w14:paraId="633592BD" w14:textId="77777777" w:rsidR="008345ED" w:rsidRDefault="008345ED"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Bold">
    <w:altName w:val="BentonSan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DFDA0" w14:textId="77777777" w:rsidR="008345ED" w:rsidRDefault="008345ED" w:rsidP="00F512CD">
      <w:pPr>
        <w:spacing w:after="0" w:line="240" w:lineRule="auto"/>
      </w:pPr>
      <w:r>
        <w:separator/>
      </w:r>
    </w:p>
  </w:footnote>
  <w:footnote w:type="continuationSeparator" w:id="0">
    <w:p w14:paraId="52065216" w14:textId="77777777" w:rsidR="008345ED" w:rsidRDefault="008345ED"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1F2A" w14:textId="77777777" w:rsidR="00F512CD" w:rsidRDefault="00F512CD" w:rsidP="00557BCB">
    <w:pPr>
      <w:pStyle w:val="Intestazione"/>
      <w:jc w:val="center"/>
      <w:rPr>
        <w:color w:val="002060"/>
        <w:sz w:val="18"/>
        <w:szCs w:val="18"/>
      </w:rPr>
    </w:pPr>
    <w:r w:rsidRPr="00DC41BC">
      <w:rPr>
        <w:noProof/>
        <w:color w:val="002060"/>
        <w:sz w:val="18"/>
        <w:szCs w:val="18"/>
        <w:lang w:val="it-CH" w:eastAsia="it-CH"/>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p w14:paraId="0DF8A282" w14:textId="77777777" w:rsidR="00534447" w:rsidRDefault="00534447" w:rsidP="00557BCB">
    <w:pPr>
      <w:pStyle w:val="Intestazione"/>
      <w:jc w:val="center"/>
      <w:rPr>
        <w:color w:val="002060"/>
        <w:sz w:val="18"/>
        <w:szCs w:val="18"/>
      </w:rPr>
    </w:pPr>
  </w:p>
  <w:p w14:paraId="167EFF6A" w14:textId="77777777" w:rsidR="00534447" w:rsidRPr="00DC41BC" w:rsidRDefault="00534447" w:rsidP="00557BCB">
    <w:pPr>
      <w:pStyle w:val="Intestazione"/>
      <w:jc w:val="center"/>
      <w:rPr>
        <w:color w:val="00206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9"/>
    <w:rsid w:val="000709A4"/>
    <w:rsid w:val="00070A95"/>
    <w:rsid w:val="00071D0C"/>
    <w:rsid w:val="00072E06"/>
    <w:rsid w:val="000869A4"/>
    <w:rsid w:val="00086A05"/>
    <w:rsid w:val="000C433C"/>
    <w:rsid w:val="000C65C1"/>
    <w:rsid w:val="000F4008"/>
    <w:rsid w:val="000F4FE0"/>
    <w:rsid w:val="00163C21"/>
    <w:rsid w:val="00172DD5"/>
    <w:rsid w:val="001824DA"/>
    <w:rsid w:val="00192E0D"/>
    <w:rsid w:val="001A3E34"/>
    <w:rsid w:val="001B4262"/>
    <w:rsid w:val="001E6283"/>
    <w:rsid w:val="002131EC"/>
    <w:rsid w:val="0021355C"/>
    <w:rsid w:val="00224F3F"/>
    <w:rsid w:val="00227CC0"/>
    <w:rsid w:val="00243C7B"/>
    <w:rsid w:val="00254189"/>
    <w:rsid w:val="0026292B"/>
    <w:rsid w:val="00293C58"/>
    <w:rsid w:val="002966E7"/>
    <w:rsid w:val="002A77AF"/>
    <w:rsid w:val="003463A4"/>
    <w:rsid w:val="00375427"/>
    <w:rsid w:val="00380CC9"/>
    <w:rsid w:val="003A031F"/>
    <w:rsid w:val="003B5343"/>
    <w:rsid w:val="00401893"/>
    <w:rsid w:val="00413A7A"/>
    <w:rsid w:val="00414C50"/>
    <w:rsid w:val="00432B13"/>
    <w:rsid w:val="0043694B"/>
    <w:rsid w:val="00457671"/>
    <w:rsid w:val="00483B47"/>
    <w:rsid w:val="0049699A"/>
    <w:rsid w:val="004A3AE5"/>
    <w:rsid w:val="004A540A"/>
    <w:rsid w:val="004A75A5"/>
    <w:rsid w:val="004C149B"/>
    <w:rsid w:val="004F7A2E"/>
    <w:rsid w:val="00515560"/>
    <w:rsid w:val="00534447"/>
    <w:rsid w:val="00547944"/>
    <w:rsid w:val="00557BCB"/>
    <w:rsid w:val="00575F5E"/>
    <w:rsid w:val="005B36C9"/>
    <w:rsid w:val="005B7D1E"/>
    <w:rsid w:val="00605385"/>
    <w:rsid w:val="0061419C"/>
    <w:rsid w:val="00620265"/>
    <w:rsid w:val="00625F2C"/>
    <w:rsid w:val="00654643"/>
    <w:rsid w:val="00661DE0"/>
    <w:rsid w:val="00677348"/>
    <w:rsid w:val="00684F59"/>
    <w:rsid w:val="006A3282"/>
    <w:rsid w:val="006A54D4"/>
    <w:rsid w:val="006C685E"/>
    <w:rsid w:val="006D38B0"/>
    <w:rsid w:val="00701E8B"/>
    <w:rsid w:val="00723DA2"/>
    <w:rsid w:val="00734E30"/>
    <w:rsid w:val="007443B6"/>
    <w:rsid w:val="0077469C"/>
    <w:rsid w:val="00787596"/>
    <w:rsid w:val="007B2706"/>
    <w:rsid w:val="007C73F5"/>
    <w:rsid w:val="007E315F"/>
    <w:rsid w:val="008345ED"/>
    <w:rsid w:val="00857473"/>
    <w:rsid w:val="00873E39"/>
    <w:rsid w:val="008856D6"/>
    <w:rsid w:val="008916DF"/>
    <w:rsid w:val="008A663C"/>
    <w:rsid w:val="008A6786"/>
    <w:rsid w:val="008C31F1"/>
    <w:rsid w:val="00920B04"/>
    <w:rsid w:val="0099288D"/>
    <w:rsid w:val="00997404"/>
    <w:rsid w:val="009D2679"/>
    <w:rsid w:val="00A24F50"/>
    <w:rsid w:val="00A36C30"/>
    <w:rsid w:val="00A534DA"/>
    <w:rsid w:val="00A65AF1"/>
    <w:rsid w:val="00A73FB6"/>
    <w:rsid w:val="00A75D14"/>
    <w:rsid w:val="00A7765E"/>
    <w:rsid w:val="00B45AD4"/>
    <w:rsid w:val="00B61CAC"/>
    <w:rsid w:val="00B735BD"/>
    <w:rsid w:val="00B84569"/>
    <w:rsid w:val="00BA490F"/>
    <w:rsid w:val="00BA6617"/>
    <w:rsid w:val="00BA736E"/>
    <w:rsid w:val="00BC2FEA"/>
    <w:rsid w:val="00BD0379"/>
    <w:rsid w:val="00BF7A85"/>
    <w:rsid w:val="00C00D81"/>
    <w:rsid w:val="00C04B07"/>
    <w:rsid w:val="00C15C4C"/>
    <w:rsid w:val="00C253F8"/>
    <w:rsid w:val="00C37274"/>
    <w:rsid w:val="00C61728"/>
    <w:rsid w:val="00C70E7B"/>
    <w:rsid w:val="00C73EBA"/>
    <w:rsid w:val="00C74E79"/>
    <w:rsid w:val="00C921C9"/>
    <w:rsid w:val="00CB2FDC"/>
    <w:rsid w:val="00CB3E0E"/>
    <w:rsid w:val="00CC50D3"/>
    <w:rsid w:val="00D07FBE"/>
    <w:rsid w:val="00D1325C"/>
    <w:rsid w:val="00D3068F"/>
    <w:rsid w:val="00D359ED"/>
    <w:rsid w:val="00D5122D"/>
    <w:rsid w:val="00D54D4D"/>
    <w:rsid w:val="00D63910"/>
    <w:rsid w:val="00D63A5D"/>
    <w:rsid w:val="00D7070C"/>
    <w:rsid w:val="00D70BFF"/>
    <w:rsid w:val="00D718CE"/>
    <w:rsid w:val="00D7652A"/>
    <w:rsid w:val="00DA293F"/>
    <w:rsid w:val="00DB0C00"/>
    <w:rsid w:val="00DC41BC"/>
    <w:rsid w:val="00DC5750"/>
    <w:rsid w:val="00DE3826"/>
    <w:rsid w:val="00DF0DDE"/>
    <w:rsid w:val="00E01491"/>
    <w:rsid w:val="00E12370"/>
    <w:rsid w:val="00E2601B"/>
    <w:rsid w:val="00E61833"/>
    <w:rsid w:val="00E62822"/>
    <w:rsid w:val="00EA4475"/>
    <w:rsid w:val="00EB7B57"/>
    <w:rsid w:val="00F019C1"/>
    <w:rsid w:val="00F12698"/>
    <w:rsid w:val="00F451C2"/>
    <w:rsid w:val="00F512CD"/>
    <w:rsid w:val="00F625A8"/>
    <w:rsid w:val="00F96AFB"/>
    <w:rsid w:val="00FA6529"/>
    <w:rsid w:val="00FC0EBF"/>
    <w:rsid w:val="00FC386A"/>
    <w:rsid w:val="00FD49FD"/>
    <w:rsid w:val="00FD5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character" w:customStyle="1" w:styleId="A2">
    <w:name w:val="A2"/>
    <w:uiPriority w:val="99"/>
    <w:rsid w:val="0077469C"/>
    <w:rPr>
      <w:rFonts w:cs="BentonSans-Bold"/>
      <w:b/>
      <w:bCs/>
      <w:color w:val="000000"/>
      <w:sz w:val="22"/>
      <w:szCs w:val="22"/>
    </w:rPr>
  </w:style>
  <w:style w:type="paragraph" w:customStyle="1" w:styleId="Pa1">
    <w:name w:val="Pa1"/>
    <w:basedOn w:val="Default"/>
    <w:next w:val="Default"/>
    <w:uiPriority w:val="99"/>
    <w:rsid w:val="0077469C"/>
    <w:pPr>
      <w:spacing w:line="241" w:lineRule="atLeast"/>
    </w:pPr>
    <w:rPr>
      <w:rFonts w:ascii="BentonSans-Bold" w:eastAsiaTheme="minorHAnsi" w:hAnsi="BentonSans-Bold" w:cstheme="minorBidi"/>
      <w:color w:val="auto"/>
      <w:lang w:eastAsia="en-US"/>
    </w:rPr>
  </w:style>
  <w:style w:type="paragraph" w:customStyle="1" w:styleId="Pa0">
    <w:name w:val="Pa0"/>
    <w:basedOn w:val="Default"/>
    <w:next w:val="Default"/>
    <w:uiPriority w:val="99"/>
    <w:rsid w:val="00C04B07"/>
    <w:pPr>
      <w:spacing w:line="241" w:lineRule="atLeast"/>
    </w:pPr>
    <w:rPr>
      <w:rFonts w:ascii="BentonSans-Bold" w:eastAsiaTheme="minorHAnsi" w:hAnsi="BentonSans-Bold"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3384">
      <w:bodyDiv w:val="1"/>
      <w:marLeft w:val="0"/>
      <w:marRight w:val="0"/>
      <w:marTop w:val="0"/>
      <w:marBottom w:val="0"/>
      <w:divBdr>
        <w:top w:val="none" w:sz="0" w:space="0" w:color="auto"/>
        <w:left w:val="none" w:sz="0" w:space="0" w:color="auto"/>
        <w:bottom w:val="none" w:sz="0" w:space="0" w:color="auto"/>
        <w:right w:val="none" w:sz="0" w:space="0" w:color="auto"/>
      </w:divBdr>
    </w:div>
    <w:div w:id="101531126">
      <w:bodyDiv w:val="1"/>
      <w:marLeft w:val="0"/>
      <w:marRight w:val="0"/>
      <w:marTop w:val="0"/>
      <w:marBottom w:val="0"/>
      <w:divBdr>
        <w:top w:val="none" w:sz="0" w:space="0" w:color="auto"/>
        <w:left w:val="none" w:sz="0" w:space="0" w:color="auto"/>
        <w:bottom w:val="none" w:sz="0" w:space="0" w:color="auto"/>
        <w:right w:val="none" w:sz="0" w:space="0" w:color="auto"/>
      </w:divBdr>
    </w:div>
    <w:div w:id="147090361">
      <w:bodyDiv w:val="1"/>
      <w:marLeft w:val="0"/>
      <w:marRight w:val="0"/>
      <w:marTop w:val="0"/>
      <w:marBottom w:val="0"/>
      <w:divBdr>
        <w:top w:val="none" w:sz="0" w:space="0" w:color="auto"/>
        <w:left w:val="none" w:sz="0" w:space="0" w:color="auto"/>
        <w:bottom w:val="none" w:sz="0" w:space="0" w:color="auto"/>
        <w:right w:val="none" w:sz="0" w:space="0" w:color="auto"/>
      </w:divBdr>
    </w:div>
    <w:div w:id="288435763">
      <w:bodyDiv w:val="1"/>
      <w:marLeft w:val="0"/>
      <w:marRight w:val="0"/>
      <w:marTop w:val="0"/>
      <w:marBottom w:val="0"/>
      <w:divBdr>
        <w:top w:val="none" w:sz="0" w:space="0" w:color="auto"/>
        <w:left w:val="none" w:sz="0" w:space="0" w:color="auto"/>
        <w:bottom w:val="none" w:sz="0" w:space="0" w:color="auto"/>
        <w:right w:val="none" w:sz="0" w:space="0" w:color="auto"/>
      </w:divBdr>
    </w:div>
    <w:div w:id="392704711">
      <w:bodyDiv w:val="1"/>
      <w:marLeft w:val="0"/>
      <w:marRight w:val="0"/>
      <w:marTop w:val="0"/>
      <w:marBottom w:val="0"/>
      <w:divBdr>
        <w:top w:val="none" w:sz="0" w:space="0" w:color="auto"/>
        <w:left w:val="none" w:sz="0" w:space="0" w:color="auto"/>
        <w:bottom w:val="none" w:sz="0" w:space="0" w:color="auto"/>
        <w:right w:val="none" w:sz="0" w:space="0" w:color="auto"/>
      </w:divBdr>
    </w:div>
    <w:div w:id="403526872">
      <w:bodyDiv w:val="1"/>
      <w:marLeft w:val="0"/>
      <w:marRight w:val="0"/>
      <w:marTop w:val="0"/>
      <w:marBottom w:val="0"/>
      <w:divBdr>
        <w:top w:val="none" w:sz="0" w:space="0" w:color="auto"/>
        <w:left w:val="none" w:sz="0" w:space="0" w:color="auto"/>
        <w:bottom w:val="none" w:sz="0" w:space="0" w:color="auto"/>
        <w:right w:val="none" w:sz="0" w:space="0" w:color="auto"/>
      </w:divBdr>
    </w:div>
    <w:div w:id="409622900">
      <w:bodyDiv w:val="1"/>
      <w:marLeft w:val="0"/>
      <w:marRight w:val="0"/>
      <w:marTop w:val="0"/>
      <w:marBottom w:val="0"/>
      <w:divBdr>
        <w:top w:val="none" w:sz="0" w:space="0" w:color="auto"/>
        <w:left w:val="none" w:sz="0" w:space="0" w:color="auto"/>
        <w:bottom w:val="none" w:sz="0" w:space="0" w:color="auto"/>
        <w:right w:val="none" w:sz="0" w:space="0" w:color="auto"/>
      </w:divBdr>
    </w:div>
    <w:div w:id="740636355">
      <w:bodyDiv w:val="1"/>
      <w:marLeft w:val="0"/>
      <w:marRight w:val="0"/>
      <w:marTop w:val="0"/>
      <w:marBottom w:val="0"/>
      <w:divBdr>
        <w:top w:val="none" w:sz="0" w:space="0" w:color="auto"/>
        <w:left w:val="none" w:sz="0" w:space="0" w:color="auto"/>
        <w:bottom w:val="none" w:sz="0" w:space="0" w:color="auto"/>
        <w:right w:val="none" w:sz="0" w:space="0" w:color="auto"/>
      </w:divBdr>
    </w:div>
    <w:div w:id="769664510">
      <w:bodyDiv w:val="1"/>
      <w:marLeft w:val="0"/>
      <w:marRight w:val="0"/>
      <w:marTop w:val="0"/>
      <w:marBottom w:val="0"/>
      <w:divBdr>
        <w:top w:val="none" w:sz="0" w:space="0" w:color="auto"/>
        <w:left w:val="none" w:sz="0" w:space="0" w:color="auto"/>
        <w:bottom w:val="none" w:sz="0" w:space="0" w:color="auto"/>
        <w:right w:val="none" w:sz="0" w:space="0" w:color="auto"/>
      </w:divBdr>
    </w:div>
    <w:div w:id="818036602">
      <w:bodyDiv w:val="1"/>
      <w:marLeft w:val="0"/>
      <w:marRight w:val="0"/>
      <w:marTop w:val="0"/>
      <w:marBottom w:val="0"/>
      <w:divBdr>
        <w:top w:val="none" w:sz="0" w:space="0" w:color="auto"/>
        <w:left w:val="none" w:sz="0" w:space="0" w:color="auto"/>
        <w:bottom w:val="none" w:sz="0" w:space="0" w:color="auto"/>
        <w:right w:val="none" w:sz="0" w:space="0" w:color="auto"/>
      </w:divBdr>
    </w:div>
    <w:div w:id="1132940739">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418361884">
      <w:bodyDiv w:val="1"/>
      <w:marLeft w:val="0"/>
      <w:marRight w:val="0"/>
      <w:marTop w:val="0"/>
      <w:marBottom w:val="0"/>
      <w:divBdr>
        <w:top w:val="none" w:sz="0" w:space="0" w:color="auto"/>
        <w:left w:val="none" w:sz="0" w:space="0" w:color="auto"/>
        <w:bottom w:val="none" w:sz="0" w:space="0" w:color="auto"/>
        <w:right w:val="none" w:sz="0" w:space="0" w:color="auto"/>
      </w:divBdr>
    </w:div>
    <w:div w:id="1423917971">
      <w:bodyDiv w:val="1"/>
      <w:marLeft w:val="0"/>
      <w:marRight w:val="0"/>
      <w:marTop w:val="0"/>
      <w:marBottom w:val="0"/>
      <w:divBdr>
        <w:top w:val="none" w:sz="0" w:space="0" w:color="auto"/>
        <w:left w:val="none" w:sz="0" w:space="0" w:color="auto"/>
        <w:bottom w:val="none" w:sz="0" w:space="0" w:color="auto"/>
        <w:right w:val="none" w:sz="0" w:space="0" w:color="auto"/>
      </w:divBdr>
    </w:div>
    <w:div w:id="1452288398">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1973052971">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60127128">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658</Words>
  <Characters>3752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Aletti Lorenzo</dc:creator>
  <cp:keywords/>
  <dc:description/>
  <cp:lastModifiedBy>admin</cp:lastModifiedBy>
  <cp:revision>5</cp:revision>
  <cp:lastPrinted>2016-11-07T13:33:00Z</cp:lastPrinted>
  <dcterms:created xsi:type="dcterms:W3CDTF">2019-06-12T13:30:00Z</dcterms:created>
  <dcterms:modified xsi:type="dcterms:W3CDTF">2019-06-13T07:46:00Z</dcterms:modified>
</cp:coreProperties>
</file>