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C32" w:rsidRPr="00F35C32" w:rsidRDefault="00F35C32" w:rsidP="00F35C32">
      <w:pPr>
        <w:shd w:val="clear" w:color="auto" w:fill="FFFFFF"/>
        <w:spacing w:after="165" w:line="810" w:lineRule="atLeast"/>
        <w:outlineLvl w:val="0"/>
        <w:rPr>
          <w:rFonts w:ascii="Lora" w:eastAsia="Times New Roman" w:hAnsi="Lora" w:cs="Times New Roman"/>
          <w:color w:val="000000"/>
          <w:kern w:val="36"/>
          <w:sz w:val="66"/>
          <w:szCs w:val="66"/>
          <w:lang w:eastAsia="it-IT"/>
        </w:rPr>
      </w:pPr>
      <w:r w:rsidRPr="00F35C32">
        <w:rPr>
          <w:rFonts w:ascii="Lora" w:eastAsia="Times New Roman" w:hAnsi="Lora" w:cs="Times New Roman"/>
          <w:color w:val="000000"/>
          <w:kern w:val="36"/>
          <w:sz w:val="66"/>
          <w:szCs w:val="66"/>
          <w:lang w:eastAsia="it-IT"/>
        </w:rPr>
        <w:t>Gruppo Moby, ricavi complessivi in crescita: +20 milioni</w:t>
      </w:r>
    </w:p>
    <w:p w:rsidR="00F35C32" w:rsidRPr="00F35C32" w:rsidRDefault="00F35C32" w:rsidP="00F35C32">
      <w:pPr>
        <w:shd w:val="clear" w:color="auto" w:fill="FFFFFF"/>
        <w:spacing w:after="0" w:line="240" w:lineRule="auto"/>
        <w:rPr>
          <w:rFonts w:ascii="Raleway" w:eastAsia="Times New Roman" w:hAnsi="Raleway" w:cs="Arial"/>
          <w:color w:val="444444"/>
          <w:sz w:val="17"/>
          <w:szCs w:val="17"/>
          <w:lang w:eastAsia="it-IT"/>
        </w:rPr>
      </w:pPr>
      <w:r w:rsidRPr="00F35C32">
        <w:rPr>
          <w:rFonts w:ascii="Raleway" w:eastAsia="Times New Roman" w:hAnsi="Raleway" w:cs="Arial"/>
          <w:color w:val="444444"/>
          <w:sz w:val="17"/>
          <w:szCs w:val="17"/>
          <w:lang w:eastAsia="it-IT"/>
        </w:rPr>
        <w:t>Di</w:t>
      </w:r>
    </w:p>
    <w:p w:rsidR="00F35C32" w:rsidRPr="00F35C32" w:rsidRDefault="00F35C32" w:rsidP="00F35C32">
      <w:pPr>
        <w:shd w:val="clear" w:color="auto" w:fill="FFFFFF"/>
        <w:spacing w:after="0" w:line="240" w:lineRule="auto"/>
        <w:rPr>
          <w:rFonts w:ascii="Raleway" w:eastAsia="Times New Roman" w:hAnsi="Raleway" w:cs="Arial"/>
          <w:color w:val="444444"/>
          <w:sz w:val="17"/>
          <w:szCs w:val="17"/>
          <w:lang w:eastAsia="it-IT"/>
        </w:rPr>
      </w:pPr>
      <w:r w:rsidRPr="00F35C32">
        <w:rPr>
          <w:rFonts w:ascii="Raleway" w:eastAsia="Times New Roman" w:hAnsi="Raleway" w:cs="Arial"/>
          <w:color w:val="444444"/>
          <w:sz w:val="17"/>
          <w:szCs w:val="17"/>
          <w:lang w:eastAsia="it-IT"/>
        </w:rPr>
        <w:t> </w:t>
      </w:r>
      <w:hyperlink r:id="rId4" w:history="1">
        <w:r w:rsidRPr="00F35C32">
          <w:rPr>
            <w:rFonts w:ascii="Raleway" w:eastAsia="Times New Roman" w:hAnsi="Raleway" w:cs="Arial"/>
            <w:color w:val="000000"/>
            <w:sz w:val="17"/>
            <w:szCs w:val="17"/>
            <w:u w:val="single"/>
            <w:lang w:eastAsia="it-IT"/>
          </w:rPr>
          <w:t>Redazione</w:t>
        </w:r>
      </w:hyperlink>
    </w:p>
    <w:p w:rsidR="00F35C32" w:rsidRPr="00F35C32" w:rsidRDefault="00F35C32" w:rsidP="00F35C32">
      <w:pPr>
        <w:shd w:val="clear" w:color="auto" w:fill="FFFFFF"/>
        <w:spacing w:after="0" w:line="240" w:lineRule="auto"/>
        <w:rPr>
          <w:rFonts w:ascii="Raleway" w:eastAsia="Times New Roman" w:hAnsi="Raleway" w:cs="Arial"/>
          <w:color w:val="444444"/>
          <w:sz w:val="17"/>
          <w:szCs w:val="17"/>
          <w:lang w:eastAsia="it-IT"/>
        </w:rPr>
      </w:pPr>
      <w:r w:rsidRPr="00F35C32">
        <w:rPr>
          <w:rFonts w:ascii="Raleway" w:eastAsia="Times New Roman" w:hAnsi="Raleway" w:cs="Arial"/>
          <w:color w:val="444444"/>
          <w:sz w:val="17"/>
          <w:szCs w:val="17"/>
          <w:lang w:eastAsia="it-IT"/>
        </w:rPr>
        <w:t> -</w:t>
      </w:r>
    </w:p>
    <w:p w:rsidR="00F35C32" w:rsidRPr="00F35C32" w:rsidRDefault="00F35C32" w:rsidP="00F35C32">
      <w:pPr>
        <w:shd w:val="clear" w:color="auto" w:fill="FFFFFF"/>
        <w:spacing w:after="0" w:line="240" w:lineRule="auto"/>
        <w:rPr>
          <w:rFonts w:ascii="Arial" w:eastAsia="Times New Roman" w:hAnsi="Arial" w:cs="Arial"/>
          <w:color w:val="000000"/>
          <w:sz w:val="17"/>
          <w:szCs w:val="17"/>
          <w:lang w:eastAsia="it-IT"/>
        </w:rPr>
      </w:pPr>
      <w:r w:rsidRPr="00F35C32">
        <w:rPr>
          <w:rFonts w:ascii="Arial" w:eastAsia="Times New Roman" w:hAnsi="Arial" w:cs="Arial"/>
          <w:color w:val="444444"/>
          <w:sz w:val="17"/>
          <w:szCs w:val="17"/>
          <w:lang w:eastAsia="it-IT"/>
        </w:rPr>
        <w:t>12 Settembre 2019</w:t>
      </w:r>
    </w:p>
    <w:p w:rsidR="00F35C32" w:rsidRPr="00F35C32" w:rsidRDefault="00F35C32" w:rsidP="00F35C32">
      <w:pPr>
        <w:spacing w:after="300" w:line="324" w:lineRule="atLeast"/>
        <w:outlineLvl w:val="1"/>
        <w:rPr>
          <w:rFonts w:ascii="Raleway" w:eastAsia="Times New Roman" w:hAnsi="Raleway" w:cs="Times New Roman"/>
          <w:color w:val="000000"/>
          <w:sz w:val="33"/>
          <w:szCs w:val="33"/>
          <w:lang w:eastAsia="it-IT"/>
        </w:rPr>
      </w:pPr>
      <w:r w:rsidRPr="00F35C32">
        <w:rPr>
          <w:rFonts w:ascii="Raleway" w:eastAsia="Times New Roman" w:hAnsi="Raleway" w:cs="Times New Roman"/>
          <w:color w:val="000000"/>
          <w:sz w:val="33"/>
          <w:szCs w:val="33"/>
          <w:lang w:eastAsia="it-IT"/>
        </w:rPr>
        <w:t>Presentato oggi il bilancio semestrale del Gruppo Moby: l’</w:t>
      </w:r>
      <w:proofErr w:type="spellStart"/>
      <w:r w:rsidRPr="00F35C32">
        <w:rPr>
          <w:rFonts w:ascii="Raleway" w:eastAsia="Times New Roman" w:hAnsi="Raleway" w:cs="Times New Roman"/>
          <w:color w:val="000000"/>
          <w:sz w:val="33"/>
          <w:szCs w:val="33"/>
          <w:lang w:eastAsia="it-IT"/>
        </w:rPr>
        <w:t>ebitda</w:t>
      </w:r>
      <w:proofErr w:type="spellEnd"/>
      <w:r w:rsidRPr="00F35C32">
        <w:rPr>
          <w:rFonts w:ascii="Raleway" w:eastAsia="Times New Roman" w:hAnsi="Raleway" w:cs="Times New Roman"/>
          <w:color w:val="000000"/>
          <w:sz w:val="33"/>
          <w:szCs w:val="33"/>
          <w:lang w:eastAsia="it-IT"/>
        </w:rPr>
        <w:t xml:space="preserve"> (il margine operativo lordo) balza da -8,8 a più 47,8 milioni e i ricavi complessivi incrementano di 20 milioni. Il tutto nell’ottica dell’ottimizzazione dei costi e della razionalizzazione flotta.</w:t>
      </w:r>
    </w:p>
    <w:p w:rsidR="00F35C32" w:rsidRPr="00F35C32" w:rsidRDefault="00F35C32" w:rsidP="00F35C32">
      <w:pPr>
        <w:spacing w:after="390" w:line="390" w:lineRule="atLeast"/>
        <w:rPr>
          <w:rFonts w:ascii="Raleway" w:eastAsia="Times New Roman" w:hAnsi="Raleway" w:cs="Times New Roman"/>
          <w:color w:val="000000"/>
          <w:sz w:val="24"/>
          <w:szCs w:val="24"/>
          <w:lang w:eastAsia="it-IT"/>
        </w:rPr>
      </w:pPr>
      <w:r w:rsidRPr="00F35C32">
        <w:rPr>
          <w:rFonts w:ascii="Raleway" w:eastAsia="Times New Roman" w:hAnsi="Raleway" w:cs="Times New Roman"/>
          <w:color w:val="000000"/>
          <w:sz w:val="24"/>
          <w:szCs w:val="24"/>
          <w:lang w:eastAsia="it-IT"/>
        </w:rPr>
        <w:t>Sui </w:t>
      </w:r>
      <w:r w:rsidRPr="00F35C32">
        <w:rPr>
          <w:rFonts w:ascii="Raleway" w:eastAsia="Times New Roman" w:hAnsi="Raleway" w:cs="Times New Roman"/>
          <w:b/>
          <w:bCs/>
          <w:color w:val="000000"/>
          <w:sz w:val="24"/>
          <w:szCs w:val="24"/>
          <w:lang w:eastAsia="it-IT"/>
        </w:rPr>
        <w:t>conti in netto miglioramento</w:t>
      </w:r>
      <w:r w:rsidRPr="00F35C32">
        <w:rPr>
          <w:rFonts w:ascii="Raleway" w:eastAsia="Times New Roman" w:hAnsi="Raleway" w:cs="Times New Roman"/>
          <w:color w:val="000000"/>
          <w:sz w:val="24"/>
          <w:szCs w:val="24"/>
          <w:lang w:eastAsia="it-IT"/>
        </w:rPr>
        <w:t> hanno inciso in modo determinante la conferma del trend positivo per quanto riguarda i passeggeri sulle sue navi ferries passati in crescita del 3,5% e l’</w:t>
      </w:r>
      <w:r w:rsidRPr="00F35C32">
        <w:rPr>
          <w:rFonts w:ascii="Raleway" w:eastAsia="Times New Roman" w:hAnsi="Raleway" w:cs="Times New Roman"/>
          <w:b/>
          <w:bCs/>
          <w:color w:val="000000"/>
          <w:sz w:val="24"/>
          <w:szCs w:val="24"/>
          <w:lang w:eastAsia="it-IT"/>
        </w:rPr>
        <w:t>incremento dei ricavi</w:t>
      </w:r>
      <w:r w:rsidRPr="00F35C32">
        <w:rPr>
          <w:rFonts w:ascii="Raleway" w:eastAsia="Times New Roman" w:hAnsi="Raleway" w:cs="Times New Roman"/>
          <w:color w:val="000000"/>
          <w:sz w:val="24"/>
          <w:szCs w:val="24"/>
          <w:lang w:eastAsia="it-IT"/>
        </w:rPr>
        <w:t> totali derivanti da un settore merci che ha beneficiato di una attenta politica commerciale di consolidamento delle posizioni.</w:t>
      </w:r>
    </w:p>
    <w:p w:rsidR="00F35C32" w:rsidRPr="00F35C32" w:rsidRDefault="00F35C32" w:rsidP="00F35C32">
      <w:pPr>
        <w:spacing w:after="390" w:line="390" w:lineRule="atLeast"/>
        <w:rPr>
          <w:rFonts w:ascii="Raleway" w:eastAsia="Times New Roman" w:hAnsi="Raleway" w:cs="Times New Roman"/>
          <w:color w:val="000000"/>
          <w:sz w:val="24"/>
          <w:szCs w:val="24"/>
          <w:lang w:eastAsia="it-IT"/>
        </w:rPr>
      </w:pPr>
      <w:r w:rsidRPr="00F35C32">
        <w:rPr>
          <w:rFonts w:ascii="Raleway" w:eastAsia="Times New Roman" w:hAnsi="Raleway" w:cs="Times New Roman"/>
          <w:color w:val="000000"/>
          <w:sz w:val="24"/>
          <w:szCs w:val="24"/>
          <w:lang w:eastAsia="it-IT"/>
        </w:rPr>
        <w:t>Complessivamente i ricavi del semestre del Gruppo Moby sono tornati ad attestarsi sopra quota 253,6 milioni, con una </w:t>
      </w:r>
      <w:r w:rsidRPr="00F35C32">
        <w:rPr>
          <w:rFonts w:ascii="Raleway" w:eastAsia="Times New Roman" w:hAnsi="Raleway" w:cs="Times New Roman"/>
          <w:b/>
          <w:bCs/>
          <w:color w:val="000000"/>
          <w:sz w:val="24"/>
          <w:szCs w:val="24"/>
          <w:lang w:eastAsia="it-IT"/>
        </w:rPr>
        <w:t>crescita dell’8,7%</w:t>
      </w:r>
      <w:r w:rsidRPr="00F35C32">
        <w:rPr>
          <w:rFonts w:ascii="Raleway" w:eastAsia="Times New Roman" w:hAnsi="Raleway" w:cs="Times New Roman"/>
          <w:color w:val="000000"/>
          <w:sz w:val="24"/>
          <w:szCs w:val="24"/>
          <w:lang w:eastAsia="it-IT"/>
        </w:rPr>
        <w:t> rispetto al corrispondente periodo dell’anno precedente.</w:t>
      </w:r>
    </w:p>
    <w:p w:rsidR="00F35C32" w:rsidRPr="00F35C32" w:rsidRDefault="00F35C32" w:rsidP="00F35C32">
      <w:pPr>
        <w:spacing w:after="390" w:line="390" w:lineRule="atLeast"/>
        <w:rPr>
          <w:rFonts w:ascii="Raleway" w:eastAsia="Times New Roman" w:hAnsi="Raleway" w:cs="Times New Roman"/>
          <w:color w:val="000000"/>
          <w:sz w:val="24"/>
          <w:szCs w:val="24"/>
          <w:lang w:eastAsia="it-IT"/>
        </w:rPr>
      </w:pPr>
      <w:r w:rsidRPr="00F35C32">
        <w:rPr>
          <w:rFonts w:ascii="Raleway" w:eastAsia="Times New Roman" w:hAnsi="Raleway" w:cs="Times New Roman"/>
          <w:color w:val="000000"/>
          <w:sz w:val="24"/>
          <w:szCs w:val="24"/>
          <w:lang w:eastAsia="it-IT"/>
        </w:rPr>
        <w:t>Hanno contribuito al miglioramento anche fattori come l’assorbimento positivo dei costi di implementazione delle start up che erano state avviate nel 2018, una attiva gestione dei costi del bunker e dei consumi, le operazioni di razionalizzazione e di ottimizzazione attuate nella struttura della flotta e il consolidamento delle quote di mercato acquisite sui principali mercati strategici per il Gruppo, in primis quello siciliano e più in generale quello delle autostrade del mare.</w:t>
      </w:r>
    </w:p>
    <w:p w:rsidR="00F35C32" w:rsidRPr="00F35C32" w:rsidRDefault="00F35C32" w:rsidP="00F35C32">
      <w:pPr>
        <w:spacing w:after="390" w:line="390" w:lineRule="atLeast"/>
        <w:rPr>
          <w:rFonts w:ascii="Raleway" w:eastAsia="Times New Roman" w:hAnsi="Raleway" w:cs="Times New Roman"/>
          <w:color w:val="000000"/>
          <w:sz w:val="24"/>
          <w:szCs w:val="24"/>
          <w:lang w:eastAsia="it-IT"/>
        </w:rPr>
      </w:pPr>
      <w:r w:rsidRPr="00F35C32">
        <w:rPr>
          <w:rFonts w:ascii="Raleway" w:eastAsia="Times New Roman" w:hAnsi="Raleway" w:cs="Times New Roman"/>
          <w:color w:val="000000"/>
          <w:sz w:val="24"/>
          <w:szCs w:val="24"/>
          <w:lang w:eastAsia="it-IT"/>
        </w:rPr>
        <w:t>Risultati questi, facilitati anche dall’entrata in servizio della </w:t>
      </w:r>
      <w:r w:rsidRPr="00F35C32">
        <w:rPr>
          <w:rFonts w:ascii="Raleway" w:eastAsia="Times New Roman" w:hAnsi="Raleway" w:cs="Times New Roman"/>
          <w:b/>
          <w:bCs/>
          <w:color w:val="000000"/>
          <w:sz w:val="24"/>
          <w:szCs w:val="24"/>
          <w:lang w:eastAsia="it-IT"/>
        </w:rPr>
        <w:t xml:space="preserve">nuova </w:t>
      </w:r>
      <w:proofErr w:type="spellStart"/>
      <w:r w:rsidRPr="00F35C32">
        <w:rPr>
          <w:rFonts w:ascii="Raleway" w:eastAsia="Times New Roman" w:hAnsi="Raleway" w:cs="Times New Roman"/>
          <w:b/>
          <w:bCs/>
          <w:color w:val="000000"/>
          <w:sz w:val="24"/>
          <w:szCs w:val="24"/>
          <w:lang w:eastAsia="it-IT"/>
        </w:rPr>
        <w:t>flagship</w:t>
      </w:r>
      <w:proofErr w:type="spellEnd"/>
      <w:r w:rsidRPr="00F35C32">
        <w:rPr>
          <w:rFonts w:ascii="Raleway" w:eastAsia="Times New Roman" w:hAnsi="Raleway" w:cs="Times New Roman"/>
          <w:b/>
          <w:bCs/>
          <w:color w:val="000000"/>
          <w:sz w:val="24"/>
          <w:szCs w:val="24"/>
          <w:lang w:eastAsia="it-IT"/>
        </w:rPr>
        <w:t xml:space="preserve"> “Maria Grazia Onorato”</w:t>
      </w:r>
      <w:r w:rsidRPr="00F35C32">
        <w:rPr>
          <w:rFonts w:ascii="Raleway" w:eastAsia="Times New Roman" w:hAnsi="Raleway" w:cs="Times New Roman"/>
          <w:color w:val="000000"/>
          <w:sz w:val="24"/>
          <w:szCs w:val="24"/>
          <w:lang w:eastAsia="it-IT"/>
        </w:rPr>
        <w:t xml:space="preserve"> costruita nei cantieri di </w:t>
      </w:r>
      <w:proofErr w:type="spellStart"/>
      <w:r w:rsidRPr="00F35C32">
        <w:rPr>
          <w:rFonts w:ascii="Raleway" w:eastAsia="Times New Roman" w:hAnsi="Raleway" w:cs="Times New Roman"/>
          <w:color w:val="000000"/>
          <w:sz w:val="24"/>
          <w:szCs w:val="24"/>
          <w:lang w:eastAsia="it-IT"/>
        </w:rPr>
        <w:t>Flensburg</w:t>
      </w:r>
      <w:proofErr w:type="spellEnd"/>
      <w:r w:rsidRPr="00F35C32">
        <w:rPr>
          <w:rFonts w:ascii="Raleway" w:eastAsia="Times New Roman" w:hAnsi="Raleway" w:cs="Times New Roman"/>
          <w:color w:val="000000"/>
          <w:sz w:val="24"/>
          <w:szCs w:val="24"/>
          <w:lang w:eastAsia="it-IT"/>
        </w:rPr>
        <w:t xml:space="preserve"> e destinata a breve a essere affiancata sulle rotte del Gruppo dalla </w:t>
      </w:r>
      <w:r w:rsidRPr="00F35C32">
        <w:rPr>
          <w:rFonts w:ascii="Raleway" w:eastAsia="Times New Roman" w:hAnsi="Raleway" w:cs="Times New Roman"/>
          <w:b/>
          <w:bCs/>
          <w:color w:val="000000"/>
          <w:sz w:val="24"/>
          <w:szCs w:val="24"/>
          <w:lang w:eastAsia="it-IT"/>
        </w:rPr>
        <w:t>gemella “</w:t>
      </w:r>
      <w:proofErr w:type="spellStart"/>
      <w:r w:rsidRPr="00F35C32">
        <w:rPr>
          <w:rFonts w:ascii="Raleway" w:eastAsia="Times New Roman" w:hAnsi="Raleway" w:cs="Times New Roman"/>
          <w:b/>
          <w:bCs/>
          <w:color w:val="000000"/>
          <w:sz w:val="24"/>
          <w:szCs w:val="24"/>
          <w:lang w:eastAsia="it-IT"/>
        </w:rPr>
        <w:t>Alf</w:t>
      </w:r>
      <w:proofErr w:type="spellEnd"/>
      <w:r w:rsidRPr="00F35C32">
        <w:rPr>
          <w:rFonts w:ascii="Raleway" w:eastAsia="Times New Roman" w:hAnsi="Raleway" w:cs="Times New Roman"/>
          <w:b/>
          <w:bCs/>
          <w:color w:val="000000"/>
          <w:sz w:val="24"/>
          <w:szCs w:val="24"/>
          <w:lang w:eastAsia="it-IT"/>
        </w:rPr>
        <w:t xml:space="preserve"> </w:t>
      </w:r>
      <w:proofErr w:type="spellStart"/>
      <w:r w:rsidRPr="00F35C32">
        <w:rPr>
          <w:rFonts w:ascii="Raleway" w:eastAsia="Times New Roman" w:hAnsi="Raleway" w:cs="Times New Roman"/>
          <w:b/>
          <w:bCs/>
          <w:color w:val="000000"/>
          <w:sz w:val="24"/>
          <w:szCs w:val="24"/>
          <w:lang w:eastAsia="it-IT"/>
        </w:rPr>
        <w:t>Pollak</w:t>
      </w:r>
      <w:proofErr w:type="spellEnd"/>
      <w:r w:rsidRPr="00F35C32">
        <w:rPr>
          <w:rFonts w:ascii="Raleway" w:eastAsia="Times New Roman" w:hAnsi="Raleway" w:cs="Times New Roman"/>
          <w:b/>
          <w:bCs/>
          <w:color w:val="000000"/>
          <w:sz w:val="24"/>
          <w:szCs w:val="24"/>
          <w:lang w:eastAsia="it-IT"/>
        </w:rPr>
        <w:t>”</w:t>
      </w:r>
      <w:r w:rsidRPr="00F35C32">
        <w:rPr>
          <w:rFonts w:ascii="Raleway" w:eastAsia="Times New Roman" w:hAnsi="Raleway" w:cs="Times New Roman"/>
          <w:color w:val="000000"/>
          <w:sz w:val="24"/>
          <w:szCs w:val="24"/>
          <w:lang w:eastAsia="it-IT"/>
        </w:rPr>
        <w:t>.</w:t>
      </w:r>
    </w:p>
    <w:p w:rsidR="00F35C32" w:rsidRPr="00F35C32" w:rsidRDefault="00F35C32" w:rsidP="00F35C32">
      <w:pPr>
        <w:spacing w:after="390" w:line="390" w:lineRule="atLeast"/>
        <w:rPr>
          <w:rFonts w:ascii="Raleway" w:eastAsia="Times New Roman" w:hAnsi="Raleway" w:cs="Times New Roman"/>
          <w:color w:val="000000"/>
          <w:sz w:val="24"/>
          <w:szCs w:val="24"/>
          <w:lang w:eastAsia="it-IT"/>
        </w:rPr>
      </w:pPr>
      <w:r w:rsidRPr="00F35C32">
        <w:rPr>
          <w:rFonts w:ascii="Raleway" w:eastAsia="Times New Roman" w:hAnsi="Raleway" w:cs="Times New Roman"/>
          <w:color w:val="000000"/>
          <w:sz w:val="24"/>
          <w:szCs w:val="24"/>
          <w:lang w:eastAsia="it-IT"/>
        </w:rPr>
        <w:t>I risultati nel settore passeggeri sono frutto in Mediterraneo di una politica dei prezzi volta anche a favorire la destagionalizzazione dei flussi turistici da e per la Sardegna, mentre nel Baltico, dove la crescita è stata del 4%, la maturazione del mercato sta, in un’ottica di lungo periodo, delineando scenari favorevoli per un ulteriore consolidamento nella presenza del Gruppo.</w:t>
      </w:r>
    </w:p>
    <w:p w:rsidR="00F35C32" w:rsidRPr="00F35C32" w:rsidRDefault="00F35C32" w:rsidP="00F35C32">
      <w:pPr>
        <w:spacing w:after="390" w:line="390" w:lineRule="atLeast"/>
        <w:rPr>
          <w:rFonts w:ascii="Raleway" w:eastAsia="Times New Roman" w:hAnsi="Raleway" w:cs="Times New Roman"/>
          <w:color w:val="000000"/>
          <w:sz w:val="24"/>
          <w:szCs w:val="24"/>
          <w:lang w:eastAsia="it-IT"/>
        </w:rPr>
      </w:pPr>
      <w:r w:rsidRPr="00F35C32">
        <w:rPr>
          <w:rFonts w:ascii="Raleway" w:eastAsia="Times New Roman" w:hAnsi="Raleway" w:cs="Times New Roman"/>
          <w:color w:val="000000"/>
          <w:sz w:val="24"/>
          <w:szCs w:val="24"/>
          <w:lang w:eastAsia="it-IT"/>
        </w:rPr>
        <w:t xml:space="preserve">I dati relativi al primo semestre confermano e rafforzano quindi le indicazioni che erano emerse nel primo trimestre dell’anno, ovvero la netta inversione di tendenza, operativa e finanziaria, rispetto a </w:t>
      </w:r>
      <w:r w:rsidRPr="00F35C32">
        <w:rPr>
          <w:rFonts w:ascii="Raleway" w:eastAsia="Times New Roman" w:hAnsi="Raleway" w:cs="Times New Roman"/>
          <w:color w:val="000000"/>
          <w:sz w:val="24"/>
          <w:szCs w:val="24"/>
          <w:lang w:eastAsia="it-IT"/>
        </w:rPr>
        <w:lastRenderedPageBreak/>
        <w:t>un 2018, che – come detto – era stato archiviato con risultati condizionati in particolare dall’avvio di nuove linee.</w:t>
      </w:r>
    </w:p>
    <w:p w:rsidR="00F35C32" w:rsidRPr="00F35C32" w:rsidRDefault="00F35C32" w:rsidP="00F35C32">
      <w:pPr>
        <w:spacing w:after="390" w:line="390" w:lineRule="atLeast"/>
        <w:rPr>
          <w:rFonts w:ascii="Raleway" w:eastAsia="Times New Roman" w:hAnsi="Raleway" w:cs="Times New Roman"/>
          <w:color w:val="000000"/>
          <w:sz w:val="24"/>
          <w:szCs w:val="24"/>
          <w:lang w:eastAsia="it-IT"/>
        </w:rPr>
      </w:pPr>
      <w:r w:rsidRPr="00F35C32">
        <w:rPr>
          <w:rFonts w:ascii="Raleway" w:eastAsia="Times New Roman" w:hAnsi="Raleway" w:cs="Times New Roman"/>
          <w:color w:val="000000"/>
          <w:sz w:val="24"/>
          <w:szCs w:val="24"/>
          <w:lang w:eastAsia="it-IT"/>
        </w:rPr>
        <w:t>“</w:t>
      </w:r>
      <w:r w:rsidRPr="00F35C32">
        <w:rPr>
          <w:rFonts w:ascii="Raleway" w:eastAsia="Times New Roman" w:hAnsi="Raleway" w:cs="Times New Roman"/>
          <w:i/>
          <w:iCs/>
          <w:color w:val="000000"/>
          <w:sz w:val="24"/>
          <w:szCs w:val="24"/>
          <w:lang w:eastAsia="it-IT"/>
        </w:rPr>
        <w:t>L’</w:t>
      </w:r>
      <w:proofErr w:type="spellStart"/>
      <w:r w:rsidRPr="00F35C32">
        <w:rPr>
          <w:rFonts w:ascii="Raleway" w:eastAsia="Times New Roman" w:hAnsi="Raleway" w:cs="Times New Roman"/>
          <w:i/>
          <w:iCs/>
          <w:color w:val="000000"/>
          <w:sz w:val="24"/>
          <w:szCs w:val="24"/>
          <w:lang w:eastAsia="it-IT"/>
        </w:rPr>
        <w:t>action</w:t>
      </w:r>
      <w:proofErr w:type="spellEnd"/>
      <w:r w:rsidRPr="00F35C32">
        <w:rPr>
          <w:rFonts w:ascii="Raleway" w:eastAsia="Times New Roman" w:hAnsi="Raleway" w:cs="Times New Roman"/>
          <w:i/>
          <w:iCs/>
          <w:color w:val="000000"/>
          <w:sz w:val="24"/>
          <w:szCs w:val="24"/>
          <w:lang w:eastAsia="it-IT"/>
        </w:rPr>
        <w:t xml:space="preserve"> </w:t>
      </w:r>
      <w:proofErr w:type="spellStart"/>
      <w:r w:rsidRPr="00F35C32">
        <w:rPr>
          <w:rFonts w:ascii="Raleway" w:eastAsia="Times New Roman" w:hAnsi="Raleway" w:cs="Times New Roman"/>
          <w:i/>
          <w:iCs/>
          <w:color w:val="000000"/>
          <w:sz w:val="24"/>
          <w:szCs w:val="24"/>
          <w:lang w:eastAsia="it-IT"/>
        </w:rPr>
        <w:t>plan</w:t>
      </w:r>
      <w:proofErr w:type="spellEnd"/>
      <w:r w:rsidRPr="00F35C32">
        <w:rPr>
          <w:rFonts w:ascii="Raleway" w:eastAsia="Times New Roman" w:hAnsi="Raleway" w:cs="Times New Roman"/>
          <w:i/>
          <w:iCs/>
          <w:color w:val="000000"/>
          <w:sz w:val="24"/>
          <w:szCs w:val="24"/>
          <w:lang w:eastAsia="it-IT"/>
        </w:rPr>
        <w:t xml:space="preserve"> varato nel 2018, che prevede anche un </w:t>
      </w:r>
      <w:proofErr w:type="spellStart"/>
      <w:r w:rsidRPr="00F35C32">
        <w:rPr>
          <w:rFonts w:ascii="Raleway" w:eastAsia="Times New Roman" w:hAnsi="Raleway" w:cs="Times New Roman"/>
          <w:i/>
          <w:iCs/>
          <w:color w:val="000000"/>
          <w:sz w:val="24"/>
          <w:szCs w:val="24"/>
          <w:lang w:eastAsia="it-IT"/>
        </w:rPr>
        <w:t>efficientamento</w:t>
      </w:r>
      <w:proofErr w:type="spellEnd"/>
      <w:r w:rsidRPr="00F35C32">
        <w:rPr>
          <w:rFonts w:ascii="Raleway" w:eastAsia="Times New Roman" w:hAnsi="Raleway" w:cs="Times New Roman"/>
          <w:i/>
          <w:iCs/>
          <w:color w:val="000000"/>
          <w:sz w:val="24"/>
          <w:szCs w:val="24"/>
          <w:lang w:eastAsia="it-IT"/>
        </w:rPr>
        <w:t xml:space="preserve"> nella composizione della </w:t>
      </w:r>
      <w:proofErr w:type="gramStart"/>
      <w:r w:rsidRPr="00F35C32">
        <w:rPr>
          <w:rFonts w:ascii="Raleway" w:eastAsia="Times New Roman" w:hAnsi="Raleway" w:cs="Times New Roman"/>
          <w:i/>
          <w:iCs/>
          <w:color w:val="000000"/>
          <w:sz w:val="24"/>
          <w:szCs w:val="24"/>
          <w:lang w:eastAsia="it-IT"/>
        </w:rPr>
        <w:t>flotta</w:t>
      </w:r>
      <w:proofErr w:type="gramEnd"/>
      <w:r w:rsidRPr="00F35C32">
        <w:rPr>
          <w:rFonts w:ascii="Raleway" w:eastAsia="Times New Roman" w:hAnsi="Raleway" w:cs="Times New Roman"/>
          <w:i/>
          <w:iCs/>
          <w:color w:val="000000"/>
          <w:sz w:val="24"/>
          <w:szCs w:val="24"/>
          <w:lang w:eastAsia="it-IT"/>
        </w:rPr>
        <w:t xml:space="preserve"> del Gruppo Moby</w:t>
      </w:r>
      <w:r w:rsidRPr="00F35C32">
        <w:rPr>
          <w:rFonts w:ascii="Raleway" w:eastAsia="Times New Roman" w:hAnsi="Raleway" w:cs="Times New Roman"/>
          <w:color w:val="000000"/>
          <w:sz w:val="24"/>
          <w:szCs w:val="24"/>
          <w:lang w:eastAsia="it-IT"/>
        </w:rPr>
        <w:t> – ha affermato</w:t>
      </w:r>
      <w:r w:rsidRPr="00F35C32">
        <w:rPr>
          <w:rFonts w:ascii="Raleway" w:eastAsia="Times New Roman" w:hAnsi="Raleway" w:cs="Times New Roman"/>
          <w:b/>
          <w:bCs/>
          <w:color w:val="000000"/>
          <w:sz w:val="24"/>
          <w:szCs w:val="24"/>
          <w:lang w:eastAsia="it-IT"/>
        </w:rPr>
        <w:t xml:space="preserve"> il </w:t>
      </w:r>
      <w:proofErr w:type="spellStart"/>
      <w:r w:rsidRPr="00F35C32">
        <w:rPr>
          <w:rFonts w:ascii="Raleway" w:eastAsia="Times New Roman" w:hAnsi="Raleway" w:cs="Times New Roman"/>
          <w:b/>
          <w:bCs/>
          <w:color w:val="000000"/>
          <w:sz w:val="24"/>
          <w:szCs w:val="24"/>
          <w:lang w:eastAsia="it-IT"/>
        </w:rPr>
        <w:t>Ceo</w:t>
      </w:r>
      <w:proofErr w:type="spellEnd"/>
      <w:r w:rsidRPr="00F35C32">
        <w:rPr>
          <w:rFonts w:ascii="Raleway" w:eastAsia="Times New Roman" w:hAnsi="Raleway" w:cs="Times New Roman"/>
          <w:b/>
          <w:bCs/>
          <w:color w:val="000000"/>
          <w:sz w:val="24"/>
          <w:szCs w:val="24"/>
          <w:lang w:eastAsia="it-IT"/>
        </w:rPr>
        <w:t>, Achille Onorato</w:t>
      </w:r>
      <w:r w:rsidRPr="00F35C32">
        <w:rPr>
          <w:rFonts w:ascii="Raleway" w:eastAsia="Times New Roman" w:hAnsi="Raleway" w:cs="Times New Roman"/>
          <w:color w:val="000000"/>
          <w:sz w:val="24"/>
          <w:szCs w:val="24"/>
          <w:lang w:eastAsia="it-IT"/>
        </w:rPr>
        <w:t> – </w:t>
      </w:r>
      <w:r w:rsidRPr="00F35C32">
        <w:rPr>
          <w:rFonts w:ascii="Raleway" w:eastAsia="Times New Roman" w:hAnsi="Raleway" w:cs="Times New Roman"/>
          <w:i/>
          <w:iCs/>
          <w:color w:val="000000"/>
          <w:sz w:val="24"/>
          <w:szCs w:val="24"/>
          <w:lang w:eastAsia="it-IT"/>
        </w:rPr>
        <w:t xml:space="preserve">sta centrando tutti gli obiettivi che ci eravamo proposti, consentendo alla compagnia di rafforzare la sua posizione finanziaria e di proseguire sulla rotta di razionalizzazione e ottimizzazione dei servizi. Dati confermati dagli investimenti in </w:t>
      </w:r>
      <w:proofErr w:type="spellStart"/>
      <w:r w:rsidRPr="00F35C32">
        <w:rPr>
          <w:rFonts w:ascii="Raleway" w:eastAsia="Times New Roman" w:hAnsi="Raleway" w:cs="Times New Roman"/>
          <w:i/>
          <w:iCs/>
          <w:color w:val="000000"/>
          <w:sz w:val="24"/>
          <w:szCs w:val="24"/>
          <w:lang w:eastAsia="it-IT"/>
        </w:rPr>
        <w:t>newbuilding</w:t>
      </w:r>
      <w:proofErr w:type="spellEnd"/>
      <w:r w:rsidRPr="00F35C32">
        <w:rPr>
          <w:rFonts w:ascii="Raleway" w:eastAsia="Times New Roman" w:hAnsi="Raleway" w:cs="Times New Roman"/>
          <w:i/>
          <w:iCs/>
          <w:color w:val="000000"/>
          <w:sz w:val="24"/>
          <w:szCs w:val="24"/>
          <w:lang w:eastAsia="it-IT"/>
        </w:rPr>
        <w:t xml:space="preserve"> sia nel settore delle merci che in quello passeggeri con le navi in costruzione nei cantieri cinesi GSI del Gruppo CSSC con una capacità di 4000 metri lineari di carico, di 2500 passeggeri, con 550 cabine, che daranno ulteriore impulso ai servizi</w:t>
      </w:r>
      <w:r w:rsidRPr="00F35C32">
        <w:rPr>
          <w:rFonts w:ascii="Raleway" w:eastAsia="Times New Roman" w:hAnsi="Raleway" w:cs="Times New Roman"/>
          <w:color w:val="000000"/>
          <w:sz w:val="24"/>
          <w:szCs w:val="24"/>
          <w:lang w:eastAsia="it-IT"/>
        </w:rPr>
        <w:t>”.</w:t>
      </w:r>
    </w:p>
    <w:p w:rsidR="00F35C32" w:rsidRPr="00F35C32" w:rsidRDefault="00F35C32" w:rsidP="00F35C32">
      <w:pPr>
        <w:spacing w:after="390" w:line="390" w:lineRule="atLeast"/>
        <w:rPr>
          <w:rFonts w:ascii="Raleway" w:eastAsia="Times New Roman" w:hAnsi="Raleway" w:cs="Times New Roman"/>
          <w:color w:val="000000"/>
          <w:sz w:val="24"/>
          <w:szCs w:val="24"/>
          <w:lang w:eastAsia="it-IT"/>
        </w:rPr>
      </w:pPr>
      <w:r w:rsidRPr="00F35C32">
        <w:rPr>
          <w:rFonts w:ascii="Raleway" w:eastAsia="Times New Roman" w:hAnsi="Raleway" w:cs="Times New Roman"/>
          <w:color w:val="000000"/>
          <w:sz w:val="24"/>
          <w:szCs w:val="24"/>
          <w:lang w:eastAsia="it-IT"/>
        </w:rPr>
        <w:t>Con un business che è tornato a trainare i risultati, il piano di sviluppo della flotta sta centrando i target attesi: nel settore merci la sostituzione di navi di minore capacità in termini di metri lineari, con navi di nuova costruzione più capienti ed efficienti, è sfociata in una ottimizzazione del servizio e in un forte ridimensionamento dei costi.</w:t>
      </w:r>
    </w:p>
    <w:p w:rsidR="00F35C32" w:rsidRPr="00F35C32" w:rsidRDefault="00F35C32" w:rsidP="00F35C32">
      <w:pPr>
        <w:spacing w:after="390" w:line="390" w:lineRule="atLeast"/>
        <w:rPr>
          <w:rFonts w:ascii="Raleway" w:eastAsia="Times New Roman" w:hAnsi="Raleway" w:cs="Times New Roman"/>
          <w:color w:val="000000"/>
          <w:sz w:val="24"/>
          <w:szCs w:val="24"/>
          <w:lang w:eastAsia="it-IT"/>
        </w:rPr>
      </w:pPr>
      <w:r w:rsidRPr="00F35C32">
        <w:rPr>
          <w:rFonts w:ascii="Raleway" w:eastAsia="Times New Roman" w:hAnsi="Raleway" w:cs="Times New Roman"/>
          <w:color w:val="000000"/>
          <w:sz w:val="24"/>
          <w:szCs w:val="24"/>
          <w:lang w:eastAsia="it-IT"/>
        </w:rPr>
        <w:t>Anche nel settore passeggeri la sostituzione di navi, oltre ad aver generato plusvalenze, è parte integrante di una strategia complessiva focalizzata da un lato al </w:t>
      </w:r>
      <w:r w:rsidRPr="00F35C32">
        <w:rPr>
          <w:rFonts w:ascii="Raleway" w:eastAsia="Times New Roman" w:hAnsi="Raleway" w:cs="Times New Roman"/>
          <w:b/>
          <w:bCs/>
          <w:color w:val="000000"/>
          <w:sz w:val="24"/>
          <w:szCs w:val="24"/>
          <w:lang w:eastAsia="it-IT"/>
        </w:rPr>
        <w:t>miglioramento del servizio</w:t>
      </w:r>
      <w:r w:rsidRPr="00F35C32">
        <w:rPr>
          <w:rFonts w:ascii="Raleway" w:eastAsia="Times New Roman" w:hAnsi="Raleway" w:cs="Times New Roman"/>
          <w:color w:val="000000"/>
          <w:sz w:val="24"/>
          <w:szCs w:val="24"/>
          <w:lang w:eastAsia="it-IT"/>
        </w:rPr>
        <w:t> per la nostra clientela in funzione della domanda e quindi della capacità di trasporto da mettere in campo sulle varie rotte, modulando la capacità di stiva sulla domanda media di trasporto.</w:t>
      </w:r>
    </w:p>
    <w:p w:rsidR="00F35C32" w:rsidRPr="00F35C32" w:rsidRDefault="00F35C32" w:rsidP="00F35C32">
      <w:pPr>
        <w:spacing w:after="390" w:line="390" w:lineRule="atLeast"/>
        <w:rPr>
          <w:rFonts w:ascii="Raleway" w:eastAsia="Times New Roman" w:hAnsi="Raleway" w:cs="Times New Roman"/>
          <w:color w:val="000000"/>
          <w:sz w:val="24"/>
          <w:szCs w:val="24"/>
          <w:lang w:eastAsia="it-IT"/>
        </w:rPr>
      </w:pPr>
      <w:r w:rsidRPr="00F35C32">
        <w:rPr>
          <w:rFonts w:ascii="Raleway" w:eastAsia="Times New Roman" w:hAnsi="Raleway" w:cs="Times New Roman"/>
          <w:color w:val="000000"/>
          <w:sz w:val="24"/>
          <w:szCs w:val="24"/>
          <w:lang w:eastAsia="it-IT"/>
        </w:rPr>
        <w:t>Il semestre ha anche segnato un’intensificazione nelle scelte tecnologiche di innovazione in chiave di </w:t>
      </w:r>
      <w:r w:rsidRPr="00F35C32">
        <w:rPr>
          <w:rFonts w:ascii="Raleway" w:eastAsia="Times New Roman" w:hAnsi="Raleway" w:cs="Times New Roman"/>
          <w:b/>
          <w:bCs/>
          <w:color w:val="000000"/>
          <w:sz w:val="24"/>
          <w:szCs w:val="24"/>
          <w:lang w:eastAsia="it-IT"/>
        </w:rPr>
        <w:t>protezione dell’ambiente</w:t>
      </w:r>
      <w:r w:rsidRPr="00F35C32">
        <w:rPr>
          <w:rFonts w:ascii="Raleway" w:eastAsia="Times New Roman" w:hAnsi="Raleway" w:cs="Times New Roman"/>
          <w:color w:val="000000"/>
          <w:sz w:val="24"/>
          <w:szCs w:val="24"/>
          <w:lang w:eastAsia="it-IT"/>
        </w:rPr>
        <w:t>.</w:t>
      </w:r>
    </w:p>
    <w:p w:rsidR="00F35C32" w:rsidRPr="00F35C32" w:rsidRDefault="00F35C32" w:rsidP="00F35C32">
      <w:pPr>
        <w:spacing w:after="390" w:line="390" w:lineRule="atLeast"/>
        <w:rPr>
          <w:rFonts w:ascii="Raleway" w:eastAsia="Times New Roman" w:hAnsi="Raleway" w:cs="Times New Roman"/>
          <w:color w:val="000000"/>
          <w:sz w:val="24"/>
          <w:szCs w:val="24"/>
          <w:lang w:eastAsia="it-IT"/>
        </w:rPr>
      </w:pPr>
      <w:r w:rsidRPr="00F35C32">
        <w:rPr>
          <w:rFonts w:ascii="Raleway" w:eastAsia="Times New Roman" w:hAnsi="Raleway" w:cs="Times New Roman"/>
          <w:color w:val="000000"/>
          <w:sz w:val="24"/>
          <w:szCs w:val="24"/>
          <w:lang w:eastAsia="it-IT"/>
        </w:rPr>
        <w:t>“</w:t>
      </w:r>
      <w:r w:rsidRPr="00F35C32">
        <w:rPr>
          <w:rFonts w:ascii="Raleway" w:eastAsia="Times New Roman" w:hAnsi="Raleway" w:cs="Times New Roman"/>
          <w:i/>
          <w:iCs/>
          <w:color w:val="000000"/>
          <w:sz w:val="24"/>
          <w:szCs w:val="24"/>
          <w:lang w:eastAsia="it-IT"/>
        </w:rPr>
        <w:t>Oltre ai risultati reddituali, il miglior indicatore</w:t>
      </w:r>
      <w:r w:rsidRPr="00F35C32">
        <w:rPr>
          <w:rFonts w:ascii="Raleway" w:eastAsia="Times New Roman" w:hAnsi="Raleway" w:cs="Times New Roman"/>
          <w:color w:val="000000"/>
          <w:sz w:val="24"/>
          <w:szCs w:val="24"/>
          <w:lang w:eastAsia="it-IT"/>
        </w:rPr>
        <w:t> – ha concluso Achille Onorato – </w:t>
      </w:r>
      <w:r w:rsidRPr="00F35C32">
        <w:rPr>
          <w:rFonts w:ascii="Raleway" w:eastAsia="Times New Roman" w:hAnsi="Raleway" w:cs="Times New Roman"/>
          <w:i/>
          <w:iCs/>
          <w:color w:val="000000"/>
          <w:sz w:val="24"/>
          <w:szCs w:val="24"/>
          <w:lang w:eastAsia="it-IT"/>
        </w:rPr>
        <w:t>è fornito dalla crescita nei livelli occupazionali nei vari settori di attività del Gruppo, incluso quello portuale e della logistica, in particolar modo attraverso la società Manta in joint venture con il Gruppo Ars Altmann, che continuano a segnare un trend fortemente positivo sia per quanto riguarda l’occupazione diretta sia per quanto concerne l’indotto sui territori serviti dalle nostre navi</w:t>
      </w:r>
      <w:r w:rsidRPr="00F35C32">
        <w:rPr>
          <w:rFonts w:ascii="Raleway" w:eastAsia="Times New Roman" w:hAnsi="Raleway" w:cs="Times New Roman"/>
          <w:color w:val="000000"/>
          <w:sz w:val="24"/>
          <w:szCs w:val="24"/>
          <w:lang w:eastAsia="it-IT"/>
        </w:rPr>
        <w:t>”.</w:t>
      </w:r>
    </w:p>
    <w:p w:rsidR="003C1887" w:rsidRDefault="003C1887">
      <w:bookmarkStart w:id="0" w:name="_GoBack"/>
      <w:bookmarkEnd w:id="0"/>
    </w:p>
    <w:sectPr w:rsidR="003C188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altName w:val="Times New Roman"/>
    <w:panose1 w:val="00000000000000000000"/>
    <w:charset w:val="00"/>
    <w:family w:val="roman"/>
    <w:notTrueType/>
    <w:pitch w:val="default"/>
  </w:font>
  <w:font w:name="Raleway">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32"/>
    <w:rsid w:val="003C1887"/>
    <w:rsid w:val="00F35C3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6CBDB1-FFE6-49ED-8097-6F019DA0C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F35C3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F35C32"/>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35C32"/>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F35C32"/>
    <w:rPr>
      <w:rFonts w:ascii="Times New Roman" w:eastAsia="Times New Roman" w:hAnsi="Times New Roman" w:cs="Times New Roman"/>
      <w:b/>
      <w:bCs/>
      <w:sz w:val="36"/>
      <w:szCs w:val="36"/>
      <w:lang w:eastAsia="it-IT"/>
    </w:rPr>
  </w:style>
  <w:style w:type="character" w:styleId="Collegamentoipertestuale">
    <w:name w:val="Hyperlink"/>
    <w:basedOn w:val="Carpredefinitoparagrafo"/>
    <w:uiPriority w:val="99"/>
    <w:semiHidden/>
    <w:unhideWhenUsed/>
    <w:rsid w:val="00F35C32"/>
    <w:rPr>
      <w:color w:val="0000FF"/>
      <w:u w:val="single"/>
    </w:rPr>
  </w:style>
  <w:style w:type="character" w:customStyle="1" w:styleId="td-post-date">
    <w:name w:val="td-post-date"/>
    <w:basedOn w:val="Carpredefinitoparagrafo"/>
    <w:rsid w:val="00F35C32"/>
  </w:style>
  <w:style w:type="paragraph" w:styleId="NormaleWeb">
    <w:name w:val="Normal (Web)"/>
    <w:basedOn w:val="Normale"/>
    <w:uiPriority w:val="99"/>
    <w:semiHidden/>
    <w:unhideWhenUsed/>
    <w:rsid w:val="00F35C3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F35C32"/>
    <w:rPr>
      <w:b/>
      <w:bCs/>
    </w:rPr>
  </w:style>
  <w:style w:type="character" w:styleId="Enfasicorsivo">
    <w:name w:val="Emphasis"/>
    <w:basedOn w:val="Carpredefinitoparagrafo"/>
    <w:uiPriority w:val="20"/>
    <w:qFormat/>
    <w:rsid w:val="00F35C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844481">
      <w:bodyDiv w:val="1"/>
      <w:marLeft w:val="0"/>
      <w:marRight w:val="0"/>
      <w:marTop w:val="0"/>
      <w:marBottom w:val="0"/>
      <w:divBdr>
        <w:top w:val="none" w:sz="0" w:space="0" w:color="auto"/>
        <w:left w:val="none" w:sz="0" w:space="0" w:color="auto"/>
        <w:bottom w:val="none" w:sz="0" w:space="0" w:color="auto"/>
        <w:right w:val="none" w:sz="0" w:space="0" w:color="auto"/>
      </w:divBdr>
      <w:divsChild>
        <w:div w:id="1722363330">
          <w:marLeft w:val="0"/>
          <w:marRight w:val="0"/>
          <w:marTop w:val="0"/>
          <w:marBottom w:val="0"/>
          <w:divBdr>
            <w:top w:val="none" w:sz="0" w:space="0" w:color="auto"/>
            <w:left w:val="none" w:sz="0" w:space="0" w:color="auto"/>
            <w:bottom w:val="none" w:sz="0" w:space="0" w:color="auto"/>
            <w:right w:val="none" w:sz="0" w:space="0" w:color="auto"/>
          </w:divBdr>
          <w:divsChild>
            <w:div w:id="986595111">
              <w:marLeft w:val="0"/>
              <w:marRight w:val="0"/>
              <w:marTop w:val="0"/>
              <w:marBottom w:val="0"/>
              <w:divBdr>
                <w:top w:val="none" w:sz="0" w:space="0" w:color="auto"/>
                <w:left w:val="none" w:sz="0" w:space="0" w:color="auto"/>
                <w:bottom w:val="none" w:sz="0" w:space="0" w:color="auto"/>
                <w:right w:val="none" w:sz="0" w:space="0" w:color="auto"/>
              </w:divBdr>
              <w:divsChild>
                <w:div w:id="904486927">
                  <w:marLeft w:val="0"/>
                  <w:marRight w:val="0"/>
                  <w:marTop w:val="0"/>
                  <w:marBottom w:val="0"/>
                  <w:divBdr>
                    <w:top w:val="none" w:sz="0" w:space="0" w:color="auto"/>
                    <w:left w:val="none" w:sz="0" w:space="0" w:color="auto"/>
                    <w:bottom w:val="none" w:sz="0" w:space="0" w:color="auto"/>
                    <w:right w:val="none" w:sz="0" w:space="0" w:color="auto"/>
                  </w:divBdr>
                  <w:divsChild>
                    <w:div w:id="309216432">
                      <w:marLeft w:val="0"/>
                      <w:marRight w:val="0"/>
                      <w:marTop w:val="0"/>
                      <w:marBottom w:val="0"/>
                      <w:divBdr>
                        <w:top w:val="none" w:sz="0" w:space="0" w:color="auto"/>
                        <w:left w:val="none" w:sz="0" w:space="0" w:color="auto"/>
                        <w:bottom w:val="none" w:sz="0" w:space="0" w:color="auto"/>
                        <w:right w:val="none" w:sz="0" w:space="0" w:color="auto"/>
                      </w:divBdr>
                      <w:divsChild>
                        <w:div w:id="862595299">
                          <w:marLeft w:val="0"/>
                          <w:marRight w:val="0"/>
                          <w:marTop w:val="0"/>
                          <w:marBottom w:val="0"/>
                          <w:divBdr>
                            <w:top w:val="none" w:sz="0" w:space="0" w:color="auto"/>
                            <w:left w:val="none" w:sz="0" w:space="0" w:color="auto"/>
                            <w:bottom w:val="none" w:sz="0" w:space="0" w:color="auto"/>
                            <w:right w:val="none" w:sz="0" w:space="0" w:color="auto"/>
                          </w:divBdr>
                          <w:divsChild>
                            <w:div w:id="977998238">
                              <w:marLeft w:val="0"/>
                              <w:marRight w:val="30"/>
                              <w:marTop w:val="0"/>
                              <w:marBottom w:val="0"/>
                              <w:divBdr>
                                <w:top w:val="none" w:sz="0" w:space="0" w:color="auto"/>
                                <w:left w:val="none" w:sz="0" w:space="0" w:color="auto"/>
                                <w:bottom w:val="none" w:sz="0" w:space="0" w:color="auto"/>
                                <w:right w:val="none" w:sz="0" w:space="0" w:color="auto"/>
                              </w:divBdr>
                            </w:div>
                            <w:div w:id="1529298369">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3932">
          <w:marLeft w:val="0"/>
          <w:marRight w:val="0"/>
          <w:marTop w:val="0"/>
          <w:marBottom w:val="0"/>
          <w:divBdr>
            <w:top w:val="none" w:sz="0" w:space="0" w:color="auto"/>
            <w:left w:val="none" w:sz="0" w:space="0" w:color="auto"/>
            <w:bottom w:val="none" w:sz="0" w:space="0" w:color="auto"/>
            <w:right w:val="none" w:sz="0" w:space="0" w:color="auto"/>
          </w:divBdr>
          <w:divsChild>
            <w:div w:id="70196925">
              <w:marLeft w:val="-360"/>
              <w:marRight w:val="-360"/>
              <w:marTop w:val="0"/>
              <w:marBottom w:val="0"/>
              <w:divBdr>
                <w:top w:val="none" w:sz="0" w:space="0" w:color="auto"/>
                <w:left w:val="none" w:sz="0" w:space="0" w:color="auto"/>
                <w:bottom w:val="none" w:sz="0" w:space="0" w:color="auto"/>
                <w:right w:val="none" w:sz="0" w:space="0" w:color="auto"/>
              </w:divBdr>
              <w:divsChild>
                <w:div w:id="11880790">
                  <w:marLeft w:val="0"/>
                  <w:marRight w:val="0"/>
                  <w:marTop w:val="720"/>
                  <w:marBottom w:val="0"/>
                  <w:divBdr>
                    <w:top w:val="none" w:sz="0" w:space="0" w:color="auto"/>
                    <w:left w:val="none" w:sz="0" w:space="0" w:color="auto"/>
                    <w:bottom w:val="none" w:sz="0" w:space="0" w:color="auto"/>
                    <w:right w:val="none" w:sz="0" w:space="0" w:color="auto"/>
                  </w:divBdr>
                  <w:divsChild>
                    <w:div w:id="648704004">
                      <w:marLeft w:val="0"/>
                      <w:marRight w:val="0"/>
                      <w:marTop w:val="0"/>
                      <w:marBottom w:val="0"/>
                      <w:divBdr>
                        <w:top w:val="none" w:sz="0" w:space="0" w:color="auto"/>
                        <w:left w:val="none" w:sz="0" w:space="0" w:color="auto"/>
                        <w:bottom w:val="none" w:sz="0" w:space="0" w:color="auto"/>
                        <w:right w:val="none" w:sz="0" w:space="0" w:color="auto"/>
                      </w:divBdr>
                      <w:divsChild>
                        <w:div w:id="22533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assate.it/author/redazion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654</Words>
  <Characters>3731</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2019-09-12T13:47:00Z</dcterms:created>
  <dcterms:modified xsi:type="dcterms:W3CDTF">2019-09-12T13:48:00Z</dcterms:modified>
</cp:coreProperties>
</file>