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C03DC" w14:textId="13246B16" w:rsidR="00A5234E" w:rsidRPr="0006235B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Theme="minorHAnsi" w:hAnsiTheme="minorHAnsi" w:cstheme="minorHAnsi"/>
          <w:b/>
          <w:bCs/>
          <w:i w:val="0"/>
          <w:iCs w:val="0"/>
          <w:color w:val="1A1A1A"/>
          <w:sz w:val="28"/>
          <w:szCs w:val="28"/>
        </w:rPr>
      </w:pPr>
      <w:r w:rsidRPr="0006235B">
        <w:rPr>
          <w:rStyle w:val="Enfasicorsivo"/>
          <w:rFonts w:asciiTheme="minorHAnsi" w:hAnsiTheme="minorHAnsi" w:cstheme="minorHAnsi"/>
          <w:b/>
          <w:bCs/>
          <w:i w:val="0"/>
          <w:iCs w:val="0"/>
          <w:color w:val="1A1A1A"/>
          <w:sz w:val="28"/>
          <w:szCs w:val="28"/>
        </w:rPr>
        <w:t>COMUNICATO STAMPA</w:t>
      </w:r>
    </w:p>
    <w:p w14:paraId="4CACE191" w14:textId="645607FF" w:rsidR="00A5234E" w:rsidRPr="0006235B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Theme="minorHAnsi" w:hAnsiTheme="minorHAnsi" w:cstheme="minorHAnsi"/>
          <w:i w:val="0"/>
          <w:iCs w:val="0"/>
          <w:color w:val="1A1A1A"/>
          <w:u w:val="single"/>
        </w:rPr>
      </w:pPr>
      <w:r w:rsidRPr="0006235B">
        <w:rPr>
          <w:rStyle w:val="Enfasicorsivo"/>
          <w:rFonts w:asciiTheme="minorHAnsi" w:hAnsiTheme="minorHAnsi" w:cstheme="minorHAnsi"/>
          <w:i w:val="0"/>
          <w:iCs w:val="0"/>
          <w:color w:val="1A1A1A"/>
          <w:u w:val="single"/>
        </w:rPr>
        <w:t xml:space="preserve">Genova, </w:t>
      </w:r>
      <w:r w:rsidR="005D5C73">
        <w:rPr>
          <w:rStyle w:val="Enfasicorsivo"/>
          <w:rFonts w:asciiTheme="minorHAnsi" w:hAnsiTheme="minorHAnsi" w:cstheme="minorHAnsi"/>
          <w:i w:val="0"/>
          <w:iCs w:val="0"/>
          <w:u w:val="single"/>
        </w:rPr>
        <w:t>12</w:t>
      </w:r>
      <w:r w:rsidR="0006235B" w:rsidRPr="0006235B">
        <w:rPr>
          <w:rStyle w:val="Enfasicorsivo"/>
          <w:rFonts w:asciiTheme="minorHAnsi" w:hAnsiTheme="minorHAnsi" w:cstheme="minorHAnsi"/>
          <w:i w:val="0"/>
          <w:iCs w:val="0"/>
          <w:u w:val="single"/>
        </w:rPr>
        <w:t xml:space="preserve"> febbraio 202</w:t>
      </w:r>
      <w:r w:rsidR="005B655A">
        <w:rPr>
          <w:rStyle w:val="Enfasicorsivo"/>
          <w:rFonts w:asciiTheme="minorHAnsi" w:hAnsiTheme="minorHAnsi" w:cstheme="minorHAnsi"/>
          <w:i w:val="0"/>
          <w:iCs w:val="0"/>
          <w:u w:val="single"/>
        </w:rPr>
        <w:t>6</w:t>
      </w:r>
    </w:p>
    <w:p w14:paraId="1F565EEE" w14:textId="77777777" w:rsidR="00A5234E" w:rsidRPr="006E6C98" w:rsidRDefault="00A5234E" w:rsidP="00A5234E">
      <w:pPr>
        <w:pStyle w:val="NormaleWeb"/>
        <w:shd w:val="clear" w:color="auto" w:fill="FFFFFF"/>
        <w:jc w:val="center"/>
        <w:rPr>
          <w:rStyle w:val="Enfasicorsivo"/>
          <w:rFonts w:asciiTheme="minorHAnsi" w:hAnsiTheme="minorHAnsi" w:cstheme="minorHAnsi"/>
          <w:i w:val="0"/>
          <w:iCs w:val="0"/>
          <w:color w:val="1A1A1A"/>
          <w:sz w:val="22"/>
          <w:szCs w:val="22"/>
          <w:u w:val="single"/>
        </w:rPr>
      </w:pPr>
    </w:p>
    <w:p w14:paraId="5A9F30A4" w14:textId="5A41F983" w:rsidR="00265761" w:rsidRDefault="005D5C73" w:rsidP="005D5C73">
      <w:pPr>
        <w:spacing w:line="240" w:lineRule="auto"/>
        <w:jc w:val="center"/>
        <w:rPr>
          <w:rStyle w:val="Enfasicorsivo"/>
          <w:rFonts w:eastAsia="Times New Roman" w:cstheme="minorHAnsi"/>
          <w:i w:val="0"/>
          <w:iCs w:val="0"/>
          <w:color w:val="1A1A1A"/>
          <w:sz w:val="36"/>
          <w:szCs w:val="36"/>
          <w:lang w:val="it-CH" w:eastAsia="it-CH"/>
        </w:rPr>
      </w:pPr>
      <w:r>
        <w:rPr>
          <w:rStyle w:val="Enfasicorsivo"/>
          <w:rFonts w:eastAsia="Times New Roman" w:cstheme="minorHAnsi"/>
          <w:i w:val="0"/>
          <w:iCs w:val="0"/>
          <w:color w:val="1A1A1A"/>
          <w:sz w:val="36"/>
          <w:szCs w:val="36"/>
          <w:lang w:val="it-CH" w:eastAsia="it-CH"/>
        </w:rPr>
        <w:t>Assagenti: incontro con Vespasiani</w:t>
      </w:r>
    </w:p>
    <w:p w14:paraId="24629FE4" w14:textId="3B990619" w:rsidR="005D5C73" w:rsidRPr="006E6C98" w:rsidRDefault="005D5C73" w:rsidP="004F207A">
      <w:pPr>
        <w:jc w:val="center"/>
        <w:rPr>
          <w:rStyle w:val="Enfasicorsivo"/>
          <w:rFonts w:eastAsia="Times New Roman" w:cstheme="minorHAnsi"/>
          <w:i w:val="0"/>
          <w:iCs w:val="0"/>
          <w:color w:val="1A1A1A"/>
          <w:sz w:val="32"/>
          <w:szCs w:val="32"/>
          <w:lang w:val="it-CH" w:eastAsia="it-CH"/>
        </w:rPr>
      </w:pPr>
      <w:r>
        <w:rPr>
          <w:rStyle w:val="Enfasicorsivo"/>
          <w:rFonts w:eastAsia="Times New Roman" w:cstheme="minorHAnsi"/>
          <w:i w:val="0"/>
          <w:iCs w:val="0"/>
          <w:color w:val="1A1A1A"/>
          <w:sz w:val="36"/>
          <w:szCs w:val="36"/>
          <w:lang w:val="it-CH" w:eastAsia="it-CH"/>
        </w:rPr>
        <w:t xml:space="preserve">Segretario Generale del </w:t>
      </w:r>
      <w:r w:rsidR="00073886">
        <w:rPr>
          <w:rStyle w:val="Enfasicorsivo"/>
          <w:rFonts w:eastAsia="Times New Roman" w:cstheme="minorHAnsi"/>
          <w:i w:val="0"/>
          <w:iCs w:val="0"/>
          <w:color w:val="1A1A1A"/>
          <w:sz w:val="36"/>
          <w:szCs w:val="36"/>
          <w:lang w:val="it-CH" w:eastAsia="it-CH"/>
        </w:rPr>
        <w:t>p</w:t>
      </w:r>
      <w:r>
        <w:rPr>
          <w:rStyle w:val="Enfasicorsivo"/>
          <w:rFonts w:eastAsia="Times New Roman" w:cstheme="minorHAnsi"/>
          <w:i w:val="0"/>
          <w:iCs w:val="0"/>
          <w:color w:val="1A1A1A"/>
          <w:sz w:val="36"/>
          <w:szCs w:val="36"/>
          <w:lang w:val="it-CH" w:eastAsia="it-CH"/>
        </w:rPr>
        <w:t>orto</w:t>
      </w:r>
    </w:p>
    <w:p w14:paraId="0B90ED3D" w14:textId="77777777" w:rsidR="005D5C73" w:rsidRDefault="005D5C73" w:rsidP="005D5C73">
      <w:pPr>
        <w:jc w:val="center"/>
        <w:rPr>
          <w:rFonts w:cstheme="minorHAnsi"/>
          <w:sz w:val="24"/>
          <w:szCs w:val="24"/>
        </w:rPr>
      </w:pPr>
    </w:p>
    <w:p w14:paraId="1960B1BE" w14:textId="19C0913F" w:rsidR="004F207A" w:rsidRPr="005D5C73" w:rsidRDefault="005D5C73" w:rsidP="005D5C73">
      <w:pPr>
        <w:jc w:val="center"/>
        <w:rPr>
          <w:sz w:val="24"/>
          <w:szCs w:val="24"/>
          <w:u w:val="single"/>
        </w:rPr>
      </w:pPr>
      <w:r w:rsidRPr="005D5C73">
        <w:rPr>
          <w:rFonts w:cstheme="minorHAnsi"/>
          <w:sz w:val="24"/>
          <w:szCs w:val="24"/>
          <w:u w:val="single"/>
        </w:rPr>
        <w:t>Diga al 2028: indispensabile un “orologio” per il timing delle grandi opere</w:t>
      </w:r>
    </w:p>
    <w:p w14:paraId="17003FD1" w14:textId="77777777" w:rsidR="005D5C73" w:rsidRDefault="005D5C73" w:rsidP="005D5C73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4E6BBD2" w14:textId="4A8F5E3A" w:rsidR="005D5C73" w:rsidRPr="005D5C73" w:rsidRDefault="005D5C73" w:rsidP="005D5C73">
      <w:pPr>
        <w:spacing w:line="360" w:lineRule="auto"/>
        <w:jc w:val="both"/>
        <w:rPr>
          <w:rFonts w:cstheme="minorHAnsi"/>
          <w:sz w:val="24"/>
          <w:szCs w:val="24"/>
        </w:rPr>
      </w:pPr>
      <w:r w:rsidRPr="005D5C73">
        <w:rPr>
          <w:rFonts w:cstheme="minorHAnsi"/>
          <w:sz w:val="24"/>
          <w:szCs w:val="24"/>
        </w:rPr>
        <w:t xml:space="preserve">Collaborazione e dialogo: sono questi i componenti della ricetta che l’Associazione degli agenti marittimi genovesi (Assagenti) ha rilanciato anche oggi incontrando con l’intero consiglio guidato dal Presidente, Gianluca Croce, il </w:t>
      </w:r>
      <w:r>
        <w:rPr>
          <w:rFonts w:cstheme="minorHAnsi"/>
          <w:sz w:val="24"/>
          <w:szCs w:val="24"/>
        </w:rPr>
        <w:t>S</w:t>
      </w:r>
      <w:r w:rsidRPr="005D5C73">
        <w:rPr>
          <w:rFonts w:cstheme="minorHAnsi"/>
          <w:sz w:val="24"/>
          <w:szCs w:val="24"/>
        </w:rPr>
        <w:t xml:space="preserve">egretario </w:t>
      </w:r>
      <w:r>
        <w:rPr>
          <w:rFonts w:cstheme="minorHAnsi"/>
          <w:sz w:val="24"/>
          <w:szCs w:val="24"/>
        </w:rPr>
        <w:t>G</w:t>
      </w:r>
      <w:r w:rsidRPr="005D5C73">
        <w:rPr>
          <w:rFonts w:cstheme="minorHAnsi"/>
          <w:sz w:val="24"/>
          <w:szCs w:val="24"/>
        </w:rPr>
        <w:t xml:space="preserve">enerale dell’Autorità di </w:t>
      </w:r>
      <w:r>
        <w:rPr>
          <w:rFonts w:cstheme="minorHAnsi"/>
          <w:sz w:val="24"/>
          <w:szCs w:val="24"/>
        </w:rPr>
        <w:t>S</w:t>
      </w:r>
      <w:r w:rsidRPr="005D5C73">
        <w:rPr>
          <w:rFonts w:cstheme="minorHAnsi"/>
          <w:sz w:val="24"/>
          <w:szCs w:val="24"/>
        </w:rPr>
        <w:t xml:space="preserve">istema </w:t>
      </w:r>
      <w:r>
        <w:rPr>
          <w:rFonts w:cstheme="minorHAnsi"/>
          <w:sz w:val="24"/>
          <w:szCs w:val="24"/>
        </w:rPr>
        <w:t>P</w:t>
      </w:r>
      <w:r w:rsidRPr="005D5C73">
        <w:rPr>
          <w:rFonts w:cstheme="minorHAnsi"/>
          <w:sz w:val="24"/>
          <w:szCs w:val="24"/>
        </w:rPr>
        <w:t xml:space="preserve">ortuale del Mare </w:t>
      </w:r>
      <w:r>
        <w:rPr>
          <w:rFonts w:cstheme="minorHAnsi"/>
          <w:sz w:val="24"/>
          <w:szCs w:val="24"/>
        </w:rPr>
        <w:t>L</w:t>
      </w:r>
      <w:r w:rsidRPr="005D5C73">
        <w:rPr>
          <w:rFonts w:cstheme="minorHAnsi"/>
          <w:sz w:val="24"/>
          <w:szCs w:val="24"/>
        </w:rPr>
        <w:t xml:space="preserve">igure </w:t>
      </w:r>
      <w:r>
        <w:rPr>
          <w:rFonts w:cstheme="minorHAnsi"/>
          <w:sz w:val="24"/>
          <w:szCs w:val="24"/>
        </w:rPr>
        <w:t>O</w:t>
      </w:r>
      <w:r w:rsidRPr="005D5C73">
        <w:rPr>
          <w:rFonts w:cstheme="minorHAnsi"/>
          <w:sz w:val="24"/>
          <w:szCs w:val="24"/>
        </w:rPr>
        <w:t>ccidentale, Tito Vespasiani.</w:t>
      </w:r>
    </w:p>
    <w:p w14:paraId="335F8DB8" w14:textId="4E1E51BE" w:rsidR="00543CC3" w:rsidRPr="00543CC3" w:rsidRDefault="00543CC3" w:rsidP="00543CC3">
      <w:pPr>
        <w:spacing w:line="360" w:lineRule="auto"/>
        <w:jc w:val="both"/>
        <w:rPr>
          <w:rFonts w:cstheme="minorHAnsi"/>
          <w:sz w:val="24"/>
          <w:szCs w:val="24"/>
          <w:lang w:val="it-CH"/>
        </w:rPr>
      </w:pPr>
      <w:r w:rsidRPr="00543CC3">
        <w:rPr>
          <w:rFonts w:cstheme="minorHAnsi"/>
          <w:sz w:val="24"/>
          <w:szCs w:val="24"/>
          <w:lang w:val="it-CH"/>
        </w:rPr>
        <w:t>In questa occasione Croce ha rilanciato l’idea di un orologio sulle grandi infrastrutture e sui cantieri che riguardano il porto. “Le inevitabili</w:t>
      </w:r>
      <w:r w:rsidR="0079469F">
        <w:rPr>
          <w:rFonts w:cstheme="minorHAnsi"/>
          <w:sz w:val="24"/>
          <w:szCs w:val="24"/>
          <w:lang w:val="it-CH"/>
        </w:rPr>
        <w:t xml:space="preserve"> e fisiologiche</w:t>
      </w:r>
      <w:r w:rsidR="0079469F" w:rsidRPr="0079469F">
        <w:rPr>
          <w:rFonts w:cstheme="minorHAnsi"/>
          <w:sz w:val="24"/>
          <w:szCs w:val="24"/>
          <w:lang w:val="it-CH"/>
        </w:rPr>
        <w:t xml:space="preserve"> incertezze che riguardano anche i tempi di ultimazione della diga, in un quadro attuativo che coinvolge più livelli istituzionali e operativi – ha detto  Croce</w:t>
      </w:r>
      <w:r w:rsidR="0079469F">
        <w:rPr>
          <w:rFonts w:cstheme="minorHAnsi"/>
          <w:sz w:val="24"/>
          <w:szCs w:val="24"/>
          <w:lang w:val="it-CH"/>
        </w:rPr>
        <w:t xml:space="preserve"> </w:t>
      </w:r>
      <w:r w:rsidRPr="00543CC3">
        <w:rPr>
          <w:rFonts w:cstheme="minorHAnsi"/>
          <w:sz w:val="24"/>
          <w:szCs w:val="24"/>
          <w:lang w:val="it-CH"/>
        </w:rPr>
        <w:t>– rimarca</w:t>
      </w:r>
      <w:r w:rsidR="0079469F">
        <w:rPr>
          <w:rFonts w:cstheme="minorHAnsi"/>
          <w:sz w:val="24"/>
          <w:szCs w:val="24"/>
          <w:lang w:val="it-CH"/>
        </w:rPr>
        <w:t>no</w:t>
      </w:r>
      <w:r w:rsidRPr="00543CC3">
        <w:rPr>
          <w:rFonts w:cstheme="minorHAnsi"/>
          <w:sz w:val="24"/>
          <w:szCs w:val="24"/>
          <w:lang w:val="it-CH"/>
        </w:rPr>
        <w:t>, se ancora ve ne fosse bisogno, la necessità di una informativa costante sullo stato dell’arte delle grandi opere, con una proiezione al mercato internazionale dello shipping, che noi agenti rappresentiamo, e che deve essere messo in condizione di programmare per tempo le scelte commerciali, operative e relative alle linee”.</w:t>
      </w:r>
    </w:p>
    <w:p w14:paraId="52A0F6E7" w14:textId="4D80B5E5" w:rsidR="005D5C73" w:rsidRPr="005D5C73" w:rsidRDefault="005D5C73" w:rsidP="005D5C73">
      <w:pPr>
        <w:spacing w:line="360" w:lineRule="auto"/>
        <w:jc w:val="both"/>
        <w:rPr>
          <w:rFonts w:cstheme="minorHAnsi"/>
          <w:sz w:val="24"/>
          <w:szCs w:val="24"/>
        </w:rPr>
      </w:pPr>
      <w:r w:rsidRPr="005D5C73">
        <w:rPr>
          <w:rFonts w:cstheme="minorHAnsi"/>
          <w:sz w:val="24"/>
          <w:szCs w:val="24"/>
        </w:rPr>
        <w:t xml:space="preserve">L’incontro di oggi fa seguito a quello di alcuni mesi addietro, con il Presidente della stessa </w:t>
      </w:r>
      <w:r>
        <w:rPr>
          <w:rFonts w:cstheme="minorHAnsi"/>
          <w:sz w:val="24"/>
          <w:szCs w:val="24"/>
        </w:rPr>
        <w:t>A</w:t>
      </w:r>
      <w:r w:rsidRPr="005D5C73">
        <w:rPr>
          <w:rFonts w:cstheme="minorHAnsi"/>
          <w:sz w:val="24"/>
          <w:szCs w:val="24"/>
        </w:rPr>
        <w:t xml:space="preserve">utorità, Matteo Paroli e con l’allora </w:t>
      </w:r>
      <w:r>
        <w:rPr>
          <w:rFonts w:cstheme="minorHAnsi"/>
          <w:sz w:val="24"/>
          <w:szCs w:val="24"/>
        </w:rPr>
        <w:t>C</w:t>
      </w:r>
      <w:r w:rsidRPr="005D5C73">
        <w:rPr>
          <w:rFonts w:cstheme="minorHAnsi"/>
          <w:sz w:val="24"/>
          <w:szCs w:val="24"/>
        </w:rPr>
        <w:t xml:space="preserve">omandante del porto di Genova, </w:t>
      </w:r>
      <w:r>
        <w:rPr>
          <w:rFonts w:cstheme="minorHAnsi"/>
          <w:sz w:val="24"/>
          <w:szCs w:val="24"/>
        </w:rPr>
        <w:t>A</w:t>
      </w:r>
      <w:r w:rsidRPr="005D5C73">
        <w:rPr>
          <w:rFonts w:cstheme="minorHAnsi"/>
          <w:sz w:val="24"/>
          <w:szCs w:val="24"/>
        </w:rPr>
        <w:t>mmiraglio</w:t>
      </w:r>
      <w:r>
        <w:rPr>
          <w:rFonts w:cstheme="minorHAnsi"/>
          <w:sz w:val="24"/>
          <w:szCs w:val="24"/>
        </w:rPr>
        <w:t xml:space="preserve"> Ispettore </w:t>
      </w:r>
      <w:r w:rsidRPr="005D5C73">
        <w:rPr>
          <w:rFonts w:cstheme="minorHAnsi"/>
          <w:sz w:val="24"/>
          <w:szCs w:val="24"/>
        </w:rPr>
        <w:t>Piero Pelizzari successivamente sostituito dall’</w:t>
      </w:r>
      <w:r>
        <w:rPr>
          <w:rFonts w:cstheme="minorHAnsi"/>
          <w:sz w:val="24"/>
          <w:szCs w:val="24"/>
        </w:rPr>
        <w:t>A</w:t>
      </w:r>
      <w:r w:rsidRPr="005D5C73">
        <w:rPr>
          <w:rFonts w:cstheme="minorHAnsi"/>
          <w:sz w:val="24"/>
          <w:szCs w:val="24"/>
        </w:rPr>
        <w:t>mmiraglio Antonio Ranieri.</w:t>
      </w:r>
    </w:p>
    <w:p w14:paraId="759AA68B" w14:textId="10F89BF4" w:rsidR="00F96E71" w:rsidRPr="005D5C73" w:rsidRDefault="005D5C73" w:rsidP="0006235B">
      <w:pPr>
        <w:spacing w:line="360" w:lineRule="auto"/>
        <w:jc w:val="both"/>
        <w:rPr>
          <w:rFonts w:cstheme="minorHAnsi"/>
          <w:sz w:val="24"/>
          <w:szCs w:val="24"/>
        </w:rPr>
      </w:pPr>
      <w:r w:rsidRPr="005D5C73">
        <w:rPr>
          <w:rFonts w:cstheme="minorHAnsi"/>
          <w:sz w:val="24"/>
          <w:szCs w:val="24"/>
        </w:rPr>
        <w:lastRenderedPageBreak/>
        <w:t xml:space="preserve">“Questi incontri istituzionali – ha concluso il </w:t>
      </w:r>
      <w:r>
        <w:rPr>
          <w:rFonts w:cstheme="minorHAnsi"/>
          <w:sz w:val="24"/>
          <w:szCs w:val="24"/>
        </w:rPr>
        <w:t>P</w:t>
      </w:r>
      <w:r w:rsidRPr="005D5C73">
        <w:rPr>
          <w:rFonts w:cstheme="minorHAnsi"/>
          <w:sz w:val="24"/>
          <w:szCs w:val="24"/>
        </w:rPr>
        <w:t>residente di Assagenti – non sono forma, bensì sostanza. Con i tanti appuntamenti in calendario che attendono il porto di Genova, sia dal punto di vista delle nuove infrastrutture che delle scelte di governance, una finestra di dialogo e di confronto rappresenta una delle componenti determinanti il successo del nostro scalo”.</w:t>
      </w:r>
    </w:p>
    <w:p w14:paraId="3DD3652C" w14:textId="77777777" w:rsidR="0006235B" w:rsidRPr="005D5C73" w:rsidRDefault="0006235B" w:rsidP="004F207A">
      <w:pPr>
        <w:jc w:val="both"/>
        <w:rPr>
          <w:rFonts w:cstheme="minorHAnsi"/>
          <w:sz w:val="32"/>
          <w:szCs w:val="32"/>
        </w:rPr>
      </w:pPr>
    </w:p>
    <w:p w14:paraId="3B8AA0A5" w14:textId="537D2A72" w:rsidR="00A5234E" w:rsidRPr="005D5C73" w:rsidRDefault="00A5234E" w:rsidP="00A5234E">
      <w:pPr>
        <w:rPr>
          <w:rFonts w:cstheme="minorHAnsi"/>
          <w:b/>
          <w:bCs/>
          <w:sz w:val="24"/>
          <w:szCs w:val="28"/>
        </w:rPr>
      </w:pPr>
      <w:r w:rsidRPr="005D5C73">
        <w:rPr>
          <w:rFonts w:cstheme="minorHAnsi"/>
          <w:b/>
          <w:bCs/>
          <w:sz w:val="24"/>
          <w:szCs w:val="28"/>
        </w:rPr>
        <w:t>Per ulteriori informazioni</w:t>
      </w:r>
      <w:r w:rsidR="00637D77" w:rsidRPr="005D5C73">
        <w:rPr>
          <w:rFonts w:cstheme="minorHAnsi"/>
          <w:b/>
          <w:bCs/>
          <w:sz w:val="24"/>
          <w:szCs w:val="28"/>
        </w:rPr>
        <w:t>:</w:t>
      </w:r>
    </w:p>
    <w:p w14:paraId="03A650D1" w14:textId="64A0C49F" w:rsidR="00A5234E" w:rsidRPr="005D5C73" w:rsidRDefault="00A5234E" w:rsidP="00637D77">
      <w:pPr>
        <w:spacing w:line="276" w:lineRule="auto"/>
        <w:rPr>
          <w:rFonts w:cstheme="minorHAnsi"/>
          <w:sz w:val="24"/>
          <w:szCs w:val="28"/>
        </w:rPr>
      </w:pPr>
      <w:r w:rsidRPr="005D5C73">
        <w:rPr>
          <w:rFonts w:cstheme="minorHAnsi"/>
          <w:sz w:val="24"/>
          <w:szCs w:val="28"/>
        </w:rPr>
        <w:t>Star comunicazione in movimento</w:t>
      </w:r>
      <w:r w:rsidR="00637D77" w:rsidRPr="005D5C73">
        <w:rPr>
          <w:rFonts w:cstheme="minorHAnsi"/>
          <w:sz w:val="24"/>
          <w:szCs w:val="28"/>
        </w:rPr>
        <w:br/>
      </w:r>
      <w:r w:rsidRPr="005D5C73">
        <w:rPr>
          <w:rFonts w:cstheme="minorHAnsi"/>
          <w:sz w:val="24"/>
          <w:szCs w:val="28"/>
        </w:rPr>
        <w:t>Barbara Gazzale</w:t>
      </w:r>
    </w:p>
    <w:p w14:paraId="713C90C4" w14:textId="5B1DADF4" w:rsidR="00A5234E" w:rsidRPr="005D5C73" w:rsidRDefault="00A5234E" w:rsidP="00637D77">
      <w:pPr>
        <w:spacing w:line="276" w:lineRule="auto"/>
        <w:rPr>
          <w:rFonts w:cstheme="minorHAnsi"/>
          <w:sz w:val="24"/>
          <w:szCs w:val="28"/>
        </w:rPr>
      </w:pPr>
      <w:r w:rsidRPr="005D5C73">
        <w:rPr>
          <w:rFonts w:cstheme="minorHAnsi"/>
          <w:sz w:val="24"/>
          <w:szCs w:val="28"/>
        </w:rPr>
        <w:t xml:space="preserve">+39 348 4144780 </w:t>
      </w:r>
      <w:r w:rsidR="00637D77" w:rsidRPr="005D5C73">
        <w:rPr>
          <w:rFonts w:cstheme="minorHAnsi"/>
          <w:sz w:val="24"/>
          <w:szCs w:val="28"/>
        </w:rPr>
        <w:br/>
      </w:r>
      <w:r w:rsidRPr="005D5C73">
        <w:rPr>
          <w:rFonts w:cstheme="minorHAnsi"/>
          <w:sz w:val="24"/>
          <w:szCs w:val="28"/>
        </w:rPr>
        <w:t>+41 786433361</w:t>
      </w:r>
      <w:r w:rsidRPr="005D5C73">
        <w:rPr>
          <w:rFonts w:cstheme="minorHAnsi"/>
        </w:rPr>
        <w:tab/>
      </w:r>
    </w:p>
    <w:sectPr w:rsidR="00A5234E" w:rsidRPr="005D5C73" w:rsidSect="005D5C73">
      <w:headerReference w:type="default" r:id="rId7"/>
      <w:footerReference w:type="default" r:id="rId8"/>
      <w:pgSz w:w="11906" w:h="16838"/>
      <w:pgMar w:top="3119" w:right="1418" w:bottom="2836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E0B51" w14:textId="77777777" w:rsidR="00EC6A56" w:rsidRDefault="00EC6A56" w:rsidP="00EF3B03">
      <w:pPr>
        <w:spacing w:after="0" w:line="240" w:lineRule="auto"/>
      </w:pPr>
      <w:r>
        <w:separator/>
      </w:r>
    </w:p>
  </w:endnote>
  <w:endnote w:type="continuationSeparator" w:id="0">
    <w:p w14:paraId="56AFEA75" w14:textId="77777777" w:rsidR="00EC6A56" w:rsidRDefault="00EC6A56" w:rsidP="00EF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5567" w14:textId="77777777" w:rsidR="00A5234E" w:rsidRPr="00A13F3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>
      <w:rPr>
        <w:rFonts w:ascii="Calibri" w:hAnsi="Calibri"/>
        <w:b/>
        <w:color w:val="1F3864"/>
        <w:sz w:val="16"/>
        <w:szCs w:val="16"/>
      </w:rPr>
      <w:t>Piazza Dante 6/6</w:t>
    </w:r>
    <w:r w:rsidRPr="00A13F33">
      <w:rPr>
        <w:rFonts w:ascii="Calibri" w:hAnsi="Calibri"/>
        <w:b/>
        <w:color w:val="1F3864"/>
        <w:sz w:val="16"/>
        <w:szCs w:val="16"/>
      </w:rPr>
      <w:t xml:space="preserve"> – 16121 GENOVA</w:t>
    </w:r>
  </w:p>
  <w:p w14:paraId="1ACB4456" w14:textId="77777777" w:rsidR="00A5234E" w:rsidRPr="00CB3056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</w:rPr>
    </w:pPr>
    <w:r w:rsidRPr="00CB3056">
      <w:rPr>
        <w:rFonts w:ascii="Calibri" w:hAnsi="Calibri"/>
        <w:b/>
        <w:color w:val="1F3864"/>
        <w:sz w:val="16"/>
        <w:szCs w:val="16"/>
      </w:rPr>
      <w:t>Tel. 010 591595 – 010 5536696 – Fax 010 590883</w:t>
    </w:r>
  </w:p>
  <w:p w14:paraId="03094AB9" w14:textId="77777777" w:rsidR="00A5234E" w:rsidRPr="00954183" w:rsidRDefault="00A5234E" w:rsidP="00A5234E">
    <w:pPr>
      <w:pStyle w:val="Pidipagina"/>
      <w:jc w:val="center"/>
      <w:rPr>
        <w:rFonts w:ascii="Calibri" w:hAnsi="Calibri"/>
        <w:b/>
        <w:color w:val="1F3864"/>
        <w:sz w:val="16"/>
        <w:szCs w:val="16"/>
        <w:lang w:val="it-CH"/>
      </w:rPr>
    </w:pPr>
    <w:r w:rsidRPr="00954183">
      <w:rPr>
        <w:rFonts w:ascii="Calibri" w:hAnsi="Calibri"/>
        <w:b/>
        <w:color w:val="1F3864"/>
        <w:sz w:val="16"/>
        <w:szCs w:val="16"/>
        <w:lang w:val="it-CH"/>
      </w:rPr>
      <w:t xml:space="preserve"> www.assagenti.it – info@assagenti.it – assagenti@registerpec.it</w:t>
    </w:r>
  </w:p>
  <w:p w14:paraId="16844685" w14:textId="77777777" w:rsidR="00A5234E" w:rsidRPr="001D0FCA" w:rsidRDefault="00A5234E" w:rsidP="00A5234E">
    <w:pPr>
      <w:pStyle w:val="Pidipagina"/>
      <w:jc w:val="center"/>
      <w:rPr>
        <w:sz w:val="16"/>
        <w:szCs w:val="16"/>
        <w:lang w:val="en-US"/>
      </w:rPr>
    </w:pPr>
    <w:r w:rsidRPr="001D0FCA">
      <w:rPr>
        <w:rFonts w:ascii="Calibri" w:hAnsi="Calibri"/>
        <w:b/>
        <w:color w:val="1F3864"/>
        <w:sz w:val="16"/>
        <w:szCs w:val="16"/>
        <w:lang w:val="en-US"/>
      </w:rPr>
      <w:t>C.F. 80044510107</w:t>
    </w:r>
    <w:r w:rsidRPr="001D0FCA">
      <w:rPr>
        <w:sz w:val="16"/>
        <w:szCs w:val="16"/>
        <w:lang w:val="en-US"/>
      </w:rPr>
      <w:t xml:space="preserve"> </w:t>
    </w:r>
  </w:p>
  <w:p w14:paraId="0C972344" w14:textId="77777777" w:rsidR="00A5234E" w:rsidRDefault="00A523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92ADB" w14:textId="77777777" w:rsidR="00EC6A56" w:rsidRDefault="00EC6A56" w:rsidP="00EF3B03">
      <w:pPr>
        <w:spacing w:after="0" w:line="240" w:lineRule="auto"/>
      </w:pPr>
      <w:r>
        <w:separator/>
      </w:r>
    </w:p>
  </w:footnote>
  <w:footnote w:type="continuationSeparator" w:id="0">
    <w:p w14:paraId="41A50A3B" w14:textId="77777777" w:rsidR="00EC6A56" w:rsidRDefault="00EC6A56" w:rsidP="00EF3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1829" w14:textId="4DC39254" w:rsidR="00EF3B03" w:rsidRDefault="005D5C73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4C31EC" wp14:editId="62D1793B">
          <wp:simplePos x="0" y="0"/>
          <wp:positionH relativeFrom="margin">
            <wp:align>center</wp:align>
          </wp:positionH>
          <wp:positionV relativeFrom="paragraph">
            <wp:posOffset>130810</wp:posOffset>
          </wp:positionV>
          <wp:extent cx="1638300" cy="912495"/>
          <wp:effectExtent l="0" t="0" r="0" b="1905"/>
          <wp:wrapNone/>
          <wp:docPr id="176669120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10153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F3B03">
      <w:ptab w:relativeTo="margin" w:alignment="center" w:leader="none"/>
    </w:r>
    <w:r w:rsidR="00EF3B03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32B8"/>
    <w:multiLevelType w:val="hybridMultilevel"/>
    <w:tmpl w:val="3D4CF0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804BB"/>
    <w:multiLevelType w:val="hybridMultilevel"/>
    <w:tmpl w:val="6D3ADC36"/>
    <w:lvl w:ilvl="0" w:tplc="5D3C2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F783B"/>
    <w:multiLevelType w:val="hybridMultilevel"/>
    <w:tmpl w:val="4AAAC7BE"/>
    <w:lvl w:ilvl="0" w:tplc="17022F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866755">
    <w:abstractNumId w:val="1"/>
  </w:num>
  <w:num w:numId="2" w16cid:durableId="1383602328">
    <w:abstractNumId w:val="2"/>
  </w:num>
  <w:num w:numId="3" w16cid:durableId="117730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FA"/>
    <w:rsid w:val="000547CC"/>
    <w:rsid w:val="0006235B"/>
    <w:rsid w:val="00073886"/>
    <w:rsid w:val="00085441"/>
    <w:rsid w:val="000E0365"/>
    <w:rsid w:val="001126D6"/>
    <w:rsid w:val="00117AA3"/>
    <w:rsid w:val="00134332"/>
    <w:rsid w:val="00155F0A"/>
    <w:rsid w:val="0018300D"/>
    <w:rsid w:val="001C4935"/>
    <w:rsid w:val="001D4EF0"/>
    <w:rsid w:val="00205DDC"/>
    <w:rsid w:val="0021402F"/>
    <w:rsid w:val="00217D73"/>
    <w:rsid w:val="00265761"/>
    <w:rsid w:val="00270E20"/>
    <w:rsid w:val="00295CF3"/>
    <w:rsid w:val="002B0680"/>
    <w:rsid w:val="002B28FB"/>
    <w:rsid w:val="002C53CC"/>
    <w:rsid w:val="002C644D"/>
    <w:rsid w:val="002D78B3"/>
    <w:rsid w:val="00301705"/>
    <w:rsid w:val="00336C2D"/>
    <w:rsid w:val="003722AA"/>
    <w:rsid w:val="003C0C94"/>
    <w:rsid w:val="003F13BD"/>
    <w:rsid w:val="004212BE"/>
    <w:rsid w:val="0042434D"/>
    <w:rsid w:val="004358E4"/>
    <w:rsid w:val="004433B0"/>
    <w:rsid w:val="004A7ECA"/>
    <w:rsid w:val="004C2F69"/>
    <w:rsid w:val="004D3521"/>
    <w:rsid w:val="004F207A"/>
    <w:rsid w:val="0051638E"/>
    <w:rsid w:val="00543CC3"/>
    <w:rsid w:val="005529E9"/>
    <w:rsid w:val="00565F85"/>
    <w:rsid w:val="005678F3"/>
    <w:rsid w:val="005976E8"/>
    <w:rsid w:val="005B655A"/>
    <w:rsid w:val="005D5C73"/>
    <w:rsid w:val="005E6DD7"/>
    <w:rsid w:val="005F416E"/>
    <w:rsid w:val="00606114"/>
    <w:rsid w:val="00631275"/>
    <w:rsid w:val="00637D77"/>
    <w:rsid w:val="00637EF4"/>
    <w:rsid w:val="00660F75"/>
    <w:rsid w:val="006A19DD"/>
    <w:rsid w:val="006D2FBD"/>
    <w:rsid w:val="006E1133"/>
    <w:rsid w:val="006E6C98"/>
    <w:rsid w:val="00764FC3"/>
    <w:rsid w:val="00767495"/>
    <w:rsid w:val="00782035"/>
    <w:rsid w:val="0079007E"/>
    <w:rsid w:val="0079469F"/>
    <w:rsid w:val="007F4DD7"/>
    <w:rsid w:val="00810273"/>
    <w:rsid w:val="00817209"/>
    <w:rsid w:val="00823025"/>
    <w:rsid w:val="00873BFA"/>
    <w:rsid w:val="008814D9"/>
    <w:rsid w:val="00881538"/>
    <w:rsid w:val="008B7178"/>
    <w:rsid w:val="008E772C"/>
    <w:rsid w:val="009252F5"/>
    <w:rsid w:val="00941963"/>
    <w:rsid w:val="009620EC"/>
    <w:rsid w:val="009A08C3"/>
    <w:rsid w:val="009B7C8A"/>
    <w:rsid w:val="009C42F1"/>
    <w:rsid w:val="009E73B6"/>
    <w:rsid w:val="009F4F32"/>
    <w:rsid w:val="00A4549C"/>
    <w:rsid w:val="00A5234E"/>
    <w:rsid w:val="00AA1D7C"/>
    <w:rsid w:val="00AA34DD"/>
    <w:rsid w:val="00AB26C3"/>
    <w:rsid w:val="00AB2DA2"/>
    <w:rsid w:val="00AD02CA"/>
    <w:rsid w:val="00AD47C3"/>
    <w:rsid w:val="00AE4FE3"/>
    <w:rsid w:val="00AF49E4"/>
    <w:rsid w:val="00B36775"/>
    <w:rsid w:val="00B42023"/>
    <w:rsid w:val="00B50B02"/>
    <w:rsid w:val="00BA2724"/>
    <w:rsid w:val="00BA4476"/>
    <w:rsid w:val="00BB5699"/>
    <w:rsid w:val="00C0380C"/>
    <w:rsid w:val="00C144BE"/>
    <w:rsid w:val="00C2133B"/>
    <w:rsid w:val="00C47603"/>
    <w:rsid w:val="00C75696"/>
    <w:rsid w:val="00C94D1E"/>
    <w:rsid w:val="00C96B4C"/>
    <w:rsid w:val="00CA3DF9"/>
    <w:rsid w:val="00CB059C"/>
    <w:rsid w:val="00CB748A"/>
    <w:rsid w:val="00CC4D15"/>
    <w:rsid w:val="00CD4FA2"/>
    <w:rsid w:val="00CF165B"/>
    <w:rsid w:val="00CF206C"/>
    <w:rsid w:val="00D120FE"/>
    <w:rsid w:val="00D16F83"/>
    <w:rsid w:val="00D41800"/>
    <w:rsid w:val="00D57932"/>
    <w:rsid w:val="00D65751"/>
    <w:rsid w:val="00D7226D"/>
    <w:rsid w:val="00D74866"/>
    <w:rsid w:val="00DA523A"/>
    <w:rsid w:val="00DC51F8"/>
    <w:rsid w:val="00DE7785"/>
    <w:rsid w:val="00DF5AD8"/>
    <w:rsid w:val="00DF70E5"/>
    <w:rsid w:val="00E06F89"/>
    <w:rsid w:val="00E07377"/>
    <w:rsid w:val="00E41DB7"/>
    <w:rsid w:val="00E65F4B"/>
    <w:rsid w:val="00E736EF"/>
    <w:rsid w:val="00EB5630"/>
    <w:rsid w:val="00EC4112"/>
    <w:rsid w:val="00EC6A56"/>
    <w:rsid w:val="00EF3B03"/>
    <w:rsid w:val="00F06F4C"/>
    <w:rsid w:val="00F24C07"/>
    <w:rsid w:val="00F46286"/>
    <w:rsid w:val="00F55B17"/>
    <w:rsid w:val="00F66047"/>
    <w:rsid w:val="00F96E71"/>
    <w:rsid w:val="00FA5BA0"/>
    <w:rsid w:val="00FD0432"/>
    <w:rsid w:val="00FD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B38566"/>
  <w15:chartTrackingRefBased/>
  <w15:docId w15:val="{C02E91B8-53F8-4E1B-B71C-B66B3CF9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3B03"/>
  </w:style>
  <w:style w:type="paragraph" w:styleId="Pidipagina">
    <w:name w:val="footer"/>
    <w:basedOn w:val="Normale"/>
    <w:link w:val="PidipaginaCarattere"/>
    <w:unhideWhenUsed/>
    <w:rsid w:val="00EF3B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EF3B03"/>
  </w:style>
  <w:style w:type="paragraph" w:styleId="Paragrafoelenco">
    <w:name w:val="List Paragraph"/>
    <w:basedOn w:val="Normale"/>
    <w:uiPriority w:val="34"/>
    <w:qFormat/>
    <w:rsid w:val="00EF3B0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102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027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5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corsivo">
    <w:name w:val="Emphasis"/>
    <w:basedOn w:val="Carpredefinitoparagrafo"/>
    <w:uiPriority w:val="20"/>
    <w:qFormat/>
    <w:rsid w:val="00A523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Starcomunicazione</cp:lastModifiedBy>
  <cp:revision>7</cp:revision>
  <dcterms:created xsi:type="dcterms:W3CDTF">2026-02-12T14:35:00Z</dcterms:created>
  <dcterms:modified xsi:type="dcterms:W3CDTF">2026-02-12T16:29:00Z</dcterms:modified>
</cp:coreProperties>
</file>