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CA82D" w14:textId="44223984" w:rsidR="00AA40B5" w:rsidRPr="00C14923" w:rsidRDefault="00743A11" w:rsidP="002F43DF">
      <w:pPr>
        <w:jc w:val="center"/>
        <w:rPr>
          <w:b/>
          <w:bCs/>
          <w:sz w:val="22"/>
          <w:szCs w:val="22"/>
        </w:rPr>
      </w:pPr>
      <w:r w:rsidRPr="00C14923">
        <w:rPr>
          <w:b/>
          <w:bCs/>
          <w:sz w:val="22"/>
          <w:szCs w:val="22"/>
        </w:rPr>
        <w:t>COMUNICATO STAMPA</w:t>
      </w:r>
    </w:p>
    <w:p w14:paraId="658DC16E" w14:textId="77777777" w:rsidR="00CA5CCB" w:rsidRDefault="00CA5CCB" w:rsidP="002F43DF">
      <w:pPr>
        <w:jc w:val="center"/>
        <w:rPr>
          <w:b/>
          <w:bCs/>
          <w:sz w:val="22"/>
          <w:szCs w:val="22"/>
          <w:u w:val="single"/>
        </w:rPr>
      </w:pPr>
    </w:p>
    <w:p w14:paraId="3ABC79BC" w14:textId="77777777" w:rsidR="00AC0247" w:rsidRPr="00143B47" w:rsidRDefault="00AC0247" w:rsidP="002F43DF">
      <w:pPr>
        <w:jc w:val="center"/>
        <w:rPr>
          <w:b/>
          <w:bCs/>
          <w:sz w:val="22"/>
          <w:szCs w:val="22"/>
          <w:u w:val="single"/>
        </w:rPr>
      </w:pPr>
    </w:p>
    <w:p w14:paraId="794A9400" w14:textId="77777777" w:rsidR="00036647" w:rsidRDefault="00036647" w:rsidP="005D7380">
      <w:pPr>
        <w:rPr>
          <w:b/>
          <w:bCs/>
          <w:sz w:val="22"/>
          <w:szCs w:val="22"/>
          <w:u w:val="single"/>
        </w:rPr>
      </w:pPr>
    </w:p>
    <w:p w14:paraId="11BFC62A" w14:textId="77777777" w:rsidR="00036647" w:rsidRPr="004E38B9" w:rsidRDefault="00036647" w:rsidP="005D7380">
      <w:pPr>
        <w:rPr>
          <w:b/>
          <w:bCs/>
          <w:sz w:val="20"/>
          <w:szCs w:val="20"/>
          <w:u w:val="single"/>
        </w:rPr>
      </w:pPr>
    </w:p>
    <w:p w14:paraId="27CC87D8" w14:textId="77777777" w:rsidR="00EF64BB" w:rsidRPr="00EF64BB" w:rsidRDefault="00EF64BB" w:rsidP="00EF64BB">
      <w:pPr>
        <w:jc w:val="center"/>
        <w:rPr>
          <w:sz w:val="40"/>
          <w:szCs w:val="40"/>
          <w:lang w:val="it-CH"/>
        </w:rPr>
      </w:pPr>
      <w:bookmarkStart w:id="0" w:name="_Hlk193976663"/>
      <w:r w:rsidRPr="00EF64BB">
        <w:rPr>
          <w:sz w:val="40"/>
          <w:szCs w:val="40"/>
          <w:lang w:val="it-CH"/>
        </w:rPr>
        <w:t>Federlogistica: un asse logistico fra Italia e Libia</w:t>
      </w:r>
    </w:p>
    <w:p w14:paraId="37602965" w14:textId="6C8424E2" w:rsidR="001A7400" w:rsidRDefault="00EF64BB" w:rsidP="00EF64BB">
      <w:pPr>
        <w:jc w:val="center"/>
        <w:rPr>
          <w:sz w:val="40"/>
          <w:szCs w:val="40"/>
          <w:lang w:val="it-CH"/>
        </w:rPr>
      </w:pPr>
      <w:r w:rsidRPr="00EF64BB">
        <w:rPr>
          <w:sz w:val="40"/>
          <w:szCs w:val="40"/>
          <w:lang w:val="it-CH"/>
        </w:rPr>
        <w:t>Porti e zone franche per Genova e Misurata</w:t>
      </w:r>
    </w:p>
    <w:p w14:paraId="2FD6FB24" w14:textId="77777777" w:rsidR="00B63A6B" w:rsidRPr="00F63563" w:rsidRDefault="00B63A6B" w:rsidP="00EF64BB">
      <w:pPr>
        <w:jc w:val="center"/>
        <w:rPr>
          <w:sz w:val="36"/>
          <w:szCs w:val="36"/>
          <w:lang w:val="it-CH"/>
        </w:rPr>
      </w:pPr>
    </w:p>
    <w:p w14:paraId="764C3D1F" w14:textId="77777777" w:rsidR="004E38B9" w:rsidRPr="00B654A3" w:rsidRDefault="004E38B9" w:rsidP="00215A58">
      <w:pPr>
        <w:jc w:val="center"/>
        <w:rPr>
          <w:sz w:val="36"/>
          <w:szCs w:val="36"/>
        </w:rPr>
      </w:pPr>
    </w:p>
    <w:bookmarkEnd w:id="0"/>
    <w:p w14:paraId="7614A1BB" w14:textId="77777777" w:rsidR="00B63A6B" w:rsidRPr="00B63A6B" w:rsidRDefault="00B63A6B" w:rsidP="00B63A6B">
      <w:pPr>
        <w:spacing w:line="276" w:lineRule="auto"/>
        <w:jc w:val="both"/>
        <w:rPr>
          <w:rFonts w:eastAsia="Times New Roman" w:cstheme="minorHAnsi"/>
          <w:color w:val="222222"/>
          <w:shd w:val="clear" w:color="auto" w:fill="FFFFFF"/>
          <w:lang w:val="it-CH" w:eastAsia="it-CH"/>
        </w:rPr>
      </w:pPr>
      <w:r w:rsidRPr="00B63A6B">
        <w:rPr>
          <w:rFonts w:eastAsia="Times New Roman" w:cstheme="minorHAnsi"/>
          <w:color w:val="222222"/>
          <w:shd w:val="clear" w:color="auto" w:fill="FFFFFF"/>
          <w:lang w:val="it-CH" w:eastAsia="it-CH"/>
        </w:rPr>
        <w:t>Trasformare il Mediterraneo in una piattaforma integrata di sviluppo economico, logistico e industriale tra Europa e Africa. È questo l’obiettivo del piano strategico presentato da Federlogistica a seguito dell’incontro svoltosi tra il sistema logistico-portuale genovese e la delegazione della Misurata Free Zone (Libia).</w:t>
      </w:r>
    </w:p>
    <w:p w14:paraId="108D69F7" w14:textId="77777777" w:rsidR="00B63A6B" w:rsidRPr="00B63A6B" w:rsidRDefault="00B63A6B" w:rsidP="00B63A6B">
      <w:pPr>
        <w:spacing w:line="276" w:lineRule="auto"/>
        <w:jc w:val="both"/>
        <w:rPr>
          <w:rFonts w:eastAsia="Times New Roman" w:cstheme="minorHAnsi"/>
          <w:color w:val="222222"/>
          <w:shd w:val="clear" w:color="auto" w:fill="FFFFFF"/>
          <w:lang w:val="it-CH" w:eastAsia="it-CH"/>
        </w:rPr>
      </w:pPr>
      <w:r w:rsidRPr="00B63A6B">
        <w:rPr>
          <w:rFonts w:eastAsia="Times New Roman" w:cstheme="minorHAnsi"/>
          <w:color w:val="222222"/>
          <w:shd w:val="clear" w:color="auto" w:fill="FFFFFF"/>
          <w:lang w:val="it-CH" w:eastAsia="it-CH"/>
        </w:rPr>
        <w:t>L’iniziativa rappresenta un primo passo concreto verso la costruzione di un asse logistico stabile tra il porto di Genova e la principale piattaforma economica della Libia, con l’obiettivo di favorire nuovi traffici commerciali, investimenti industriali e opportunità per le imprese italiane.</w:t>
      </w:r>
    </w:p>
    <w:p w14:paraId="1C26D2EB" w14:textId="77777777" w:rsidR="00B63A6B" w:rsidRDefault="00B63A6B" w:rsidP="00B63A6B">
      <w:pPr>
        <w:spacing w:line="276" w:lineRule="auto"/>
        <w:jc w:val="both"/>
        <w:rPr>
          <w:rFonts w:eastAsia="Times New Roman" w:cstheme="minorHAnsi"/>
          <w:color w:val="222222"/>
          <w:shd w:val="clear" w:color="auto" w:fill="FFFFFF"/>
          <w:lang w:val="it-CH" w:eastAsia="it-CH"/>
        </w:rPr>
      </w:pPr>
      <w:r w:rsidRPr="00B63A6B">
        <w:rPr>
          <w:rFonts w:eastAsia="Times New Roman" w:cstheme="minorHAnsi"/>
          <w:color w:val="222222"/>
          <w:shd w:val="clear" w:color="auto" w:fill="FFFFFF"/>
          <w:lang w:val="it-CH" w:eastAsia="it-CH"/>
        </w:rPr>
        <w:t>«Il Mediterraneo non è più una periferia economica, ma il baricentro delle nuove rotte globali – afferma Davide Falteri, Presidente Nazionale di Federlogistica –. Le tensioni geopolitiche, la ridefinizione delle catene di approvvigionamento e la crescita dell’Africa stanno cambiando profondamente gli equilibri internazionali. In questo scenario Genova può diventare la porta europea di un nuovo corridoio economico verso il continente africano consentendo una penetrazione sino ai paesi dell’Africa sub Sahariana».</w:t>
      </w:r>
    </w:p>
    <w:p w14:paraId="30137995" w14:textId="77777777" w:rsidR="00B63A6B" w:rsidRPr="00B63A6B" w:rsidRDefault="00B63A6B" w:rsidP="00B63A6B">
      <w:pPr>
        <w:spacing w:line="276" w:lineRule="auto"/>
        <w:jc w:val="both"/>
        <w:rPr>
          <w:rFonts w:eastAsia="Times New Roman" w:cstheme="minorHAnsi"/>
          <w:color w:val="222222"/>
          <w:shd w:val="clear" w:color="auto" w:fill="FFFFFF"/>
          <w:lang w:val="it-CH" w:eastAsia="it-CH"/>
        </w:rPr>
      </w:pPr>
    </w:p>
    <w:p w14:paraId="18763EF7" w14:textId="77777777" w:rsidR="00B63A6B" w:rsidRPr="00B63A6B" w:rsidRDefault="00B63A6B" w:rsidP="00B63A6B">
      <w:pPr>
        <w:spacing w:line="276" w:lineRule="auto"/>
        <w:jc w:val="both"/>
        <w:rPr>
          <w:rFonts w:eastAsia="Times New Roman" w:cstheme="minorHAnsi"/>
          <w:color w:val="222222"/>
          <w:shd w:val="clear" w:color="auto" w:fill="FFFFFF"/>
          <w:lang w:val="it-CH" w:eastAsia="it-CH"/>
        </w:rPr>
      </w:pPr>
      <w:r w:rsidRPr="00B63A6B">
        <w:rPr>
          <w:rFonts w:eastAsia="Times New Roman" w:cstheme="minorHAnsi"/>
          <w:color w:val="222222"/>
          <w:shd w:val="clear" w:color="auto" w:fill="FFFFFF"/>
          <w:lang w:val="it-CH" w:eastAsia="it-CH"/>
        </w:rPr>
        <w:t>Il Piano operativo di Federlogistica è articolato in sette direttrici strategiche:</w:t>
      </w:r>
    </w:p>
    <w:p w14:paraId="0B5A490C" w14:textId="77777777" w:rsidR="00B63A6B" w:rsidRPr="00B63A6B" w:rsidRDefault="00B63A6B" w:rsidP="00B63A6B">
      <w:pPr>
        <w:spacing w:line="276" w:lineRule="auto"/>
        <w:jc w:val="both"/>
        <w:rPr>
          <w:rFonts w:eastAsia="Times New Roman" w:cstheme="minorHAnsi"/>
          <w:color w:val="222222"/>
          <w:shd w:val="clear" w:color="auto" w:fill="FFFFFF"/>
          <w:lang w:val="it-CH" w:eastAsia="it-CH"/>
        </w:rPr>
      </w:pPr>
      <w:r w:rsidRPr="00B63A6B">
        <w:rPr>
          <w:rFonts w:eastAsia="Times New Roman" w:cstheme="minorHAnsi"/>
          <w:color w:val="222222"/>
          <w:shd w:val="clear" w:color="auto" w:fill="FFFFFF"/>
          <w:lang w:val="it-CH" w:eastAsia="it-CH"/>
        </w:rPr>
        <w:t>* istituzione del Corridoio Logistico Genova-Misurata;</w:t>
      </w:r>
    </w:p>
    <w:p w14:paraId="21B1177F" w14:textId="13D28447" w:rsidR="00B63A6B" w:rsidRPr="00B63A6B" w:rsidRDefault="00B63A6B" w:rsidP="00B63A6B">
      <w:pPr>
        <w:spacing w:line="276" w:lineRule="auto"/>
        <w:jc w:val="both"/>
        <w:rPr>
          <w:rFonts w:eastAsia="Times New Roman" w:cstheme="minorHAnsi"/>
          <w:color w:val="222222"/>
          <w:shd w:val="clear" w:color="auto" w:fill="FFFFFF"/>
          <w:lang w:val="it-CH" w:eastAsia="it-CH"/>
        </w:rPr>
      </w:pPr>
      <w:r w:rsidRPr="00B63A6B">
        <w:rPr>
          <w:rFonts w:eastAsia="Times New Roman" w:cstheme="minorHAnsi"/>
          <w:color w:val="222222"/>
          <w:shd w:val="clear" w:color="auto" w:fill="FFFFFF"/>
          <w:lang w:val="it-CH" w:eastAsia="it-CH"/>
        </w:rPr>
        <w:t>* attivazione di una linea marittima regolare tra le due sponde</w:t>
      </w:r>
      <w:r>
        <w:rPr>
          <w:rFonts w:eastAsia="Times New Roman" w:cstheme="minorHAnsi"/>
          <w:color w:val="222222"/>
          <w:shd w:val="clear" w:color="auto" w:fill="FFFFFF"/>
          <w:lang w:val="it-CH" w:eastAsia="it-CH"/>
        </w:rPr>
        <w:t xml:space="preserve"> del Medit</w:t>
      </w:r>
      <w:r w:rsidRPr="00B63A6B">
        <w:rPr>
          <w:rFonts w:eastAsia="Times New Roman" w:cstheme="minorHAnsi"/>
          <w:color w:val="222222"/>
          <w:shd w:val="clear" w:color="auto" w:fill="FFFFFF"/>
          <w:lang w:val="it-CH" w:eastAsia="it-CH"/>
        </w:rPr>
        <w:t>erraneo;</w:t>
      </w:r>
    </w:p>
    <w:p w14:paraId="21DF1737" w14:textId="77777777" w:rsidR="00B63A6B" w:rsidRPr="00B63A6B" w:rsidRDefault="00B63A6B" w:rsidP="00B63A6B">
      <w:pPr>
        <w:spacing w:line="276" w:lineRule="auto"/>
        <w:jc w:val="both"/>
        <w:rPr>
          <w:rFonts w:eastAsia="Times New Roman" w:cstheme="minorHAnsi"/>
          <w:color w:val="222222"/>
          <w:shd w:val="clear" w:color="auto" w:fill="FFFFFF"/>
          <w:lang w:val="it-CH" w:eastAsia="it-CH"/>
        </w:rPr>
      </w:pPr>
      <w:r w:rsidRPr="00B63A6B">
        <w:rPr>
          <w:rFonts w:eastAsia="Times New Roman" w:cstheme="minorHAnsi"/>
          <w:color w:val="222222"/>
          <w:shd w:val="clear" w:color="auto" w:fill="FFFFFF"/>
          <w:lang w:val="it-CH" w:eastAsia="it-CH"/>
        </w:rPr>
        <w:t xml:space="preserve">* digitalizzazione delle procedure doganali e sviluppo del </w:t>
      </w:r>
      <w:proofErr w:type="spellStart"/>
      <w:r w:rsidRPr="00B63A6B">
        <w:rPr>
          <w:rFonts w:eastAsia="Times New Roman" w:cstheme="minorHAnsi"/>
          <w:color w:val="222222"/>
          <w:shd w:val="clear" w:color="auto" w:fill="FFFFFF"/>
          <w:lang w:val="it-CH" w:eastAsia="it-CH"/>
        </w:rPr>
        <w:t>pre</w:t>
      </w:r>
      <w:proofErr w:type="spellEnd"/>
      <w:r w:rsidRPr="00B63A6B">
        <w:rPr>
          <w:rFonts w:eastAsia="Times New Roman" w:cstheme="minorHAnsi"/>
          <w:color w:val="222222"/>
          <w:shd w:val="clear" w:color="auto" w:fill="FFFFFF"/>
          <w:lang w:val="it-CH" w:eastAsia="it-CH"/>
        </w:rPr>
        <w:t>-clearing documentale;</w:t>
      </w:r>
    </w:p>
    <w:p w14:paraId="068A55AD" w14:textId="77777777" w:rsidR="00B63A6B" w:rsidRPr="00B63A6B" w:rsidRDefault="00B63A6B" w:rsidP="00B63A6B">
      <w:pPr>
        <w:spacing w:line="276" w:lineRule="auto"/>
        <w:jc w:val="both"/>
        <w:rPr>
          <w:rFonts w:eastAsia="Times New Roman" w:cstheme="minorHAnsi"/>
          <w:color w:val="222222"/>
          <w:shd w:val="clear" w:color="auto" w:fill="FFFFFF"/>
          <w:lang w:val="it-CH" w:eastAsia="it-CH"/>
        </w:rPr>
      </w:pPr>
      <w:r w:rsidRPr="00B63A6B">
        <w:rPr>
          <w:rFonts w:eastAsia="Times New Roman" w:cstheme="minorHAnsi"/>
          <w:color w:val="222222"/>
          <w:shd w:val="clear" w:color="auto" w:fill="FFFFFF"/>
          <w:lang w:val="it-CH" w:eastAsia="it-CH"/>
        </w:rPr>
        <w:t>* realizzazione di servizi logistici integrati per le PMI italiane interessate ai mercati africani;</w:t>
      </w:r>
    </w:p>
    <w:p w14:paraId="04058646" w14:textId="77777777" w:rsidR="00B63A6B" w:rsidRPr="00B63A6B" w:rsidRDefault="00B63A6B" w:rsidP="00B63A6B">
      <w:pPr>
        <w:spacing w:line="276" w:lineRule="auto"/>
        <w:jc w:val="both"/>
        <w:rPr>
          <w:rFonts w:eastAsia="Times New Roman" w:cstheme="minorHAnsi"/>
          <w:color w:val="222222"/>
          <w:shd w:val="clear" w:color="auto" w:fill="FFFFFF"/>
          <w:lang w:val="it-CH" w:eastAsia="it-CH"/>
        </w:rPr>
      </w:pPr>
      <w:r w:rsidRPr="00B63A6B">
        <w:rPr>
          <w:rFonts w:eastAsia="Times New Roman" w:cstheme="minorHAnsi"/>
          <w:color w:val="222222"/>
          <w:shd w:val="clear" w:color="auto" w:fill="FFFFFF"/>
          <w:lang w:val="it-CH" w:eastAsia="it-CH"/>
        </w:rPr>
        <w:t>* programmi congiunti di formazione con Università, ITS e centri di competenza;</w:t>
      </w:r>
    </w:p>
    <w:p w14:paraId="62FCD649" w14:textId="77777777" w:rsidR="00B63A6B" w:rsidRPr="00B63A6B" w:rsidRDefault="00B63A6B" w:rsidP="00B63A6B">
      <w:pPr>
        <w:spacing w:line="276" w:lineRule="auto"/>
        <w:jc w:val="both"/>
        <w:rPr>
          <w:rFonts w:eastAsia="Times New Roman" w:cstheme="minorHAnsi"/>
          <w:color w:val="222222"/>
          <w:shd w:val="clear" w:color="auto" w:fill="FFFFFF"/>
          <w:lang w:val="it-CH" w:eastAsia="it-CH"/>
        </w:rPr>
      </w:pPr>
      <w:r w:rsidRPr="00B63A6B">
        <w:rPr>
          <w:rFonts w:eastAsia="Times New Roman" w:cstheme="minorHAnsi"/>
          <w:color w:val="222222"/>
          <w:shd w:val="clear" w:color="auto" w:fill="FFFFFF"/>
          <w:lang w:val="it-CH" w:eastAsia="it-CH"/>
        </w:rPr>
        <w:t>* sviluppo di corridoi logistici digitali e piattaforme di tracciabilità;</w:t>
      </w:r>
    </w:p>
    <w:p w14:paraId="1570B64E" w14:textId="18B5AAD4" w:rsidR="00F17881" w:rsidRDefault="00B63A6B" w:rsidP="00B63A6B">
      <w:pPr>
        <w:spacing w:line="276" w:lineRule="auto"/>
        <w:jc w:val="both"/>
        <w:rPr>
          <w:rFonts w:eastAsia="Times New Roman" w:cstheme="minorHAnsi"/>
          <w:color w:val="222222"/>
          <w:shd w:val="clear" w:color="auto" w:fill="FFFFFF"/>
          <w:lang w:val="it-CH" w:eastAsia="it-CH"/>
        </w:rPr>
      </w:pPr>
      <w:r w:rsidRPr="00B63A6B">
        <w:rPr>
          <w:rFonts w:eastAsia="Times New Roman" w:cstheme="minorHAnsi"/>
          <w:color w:val="222222"/>
          <w:shd w:val="clear" w:color="auto" w:fill="FFFFFF"/>
          <w:lang w:val="it-CH" w:eastAsia="it-CH"/>
        </w:rPr>
        <w:lastRenderedPageBreak/>
        <w:t xml:space="preserve">* organizzazione del </w:t>
      </w:r>
      <w:proofErr w:type="spellStart"/>
      <w:r w:rsidRPr="00B63A6B">
        <w:rPr>
          <w:rFonts w:eastAsia="Times New Roman" w:cstheme="minorHAnsi"/>
          <w:color w:val="222222"/>
          <w:shd w:val="clear" w:color="auto" w:fill="FFFFFF"/>
          <w:lang w:val="it-CH" w:eastAsia="it-CH"/>
        </w:rPr>
        <w:t>Mediterranean</w:t>
      </w:r>
      <w:proofErr w:type="spellEnd"/>
      <w:r w:rsidRPr="00B63A6B">
        <w:rPr>
          <w:rFonts w:eastAsia="Times New Roman" w:cstheme="minorHAnsi"/>
          <w:color w:val="222222"/>
          <w:shd w:val="clear" w:color="auto" w:fill="FFFFFF"/>
          <w:lang w:val="it-CH" w:eastAsia="it-CH"/>
        </w:rPr>
        <w:t xml:space="preserve"> Logistics &amp; Free Zone Forum, appuntamento annuale dedicato agli investimenti e alla cooperazione economica tra Europa e Africa.</w:t>
      </w:r>
    </w:p>
    <w:p w14:paraId="6756E74D" w14:textId="77777777" w:rsidR="001653EC" w:rsidRDefault="001653EC" w:rsidP="00B63A6B">
      <w:pPr>
        <w:spacing w:line="276" w:lineRule="auto"/>
        <w:jc w:val="both"/>
        <w:rPr>
          <w:i/>
          <w:iCs/>
          <w:lang w:val="it-CH"/>
        </w:rPr>
      </w:pPr>
    </w:p>
    <w:p w14:paraId="5CD38CD0" w14:textId="77777777" w:rsidR="00C14923" w:rsidRPr="00595E17" w:rsidRDefault="00C14923" w:rsidP="00F17881">
      <w:pPr>
        <w:spacing w:line="276" w:lineRule="auto"/>
        <w:jc w:val="both"/>
        <w:rPr>
          <w:i/>
          <w:iCs/>
          <w:lang w:val="it-CH"/>
        </w:rPr>
      </w:pPr>
    </w:p>
    <w:p w14:paraId="31AFC8C7" w14:textId="4534E2AB" w:rsidR="00C97308" w:rsidRDefault="00C25B0F" w:rsidP="00D90D4C">
      <w:pPr>
        <w:jc w:val="right"/>
        <w:rPr>
          <w:i/>
          <w:iCs/>
        </w:rPr>
      </w:pPr>
      <w:r w:rsidRPr="00F63563">
        <w:rPr>
          <w:i/>
          <w:iCs/>
        </w:rPr>
        <w:t>Genova</w:t>
      </w:r>
      <w:r w:rsidR="000949DA" w:rsidRPr="00F63563">
        <w:rPr>
          <w:i/>
          <w:iCs/>
        </w:rPr>
        <w:t xml:space="preserve">, </w:t>
      </w:r>
      <w:r w:rsidR="00B63A6B">
        <w:rPr>
          <w:i/>
          <w:iCs/>
        </w:rPr>
        <w:t>11</w:t>
      </w:r>
      <w:r w:rsidR="001A7400">
        <w:rPr>
          <w:i/>
          <w:iCs/>
        </w:rPr>
        <w:t xml:space="preserve"> giugno</w:t>
      </w:r>
      <w:r w:rsidR="00F63563" w:rsidRPr="00F63563">
        <w:rPr>
          <w:i/>
          <w:iCs/>
        </w:rPr>
        <w:t xml:space="preserve"> </w:t>
      </w:r>
      <w:r w:rsidR="00CE2DD9" w:rsidRPr="00F63563">
        <w:rPr>
          <w:i/>
          <w:iCs/>
        </w:rPr>
        <w:t>202</w:t>
      </w:r>
      <w:r w:rsidR="00F63563" w:rsidRPr="00F63563">
        <w:rPr>
          <w:i/>
          <w:iCs/>
        </w:rPr>
        <w:t>6</w:t>
      </w:r>
    </w:p>
    <w:p w14:paraId="530A5E07" w14:textId="77777777" w:rsidR="00955534" w:rsidRDefault="00955534" w:rsidP="00D90D4C">
      <w:pPr>
        <w:jc w:val="right"/>
        <w:rPr>
          <w:i/>
          <w:iCs/>
        </w:rPr>
      </w:pPr>
    </w:p>
    <w:p w14:paraId="7D73CAA6" w14:textId="77777777" w:rsidR="00955534" w:rsidRPr="00C97308" w:rsidRDefault="00955534" w:rsidP="00D90D4C">
      <w:pPr>
        <w:jc w:val="right"/>
        <w:rPr>
          <w:i/>
          <w:iCs/>
        </w:rPr>
      </w:pPr>
    </w:p>
    <w:p w14:paraId="3B5B910C" w14:textId="77777777" w:rsidR="005C32D0" w:rsidRDefault="005C32D0" w:rsidP="00754306">
      <w:pPr>
        <w:rPr>
          <w:rFonts w:ascii="Arial" w:hAnsi="Arial" w:cs="Arial"/>
          <w:i/>
        </w:rPr>
      </w:pPr>
    </w:p>
    <w:p w14:paraId="20D6D711" w14:textId="50A9C714" w:rsidR="00754306" w:rsidRPr="00AD1D5B" w:rsidRDefault="00754306" w:rsidP="00754306">
      <w:pPr>
        <w:rPr>
          <w:rFonts w:cstheme="minorHAnsi"/>
          <w:i/>
        </w:rPr>
      </w:pPr>
      <w:r w:rsidRPr="00AD1D5B">
        <w:rPr>
          <w:rFonts w:cstheme="minorHAnsi"/>
          <w:i/>
        </w:rPr>
        <w:t xml:space="preserve">Per ulteriori informazioni: </w:t>
      </w:r>
    </w:p>
    <w:p w14:paraId="6033BC48" w14:textId="6A0D1705" w:rsidR="00133447" w:rsidRPr="00AD1D5B" w:rsidRDefault="00E404A6" w:rsidP="00AD1D5B">
      <w:pPr>
        <w:spacing w:line="276" w:lineRule="auto"/>
        <w:rPr>
          <w:rFonts w:cstheme="minorHAnsi"/>
        </w:rPr>
      </w:pPr>
      <w:r w:rsidRPr="00732FA1">
        <w:rPr>
          <w:rFonts w:ascii="Arial" w:hAnsi="Arial" w:cs="Arial"/>
          <w:i/>
          <w:noProof/>
          <w:lang w:val="it-CH" w:eastAsia="it-CH"/>
        </w:rPr>
        <w:drawing>
          <wp:anchor distT="0" distB="0" distL="114300" distR="114300" simplePos="0" relativeHeight="251658240" behindDoc="0" locked="0" layoutInCell="1" allowOverlap="1" wp14:anchorId="5063D45D" wp14:editId="409657C0">
            <wp:simplePos x="0" y="0"/>
            <wp:positionH relativeFrom="column">
              <wp:posOffset>3175</wp:posOffset>
            </wp:positionH>
            <wp:positionV relativeFrom="paragraph">
              <wp:posOffset>73025</wp:posOffset>
            </wp:positionV>
            <wp:extent cx="1152525" cy="466725"/>
            <wp:effectExtent l="0" t="0" r="9525" b="9525"/>
            <wp:wrapSquare wrapText="bothSides"/>
            <wp:docPr id="3" name="Immagine 3"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ar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375">
        <w:rPr>
          <w:rFonts w:ascii="Arial" w:hAnsi="Arial" w:cs="Arial"/>
          <w:i/>
        </w:rPr>
        <w:br w:type="textWrapping" w:clear="all"/>
      </w:r>
      <w:r w:rsidR="00590713" w:rsidRPr="00AD1D5B">
        <w:rPr>
          <w:rFonts w:cstheme="minorHAnsi"/>
        </w:rPr>
        <w:t>Barbara Gazzale</w:t>
      </w:r>
      <w:r w:rsidR="00AD1D5B">
        <w:rPr>
          <w:rFonts w:cstheme="minorHAnsi"/>
        </w:rPr>
        <w:br/>
      </w:r>
      <w:r w:rsidR="00590713" w:rsidRPr="00AD1D5B">
        <w:rPr>
          <w:rFonts w:cstheme="minorHAnsi"/>
        </w:rPr>
        <w:t xml:space="preserve">+39 348 4144780 </w:t>
      </w:r>
      <w:r w:rsidR="00EF446E" w:rsidRPr="00AD1D5B">
        <w:rPr>
          <w:rFonts w:cstheme="minorHAnsi"/>
        </w:rPr>
        <w:t xml:space="preserve">/ </w:t>
      </w:r>
      <w:r w:rsidR="00590713" w:rsidRPr="00AD1D5B">
        <w:rPr>
          <w:rFonts w:cstheme="minorHAnsi"/>
        </w:rPr>
        <w:t>+41 786433361</w:t>
      </w:r>
    </w:p>
    <w:sectPr w:rsidR="00133447" w:rsidRPr="00AD1D5B" w:rsidSect="00C14923">
      <w:headerReference w:type="default" r:id="rId8"/>
      <w:footerReference w:type="default" r:id="rId9"/>
      <w:pgSz w:w="11906" w:h="16838"/>
      <w:pgMar w:top="3119" w:right="1418" w:bottom="2552" w:left="1418" w:header="567" w:footer="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CD125" w14:textId="77777777" w:rsidR="00487A39" w:rsidRDefault="00487A39" w:rsidP="00743A11">
      <w:r>
        <w:separator/>
      </w:r>
    </w:p>
  </w:endnote>
  <w:endnote w:type="continuationSeparator" w:id="0">
    <w:p w14:paraId="55ADFF2D" w14:textId="77777777" w:rsidR="00487A39" w:rsidRDefault="00487A39" w:rsidP="0074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4DC3" w14:textId="33F7597D" w:rsidR="00743A11" w:rsidRDefault="00552375" w:rsidP="00F17881">
    <w:pPr>
      <w:pStyle w:val="Pidipagina"/>
      <w:jc w:val="center"/>
    </w:pPr>
    <w:r>
      <w:t>A</w:t>
    </w:r>
    <w:r w:rsidR="00743A11">
      <w:t>derente a</w:t>
    </w:r>
  </w:p>
  <w:p w14:paraId="3E5F0CF4" w14:textId="77777777" w:rsidR="00743A11" w:rsidRDefault="00743A11" w:rsidP="00743A11">
    <w:pPr>
      <w:pStyle w:val="Pidipagina"/>
      <w:jc w:val="center"/>
    </w:pPr>
    <w:r>
      <w:rPr>
        <w:rFonts w:ascii="Verdana" w:hAnsi="Verdana"/>
        <w:bCs/>
        <w:noProof/>
      </w:rPr>
      <w:drawing>
        <wp:inline distT="0" distB="0" distL="0" distR="0" wp14:anchorId="5F80C1AF" wp14:editId="699336A1">
          <wp:extent cx="810000" cy="856800"/>
          <wp:effectExtent l="0" t="0" r="3175" b="0"/>
          <wp:docPr id="1806969605" name="Immagine 1806969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856800"/>
                  </a:xfrm>
                  <a:prstGeom prst="rect">
                    <a:avLst/>
                  </a:prstGeom>
                  <a:noFill/>
                  <a:ln>
                    <a:noFill/>
                  </a:ln>
                </pic:spPr>
              </pic:pic>
            </a:graphicData>
          </a:graphic>
        </wp:inline>
      </w:drawing>
    </w:r>
  </w:p>
  <w:p w14:paraId="32132473" w14:textId="77777777" w:rsidR="00743A11" w:rsidRDefault="00743A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77793" w14:textId="77777777" w:rsidR="00487A39" w:rsidRDefault="00487A39" w:rsidP="00743A11">
      <w:r>
        <w:separator/>
      </w:r>
    </w:p>
  </w:footnote>
  <w:footnote w:type="continuationSeparator" w:id="0">
    <w:p w14:paraId="5E5838AD" w14:textId="77777777" w:rsidR="00487A39" w:rsidRDefault="00487A39" w:rsidP="0074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EBDA8" w14:textId="31101B80" w:rsidR="00743A11" w:rsidRDefault="00743A11" w:rsidP="00743A11">
    <w:pPr>
      <w:pStyle w:val="Intestazione"/>
      <w:jc w:val="center"/>
    </w:pPr>
    <w:r w:rsidRPr="00C8003D">
      <w:rPr>
        <w:rFonts w:ascii="Calibri Light" w:hAnsi="Calibri Light" w:cs="Calibri Light"/>
        <w:noProof/>
      </w:rPr>
      <w:drawing>
        <wp:inline distT="0" distB="0" distL="0" distR="0" wp14:anchorId="51FBD551" wp14:editId="453359C5">
          <wp:extent cx="1238400" cy="1238400"/>
          <wp:effectExtent l="0" t="0" r="6350" b="0"/>
          <wp:docPr id="375443527" name="Immagine 375443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400" cy="1238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25D32"/>
    <w:multiLevelType w:val="hybridMultilevel"/>
    <w:tmpl w:val="971693DC"/>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5FCE374F"/>
    <w:multiLevelType w:val="hybridMultilevel"/>
    <w:tmpl w:val="559E2062"/>
    <w:lvl w:ilvl="0" w:tplc="C45445F6">
      <w:numFmt w:val="bullet"/>
      <w:lvlText w:val="•"/>
      <w:lvlJc w:val="left"/>
      <w:pPr>
        <w:ind w:left="720" w:hanging="360"/>
      </w:pPr>
      <w:rPr>
        <w:rFonts w:ascii="Calibri" w:eastAsia="Times New Roman" w:hAnsi="Calibri" w:cs="Calibri"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621F0345"/>
    <w:multiLevelType w:val="hybridMultilevel"/>
    <w:tmpl w:val="3E665F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8677DFB"/>
    <w:multiLevelType w:val="hybridMultilevel"/>
    <w:tmpl w:val="C54205E6"/>
    <w:lvl w:ilvl="0" w:tplc="EAB239A6">
      <w:start w:val="1"/>
      <w:numFmt w:val="bullet"/>
      <w:lvlText w:val="•"/>
      <w:lvlJc w:val="left"/>
      <w:pPr>
        <w:ind w:left="720" w:hanging="360"/>
      </w:pPr>
      <w:rPr>
        <w:rFonts w:ascii="Arial" w:hAnsi="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4" w15:restartNumberingAfterBreak="0">
    <w:nsid w:val="6F833F73"/>
    <w:multiLevelType w:val="hybridMultilevel"/>
    <w:tmpl w:val="C5528948"/>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5" w15:restartNumberingAfterBreak="0">
    <w:nsid w:val="75F75B87"/>
    <w:multiLevelType w:val="hybridMultilevel"/>
    <w:tmpl w:val="03868FC8"/>
    <w:lvl w:ilvl="0" w:tplc="C45445F6">
      <w:numFmt w:val="bullet"/>
      <w:lvlText w:val="•"/>
      <w:lvlJc w:val="left"/>
      <w:pPr>
        <w:ind w:left="720" w:hanging="360"/>
      </w:pPr>
      <w:rPr>
        <w:rFonts w:ascii="Calibri" w:eastAsia="Times New Roman" w:hAnsi="Calibri" w:cs="Calibri"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16cid:durableId="995694068">
    <w:abstractNumId w:val="4"/>
  </w:num>
  <w:num w:numId="2" w16cid:durableId="1288393117">
    <w:abstractNumId w:val="0"/>
  </w:num>
  <w:num w:numId="3" w16cid:durableId="195312112">
    <w:abstractNumId w:val="3"/>
  </w:num>
  <w:num w:numId="4" w16cid:durableId="1923754882">
    <w:abstractNumId w:val="1"/>
  </w:num>
  <w:num w:numId="5" w16cid:durableId="1982490637">
    <w:abstractNumId w:val="5"/>
  </w:num>
  <w:num w:numId="6" w16cid:durableId="639769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2DD"/>
    <w:rsid w:val="0000760A"/>
    <w:rsid w:val="00011966"/>
    <w:rsid w:val="0001446B"/>
    <w:rsid w:val="00025411"/>
    <w:rsid w:val="0002638B"/>
    <w:rsid w:val="00036563"/>
    <w:rsid w:val="00036647"/>
    <w:rsid w:val="000378EA"/>
    <w:rsid w:val="00047177"/>
    <w:rsid w:val="00060D04"/>
    <w:rsid w:val="000706F3"/>
    <w:rsid w:val="00072BFD"/>
    <w:rsid w:val="00074AC1"/>
    <w:rsid w:val="00084F14"/>
    <w:rsid w:val="00092F55"/>
    <w:rsid w:val="000949DA"/>
    <w:rsid w:val="00094E16"/>
    <w:rsid w:val="000A71F9"/>
    <w:rsid w:val="000B677E"/>
    <w:rsid w:val="000C270D"/>
    <w:rsid w:val="000C4DA6"/>
    <w:rsid w:val="000C7E4A"/>
    <w:rsid w:val="000D678E"/>
    <w:rsid w:val="000F31E6"/>
    <w:rsid w:val="000F76B6"/>
    <w:rsid w:val="00106084"/>
    <w:rsid w:val="0012366E"/>
    <w:rsid w:val="001251ED"/>
    <w:rsid w:val="00126A56"/>
    <w:rsid w:val="00126F8A"/>
    <w:rsid w:val="001328EF"/>
    <w:rsid w:val="00133447"/>
    <w:rsid w:val="00134ACF"/>
    <w:rsid w:val="00135E94"/>
    <w:rsid w:val="00141CCD"/>
    <w:rsid w:val="00141DDC"/>
    <w:rsid w:val="00143B47"/>
    <w:rsid w:val="001463C1"/>
    <w:rsid w:val="00152FF5"/>
    <w:rsid w:val="00153256"/>
    <w:rsid w:val="001536C7"/>
    <w:rsid w:val="001653EC"/>
    <w:rsid w:val="00166473"/>
    <w:rsid w:val="00177010"/>
    <w:rsid w:val="001A29F1"/>
    <w:rsid w:val="001A7400"/>
    <w:rsid w:val="001C433B"/>
    <w:rsid w:val="001C67D9"/>
    <w:rsid w:val="001E41F3"/>
    <w:rsid w:val="001F31FC"/>
    <w:rsid w:val="001F4BC7"/>
    <w:rsid w:val="00201255"/>
    <w:rsid w:val="00202D98"/>
    <w:rsid w:val="00207FEC"/>
    <w:rsid w:val="00211F6B"/>
    <w:rsid w:val="0021312C"/>
    <w:rsid w:val="002140D6"/>
    <w:rsid w:val="00215A58"/>
    <w:rsid w:val="00247382"/>
    <w:rsid w:val="00261812"/>
    <w:rsid w:val="00266D3D"/>
    <w:rsid w:val="00273BBA"/>
    <w:rsid w:val="002759B4"/>
    <w:rsid w:val="00291AEB"/>
    <w:rsid w:val="002A0F04"/>
    <w:rsid w:val="002A411F"/>
    <w:rsid w:val="002B3345"/>
    <w:rsid w:val="002B435E"/>
    <w:rsid w:val="002C43D3"/>
    <w:rsid w:val="002C63F6"/>
    <w:rsid w:val="002D1FB6"/>
    <w:rsid w:val="002F0249"/>
    <w:rsid w:val="002F37AC"/>
    <w:rsid w:val="002F43DF"/>
    <w:rsid w:val="002F62A0"/>
    <w:rsid w:val="002F73F0"/>
    <w:rsid w:val="003009EF"/>
    <w:rsid w:val="00300E12"/>
    <w:rsid w:val="00311964"/>
    <w:rsid w:val="00312D82"/>
    <w:rsid w:val="00316594"/>
    <w:rsid w:val="00316981"/>
    <w:rsid w:val="00341770"/>
    <w:rsid w:val="003466D4"/>
    <w:rsid w:val="0035172B"/>
    <w:rsid w:val="003563F5"/>
    <w:rsid w:val="00357C94"/>
    <w:rsid w:val="003602CB"/>
    <w:rsid w:val="003615AB"/>
    <w:rsid w:val="0037052E"/>
    <w:rsid w:val="00384F96"/>
    <w:rsid w:val="0038654C"/>
    <w:rsid w:val="0038707B"/>
    <w:rsid w:val="0039082D"/>
    <w:rsid w:val="00395631"/>
    <w:rsid w:val="003B2D02"/>
    <w:rsid w:val="003C369A"/>
    <w:rsid w:val="003D0426"/>
    <w:rsid w:val="003D0841"/>
    <w:rsid w:val="003D2B69"/>
    <w:rsid w:val="003D4E48"/>
    <w:rsid w:val="003E4F39"/>
    <w:rsid w:val="003F2B3E"/>
    <w:rsid w:val="003F46D5"/>
    <w:rsid w:val="00402C0C"/>
    <w:rsid w:val="004037E5"/>
    <w:rsid w:val="0041170E"/>
    <w:rsid w:val="00414441"/>
    <w:rsid w:val="00416EA2"/>
    <w:rsid w:val="00424271"/>
    <w:rsid w:val="0042792F"/>
    <w:rsid w:val="004302C9"/>
    <w:rsid w:val="00430E43"/>
    <w:rsid w:val="00435D58"/>
    <w:rsid w:val="00437FB6"/>
    <w:rsid w:val="0044568B"/>
    <w:rsid w:val="00446BDC"/>
    <w:rsid w:val="00460B6B"/>
    <w:rsid w:val="00463376"/>
    <w:rsid w:val="0047672E"/>
    <w:rsid w:val="0048117D"/>
    <w:rsid w:val="004842B6"/>
    <w:rsid w:val="00487A39"/>
    <w:rsid w:val="00487AD8"/>
    <w:rsid w:val="0049485F"/>
    <w:rsid w:val="00497E66"/>
    <w:rsid w:val="004C0762"/>
    <w:rsid w:val="004C1D65"/>
    <w:rsid w:val="004C3DEB"/>
    <w:rsid w:val="004C442D"/>
    <w:rsid w:val="004E0030"/>
    <w:rsid w:val="004E38B9"/>
    <w:rsid w:val="004E70B7"/>
    <w:rsid w:val="004E71A1"/>
    <w:rsid w:val="004F312E"/>
    <w:rsid w:val="004F3E86"/>
    <w:rsid w:val="004F5AF0"/>
    <w:rsid w:val="0050648C"/>
    <w:rsid w:val="0051552F"/>
    <w:rsid w:val="00535C33"/>
    <w:rsid w:val="005455B4"/>
    <w:rsid w:val="0054622E"/>
    <w:rsid w:val="005463CB"/>
    <w:rsid w:val="00552375"/>
    <w:rsid w:val="005601C1"/>
    <w:rsid w:val="0058586B"/>
    <w:rsid w:val="00590713"/>
    <w:rsid w:val="00593911"/>
    <w:rsid w:val="00595E17"/>
    <w:rsid w:val="005A1F87"/>
    <w:rsid w:val="005B7665"/>
    <w:rsid w:val="005B7828"/>
    <w:rsid w:val="005C32D0"/>
    <w:rsid w:val="005C3893"/>
    <w:rsid w:val="005C3C1F"/>
    <w:rsid w:val="005D21CA"/>
    <w:rsid w:val="005D7380"/>
    <w:rsid w:val="005E048F"/>
    <w:rsid w:val="006064CF"/>
    <w:rsid w:val="00612235"/>
    <w:rsid w:val="00613838"/>
    <w:rsid w:val="00614E5D"/>
    <w:rsid w:val="00617109"/>
    <w:rsid w:val="00624B8C"/>
    <w:rsid w:val="00627C6F"/>
    <w:rsid w:val="00634264"/>
    <w:rsid w:val="006438C0"/>
    <w:rsid w:val="00643A2B"/>
    <w:rsid w:val="00653F30"/>
    <w:rsid w:val="00666D58"/>
    <w:rsid w:val="00667FD7"/>
    <w:rsid w:val="00670F70"/>
    <w:rsid w:val="006910A1"/>
    <w:rsid w:val="006930DE"/>
    <w:rsid w:val="00693D06"/>
    <w:rsid w:val="006963D4"/>
    <w:rsid w:val="006C33A8"/>
    <w:rsid w:val="006C49D7"/>
    <w:rsid w:val="006C5DF8"/>
    <w:rsid w:val="006E771C"/>
    <w:rsid w:val="006E7F01"/>
    <w:rsid w:val="00707BC6"/>
    <w:rsid w:val="00717203"/>
    <w:rsid w:val="007210B0"/>
    <w:rsid w:val="00723815"/>
    <w:rsid w:val="00723D48"/>
    <w:rsid w:val="00734070"/>
    <w:rsid w:val="00740D8B"/>
    <w:rsid w:val="00743A11"/>
    <w:rsid w:val="00750F49"/>
    <w:rsid w:val="00754306"/>
    <w:rsid w:val="00754342"/>
    <w:rsid w:val="0075459B"/>
    <w:rsid w:val="00756514"/>
    <w:rsid w:val="007750A4"/>
    <w:rsid w:val="00776265"/>
    <w:rsid w:val="007824DF"/>
    <w:rsid w:val="00784EA0"/>
    <w:rsid w:val="00785D5F"/>
    <w:rsid w:val="00793DDE"/>
    <w:rsid w:val="007973A1"/>
    <w:rsid w:val="007977E3"/>
    <w:rsid w:val="00797FE3"/>
    <w:rsid w:val="007A6E9C"/>
    <w:rsid w:val="007B00F3"/>
    <w:rsid w:val="007B1515"/>
    <w:rsid w:val="00806346"/>
    <w:rsid w:val="008161FF"/>
    <w:rsid w:val="008307E3"/>
    <w:rsid w:val="00834B8F"/>
    <w:rsid w:val="008406B3"/>
    <w:rsid w:val="00843F4E"/>
    <w:rsid w:val="00844365"/>
    <w:rsid w:val="00844709"/>
    <w:rsid w:val="008576AB"/>
    <w:rsid w:val="00870249"/>
    <w:rsid w:val="00871E35"/>
    <w:rsid w:val="00873A96"/>
    <w:rsid w:val="00874EB5"/>
    <w:rsid w:val="008772CD"/>
    <w:rsid w:val="008A4DB4"/>
    <w:rsid w:val="008A71F1"/>
    <w:rsid w:val="008B1E38"/>
    <w:rsid w:val="008C4AC1"/>
    <w:rsid w:val="008D0E96"/>
    <w:rsid w:val="008D18EA"/>
    <w:rsid w:val="008D3532"/>
    <w:rsid w:val="008D4C89"/>
    <w:rsid w:val="008F7FDD"/>
    <w:rsid w:val="00915E7F"/>
    <w:rsid w:val="00950782"/>
    <w:rsid w:val="00955534"/>
    <w:rsid w:val="00965111"/>
    <w:rsid w:val="00980A77"/>
    <w:rsid w:val="00990302"/>
    <w:rsid w:val="009964A8"/>
    <w:rsid w:val="009A1F00"/>
    <w:rsid w:val="009A4044"/>
    <w:rsid w:val="009B53E6"/>
    <w:rsid w:val="009C1F49"/>
    <w:rsid w:val="009D4CDD"/>
    <w:rsid w:val="009D53FC"/>
    <w:rsid w:val="009E782F"/>
    <w:rsid w:val="00A04708"/>
    <w:rsid w:val="00A11AB8"/>
    <w:rsid w:val="00A134B3"/>
    <w:rsid w:val="00A262EB"/>
    <w:rsid w:val="00A26AB1"/>
    <w:rsid w:val="00A30CD9"/>
    <w:rsid w:val="00A319F4"/>
    <w:rsid w:val="00A401F9"/>
    <w:rsid w:val="00A420F7"/>
    <w:rsid w:val="00A45A6A"/>
    <w:rsid w:val="00A64466"/>
    <w:rsid w:val="00A77D8A"/>
    <w:rsid w:val="00A84277"/>
    <w:rsid w:val="00A85FB1"/>
    <w:rsid w:val="00A9072C"/>
    <w:rsid w:val="00A911E1"/>
    <w:rsid w:val="00A92EEB"/>
    <w:rsid w:val="00AA1EC3"/>
    <w:rsid w:val="00AA2388"/>
    <w:rsid w:val="00AA40B5"/>
    <w:rsid w:val="00AA72A1"/>
    <w:rsid w:val="00AB6295"/>
    <w:rsid w:val="00AB752E"/>
    <w:rsid w:val="00AC0247"/>
    <w:rsid w:val="00AC4333"/>
    <w:rsid w:val="00AC461C"/>
    <w:rsid w:val="00AC6A0E"/>
    <w:rsid w:val="00AC776F"/>
    <w:rsid w:val="00AD1D5B"/>
    <w:rsid w:val="00AE2090"/>
    <w:rsid w:val="00AE4159"/>
    <w:rsid w:val="00AE614F"/>
    <w:rsid w:val="00AF6FEB"/>
    <w:rsid w:val="00B13914"/>
    <w:rsid w:val="00B14A91"/>
    <w:rsid w:val="00B25E1E"/>
    <w:rsid w:val="00B317E8"/>
    <w:rsid w:val="00B63A6B"/>
    <w:rsid w:val="00B654A3"/>
    <w:rsid w:val="00B80B7E"/>
    <w:rsid w:val="00B9611D"/>
    <w:rsid w:val="00B968EA"/>
    <w:rsid w:val="00BA0664"/>
    <w:rsid w:val="00BB50D4"/>
    <w:rsid w:val="00BC1DD0"/>
    <w:rsid w:val="00BC3903"/>
    <w:rsid w:val="00BC7191"/>
    <w:rsid w:val="00BD7D83"/>
    <w:rsid w:val="00BF7988"/>
    <w:rsid w:val="00C05E9B"/>
    <w:rsid w:val="00C14923"/>
    <w:rsid w:val="00C25B0F"/>
    <w:rsid w:val="00C35C82"/>
    <w:rsid w:val="00C40009"/>
    <w:rsid w:val="00C45FDF"/>
    <w:rsid w:val="00C53924"/>
    <w:rsid w:val="00C60311"/>
    <w:rsid w:val="00C75B7D"/>
    <w:rsid w:val="00C81C71"/>
    <w:rsid w:val="00C832CD"/>
    <w:rsid w:val="00C84EBA"/>
    <w:rsid w:val="00C92787"/>
    <w:rsid w:val="00C97308"/>
    <w:rsid w:val="00CA0143"/>
    <w:rsid w:val="00CA5CCB"/>
    <w:rsid w:val="00CB18E9"/>
    <w:rsid w:val="00CC12EC"/>
    <w:rsid w:val="00CC22EB"/>
    <w:rsid w:val="00CC232A"/>
    <w:rsid w:val="00CC2614"/>
    <w:rsid w:val="00CC4717"/>
    <w:rsid w:val="00CC7867"/>
    <w:rsid w:val="00CD62DD"/>
    <w:rsid w:val="00CE15CB"/>
    <w:rsid w:val="00CE2DD9"/>
    <w:rsid w:val="00CE5FDF"/>
    <w:rsid w:val="00D031C7"/>
    <w:rsid w:val="00D12BE2"/>
    <w:rsid w:val="00D15267"/>
    <w:rsid w:val="00D22901"/>
    <w:rsid w:val="00D40D8A"/>
    <w:rsid w:val="00D418C3"/>
    <w:rsid w:val="00D429AC"/>
    <w:rsid w:val="00D5019E"/>
    <w:rsid w:val="00D56F4F"/>
    <w:rsid w:val="00D830A4"/>
    <w:rsid w:val="00D85CCE"/>
    <w:rsid w:val="00D86815"/>
    <w:rsid w:val="00D90D4C"/>
    <w:rsid w:val="00D96809"/>
    <w:rsid w:val="00DA33C2"/>
    <w:rsid w:val="00DA376F"/>
    <w:rsid w:val="00DA7200"/>
    <w:rsid w:val="00DB1462"/>
    <w:rsid w:val="00DB5FF5"/>
    <w:rsid w:val="00DE36AC"/>
    <w:rsid w:val="00DF2981"/>
    <w:rsid w:val="00DF39A4"/>
    <w:rsid w:val="00E1525D"/>
    <w:rsid w:val="00E27DE2"/>
    <w:rsid w:val="00E321B1"/>
    <w:rsid w:val="00E3461C"/>
    <w:rsid w:val="00E354CB"/>
    <w:rsid w:val="00E40263"/>
    <w:rsid w:val="00E404A6"/>
    <w:rsid w:val="00E56E54"/>
    <w:rsid w:val="00E724BA"/>
    <w:rsid w:val="00E7263A"/>
    <w:rsid w:val="00E9060E"/>
    <w:rsid w:val="00E966CD"/>
    <w:rsid w:val="00EA1444"/>
    <w:rsid w:val="00EC528C"/>
    <w:rsid w:val="00EF446E"/>
    <w:rsid w:val="00EF64BB"/>
    <w:rsid w:val="00F01E79"/>
    <w:rsid w:val="00F10F73"/>
    <w:rsid w:val="00F1670F"/>
    <w:rsid w:val="00F17881"/>
    <w:rsid w:val="00F305DB"/>
    <w:rsid w:val="00F34F64"/>
    <w:rsid w:val="00F37B0A"/>
    <w:rsid w:val="00F40863"/>
    <w:rsid w:val="00F43D7A"/>
    <w:rsid w:val="00F46C81"/>
    <w:rsid w:val="00F52F48"/>
    <w:rsid w:val="00F533A7"/>
    <w:rsid w:val="00F63563"/>
    <w:rsid w:val="00F64856"/>
    <w:rsid w:val="00F67CF0"/>
    <w:rsid w:val="00F72456"/>
    <w:rsid w:val="00F77642"/>
    <w:rsid w:val="00F906B8"/>
    <w:rsid w:val="00F90EAC"/>
    <w:rsid w:val="00FA092A"/>
    <w:rsid w:val="00FA132A"/>
    <w:rsid w:val="00FB64DA"/>
    <w:rsid w:val="00FC0CAB"/>
    <w:rsid w:val="00FC14E5"/>
    <w:rsid w:val="00FC6E87"/>
    <w:rsid w:val="00FC780E"/>
    <w:rsid w:val="00FC7E9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A258F"/>
  <w15:chartTrackingRefBased/>
  <w15:docId w15:val="{E2ECC2B3-B82F-4047-89F6-89F20F95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3A11"/>
    <w:pPr>
      <w:tabs>
        <w:tab w:val="center" w:pos="4819"/>
        <w:tab w:val="right" w:pos="9638"/>
      </w:tabs>
    </w:pPr>
  </w:style>
  <w:style w:type="character" w:customStyle="1" w:styleId="IntestazioneCarattere">
    <w:name w:val="Intestazione Carattere"/>
    <w:basedOn w:val="Carpredefinitoparagrafo"/>
    <w:link w:val="Intestazione"/>
    <w:uiPriority w:val="99"/>
    <w:rsid w:val="00743A11"/>
  </w:style>
  <w:style w:type="paragraph" w:styleId="Pidipagina">
    <w:name w:val="footer"/>
    <w:basedOn w:val="Normale"/>
    <w:link w:val="PidipaginaCarattere"/>
    <w:unhideWhenUsed/>
    <w:rsid w:val="00743A11"/>
    <w:pPr>
      <w:tabs>
        <w:tab w:val="center" w:pos="4819"/>
        <w:tab w:val="right" w:pos="9638"/>
      </w:tabs>
    </w:pPr>
  </w:style>
  <w:style w:type="character" w:customStyle="1" w:styleId="PidipaginaCarattere">
    <w:name w:val="Piè di pagina Carattere"/>
    <w:basedOn w:val="Carpredefinitoparagrafo"/>
    <w:link w:val="Pidipagina"/>
    <w:rsid w:val="00743A11"/>
  </w:style>
  <w:style w:type="character" w:styleId="Collegamentoipertestuale">
    <w:name w:val="Hyperlink"/>
    <w:basedOn w:val="Carpredefinitoparagrafo"/>
    <w:uiPriority w:val="99"/>
    <w:unhideWhenUsed/>
    <w:rsid w:val="00133447"/>
    <w:rPr>
      <w:color w:val="0563C1" w:themeColor="hyperlink"/>
      <w:u w:val="single"/>
    </w:rPr>
  </w:style>
  <w:style w:type="character" w:styleId="Menzionenonrisolta">
    <w:name w:val="Unresolved Mention"/>
    <w:basedOn w:val="Carpredefinitoparagrafo"/>
    <w:uiPriority w:val="99"/>
    <w:semiHidden/>
    <w:unhideWhenUsed/>
    <w:rsid w:val="00133447"/>
    <w:rPr>
      <w:color w:val="605E5C"/>
      <w:shd w:val="clear" w:color="auto" w:fill="E1DFDD"/>
    </w:rPr>
  </w:style>
  <w:style w:type="paragraph" w:styleId="Nessunaspaziatura">
    <w:name w:val="No Spacing"/>
    <w:uiPriority w:val="1"/>
    <w:qFormat/>
    <w:rsid w:val="00754306"/>
    <w:rPr>
      <w:rFonts w:ascii="Calibri" w:eastAsia="Calibri" w:hAnsi="Calibri" w:cs="Times New Roman"/>
      <w:sz w:val="22"/>
      <w:szCs w:val="22"/>
      <w:lang w:val="it-CH"/>
    </w:rPr>
  </w:style>
  <w:style w:type="paragraph" w:styleId="NormaleWeb">
    <w:name w:val="Normal (Web)"/>
    <w:basedOn w:val="Normale"/>
    <w:uiPriority w:val="99"/>
    <w:unhideWhenUsed/>
    <w:rsid w:val="00437FB6"/>
    <w:pPr>
      <w:spacing w:before="100" w:beforeAutospacing="1" w:after="100" w:afterAutospacing="1"/>
    </w:pPr>
    <w:rPr>
      <w:rFonts w:ascii="Times New Roman" w:eastAsia="Times New Roman" w:hAnsi="Times New Roman" w:cs="Times New Roman"/>
      <w:lang w:val="it-CH" w:eastAsia="it-CH"/>
    </w:rPr>
  </w:style>
  <w:style w:type="paragraph" w:styleId="Paragrafoelenco">
    <w:name w:val="List Paragraph"/>
    <w:basedOn w:val="Normale"/>
    <w:uiPriority w:val="34"/>
    <w:qFormat/>
    <w:rsid w:val="00C53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24045">
      <w:bodyDiv w:val="1"/>
      <w:marLeft w:val="0"/>
      <w:marRight w:val="0"/>
      <w:marTop w:val="0"/>
      <w:marBottom w:val="0"/>
      <w:divBdr>
        <w:top w:val="none" w:sz="0" w:space="0" w:color="auto"/>
        <w:left w:val="none" w:sz="0" w:space="0" w:color="auto"/>
        <w:bottom w:val="none" w:sz="0" w:space="0" w:color="auto"/>
        <w:right w:val="none" w:sz="0" w:space="0" w:color="auto"/>
      </w:divBdr>
    </w:div>
    <w:div w:id="166987656">
      <w:bodyDiv w:val="1"/>
      <w:marLeft w:val="0"/>
      <w:marRight w:val="0"/>
      <w:marTop w:val="0"/>
      <w:marBottom w:val="0"/>
      <w:divBdr>
        <w:top w:val="none" w:sz="0" w:space="0" w:color="auto"/>
        <w:left w:val="none" w:sz="0" w:space="0" w:color="auto"/>
        <w:bottom w:val="none" w:sz="0" w:space="0" w:color="auto"/>
        <w:right w:val="none" w:sz="0" w:space="0" w:color="auto"/>
      </w:divBdr>
    </w:div>
    <w:div w:id="217477473">
      <w:bodyDiv w:val="1"/>
      <w:marLeft w:val="0"/>
      <w:marRight w:val="0"/>
      <w:marTop w:val="0"/>
      <w:marBottom w:val="0"/>
      <w:divBdr>
        <w:top w:val="none" w:sz="0" w:space="0" w:color="auto"/>
        <w:left w:val="none" w:sz="0" w:space="0" w:color="auto"/>
        <w:bottom w:val="none" w:sz="0" w:space="0" w:color="auto"/>
        <w:right w:val="none" w:sz="0" w:space="0" w:color="auto"/>
      </w:divBdr>
    </w:div>
    <w:div w:id="237714675">
      <w:bodyDiv w:val="1"/>
      <w:marLeft w:val="0"/>
      <w:marRight w:val="0"/>
      <w:marTop w:val="0"/>
      <w:marBottom w:val="0"/>
      <w:divBdr>
        <w:top w:val="none" w:sz="0" w:space="0" w:color="auto"/>
        <w:left w:val="none" w:sz="0" w:space="0" w:color="auto"/>
        <w:bottom w:val="none" w:sz="0" w:space="0" w:color="auto"/>
        <w:right w:val="none" w:sz="0" w:space="0" w:color="auto"/>
      </w:divBdr>
    </w:div>
    <w:div w:id="350567904">
      <w:bodyDiv w:val="1"/>
      <w:marLeft w:val="0"/>
      <w:marRight w:val="0"/>
      <w:marTop w:val="0"/>
      <w:marBottom w:val="0"/>
      <w:divBdr>
        <w:top w:val="none" w:sz="0" w:space="0" w:color="auto"/>
        <w:left w:val="none" w:sz="0" w:space="0" w:color="auto"/>
        <w:bottom w:val="none" w:sz="0" w:space="0" w:color="auto"/>
        <w:right w:val="none" w:sz="0" w:space="0" w:color="auto"/>
      </w:divBdr>
    </w:div>
    <w:div w:id="388387804">
      <w:bodyDiv w:val="1"/>
      <w:marLeft w:val="0"/>
      <w:marRight w:val="0"/>
      <w:marTop w:val="0"/>
      <w:marBottom w:val="0"/>
      <w:divBdr>
        <w:top w:val="none" w:sz="0" w:space="0" w:color="auto"/>
        <w:left w:val="none" w:sz="0" w:space="0" w:color="auto"/>
        <w:bottom w:val="none" w:sz="0" w:space="0" w:color="auto"/>
        <w:right w:val="none" w:sz="0" w:space="0" w:color="auto"/>
      </w:divBdr>
    </w:div>
    <w:div w:id="397214753">
      <w:bodyDiv w:val="1"/>
      <w:marLeft w:val="0"/>
      <w:marRight w:val="0"/>
      <w:marTop w:val="0"/>
      <w:marBottom w:val="0"/>
      <w:divBdr>
        <w:top w:val="none" w:sz="0" w:space="0" w:color="auto"/>
        <w:left w:val="none" w:sz="0" w:space="0" w:color="auto"/>
        <w:bottom w:val="none" w:sz="0" w:space="0" w:color="auto"/>
        <w:right w:val="none" w:sz="0" w:space="0" w:color="auto"/>
      </w:divBdr>
    </w:div>
    <w:div w:id="464009610">
      <w:bodyDiv w:val="1"/>
      <w:marLeft w:val="0"/>
      <w:marRight w:val="0"/>
      <w:marTop w:val="0"/>
      <w:marBottom w:val="0"/>
      <w:divBdr>
        <w:top w:val="none" w:sz="0" w:space="0" w:color="auto"/>
        <w:left w:val="none" w:sz="0" w:space="0" w:color="auto"/>
        <w:bottom w:val="none" w:sz="0" w:space="0" w:color="auto"/>
        <w:right w:val="none" w:sz="0" w:space="0" w:color="auto"/>
      </w:divBdr>
    </w:div>
    <w:div w:id="544755487">
      <w:bodyDiv w:val="1"/>
      <w:marLeft w:val="0"/>
      <w:marRight w:val="0"/>
      <w:marTop w:val="0"/>
      <w:marBottom w:val="0"/>
      <w:divBdr>
        <w:top w:val="none" w:sz="0" w:space="0" w:color="auto"/>
        <w:left w:val="none" w:sz="0" w:space="0" w:color="auto"/>
        <w:bottom w:val="none" w:sz="0" w:space="0" w:color="auto"/>
        <w:right w:val="none" w:sz="0" w:space="0" w:color="auto"/>
      </w:divBdr>
    </w:div>
    <w:div w:id="744112722">
      <w:bodyDiv w:val="1"/>
      <w:marLeft w:val="0"/>
      <w:marRight w:val="0"/>
      <w:marTop w:val="0"/>
      <w:marBottom w:val="0"/>
      <w:divBdr>
        <w:top w:val="none" w:sz="0" w:space="0" w:color="auto"/>
        <w:left w:val="none" w:sz="0" w:space="0" w:color="auto"/>
        <w:bottom w:val="none" w:sz="0" w:space="0" w:color="auto"/>
        <w:right w:val="none" w:sz="0" w:space="0" w:color="auto"/>
      </w:divBdr>
    </w:div>
    <w:div w:id="748768669">
      <w:bodyDiv w:val="1"/>
      <w:marLeft w:val="0"/>
      <w:marRight w:val="0"/>
      <w:marTop w:val="0"/>
      <w:marBottom w:val="0"/>
      <w:divBdr>
        <w:top w:val="none" w:sz="0" w:space="0" w:color="auto"/>
        <w:left w:val="none" w:sz="0" w:space="0" w:color="auto"/>
        <w:bottom w:val="none" w:sz="0" w:space="0" w:color="auto"/>
        <w:right w:val="none" w:sz="0" w:space="0" w:color="auto"/>
      </w:divBdr>
    </w:div>
    <w:div w:id="765733968">
      <w:bodyDiv w:val="1"/>
      <w:marLeft w:val="0"/>
      <w:marRight w:val="0"/>
      <w:marTop w:val="0"/>
      <w:marBottom w:val="0"/>
      <w:divBdr>
        <w:top w:val="none" w:sz="0" w:space="0" w:color="auto"/>
        <w:left w:val="none" w:sz="0" w:space="0" w:color="auto"/>
        <w:bottom w:val="none" w:sz="0" w:space="0" w:color="auto"/>
        <w:right w:val="none" w:sz="0" w:space="0" w:color="auto"/>
      </w:divBdr>
    </w:div>
    <w:div w:id="819225907">
      <w:bodyDiv w:val="1"/>
      <w:marLeft w:val="0"/>
      <w:marRight w:val="0"/>
      <w:marTop w:val="0"/>
      <w:marBottom w:val="0"/>
      <w:divBdr>
        <w:top w:val="none" w:sz="0" w:space="0" w:color="auto"/>
        <w:left w:val="none" w:sz="0" w:space="0" w:color="auto"/>
        <w:bottom w:val="none" w:sz="0" w:space="0" w:color="auto"/>
        <w:right w:val="none" w:sz="0" w:space="0" w:color="auto"/>
      </w:divBdr>
    </w:div>
    <w:div w:id="905577551">
      <w:bodyDiv w:val="1"/>
      <w:marLeft w:val="0"/>
      <w:marRight w:val="0"/>
      <w:marTop w:val="0"/>
      <w:marBottom w:val="0"/>
      <w:divBdr>
        <w:top w:val="none" w:sz="0" w:space="0" w:color="auto"/>
        <w:left w:val="none" w:sz="0" w:space="0" w:color="auto"/>
        <w:bottom w:val="none" w:sz="0" w:space="0" w:color="auto"/>
        <w:right w:val="none" w:sz="0" w:space="0" w:color="auto"/>
      </w:divBdr>
    </w:div>
    <w:div w:id="909195086">
      <w:bodyDiv w:val="1"/>
      <w:marLeft w:val="0"/>
      <w:marRight w:val="0"/>
      <w:marTop w:val="0"/>
      <w:marBottom w:val="0"/>
      <w:divBdr>
        <w:top w:val="none" w:sz="0" w:space="0" w:color="auto"/>
        <w:left w:val="none" w:sz="0" w:space="0" w:color="auto"/>
        <w:bottom w:val="none" w:sz="0" w:space="0" w:color="auto"/>
        <w:right w:val="none" w:sz="0" w:space="0" w:color="auto"/>
      </w:divBdr>
    </w:div>
    <w:div w:id="942688371">
      <w:bodyDiv w:val="1"/>
      <w:marLeft w:val="0"/>
      <w:marRight w:val="0"/>
      <w:marTop w:val="0"/>
      <w:marBottom w:val="0"/>
      <w:divBdr>
        <w:top w:val="none" w:sz="0" w:space="0" w:color="auto"/>
        <w:left w:val="none" w:sz="0" w:space="0" w:color="auto"/>
        <w:bottom w:val="none" w:sz="0" w:space="0" w:color="auto"/>
        <w:right w:val="none" w:sz="0" w:space="0" w:color="auto"/>
      </w:divBdr>
    </w:div>
    <w:div w:id="959998496">
      <w:bodyDiv w:val="1"/>
      <w:marLeft w:val="0"/>
      <w:marRight w:val="0"/>
      <w:marTop w:val="0"/>
      <w:marBottom w:val="0"/>
      <w:divBdr>
        <w:top w:val="none" w:sz="0" w:space="0" w:color="auto"/>
        <w:left w:val="none" w:sz="0" w:space="0" w:color="auto"/>
        <w:bottom w:val="none" w:sz="0" w:space="0" w:color="auto"/>
        <w:right w:val="none" w:sz="0" w:space="0" w:color="auto"/>
      </w:divBdr>
    </w:div>
    <w:div w:id="1060402196">
      <w:bodyDiv w:val="1"/>
      <w:marLeft w:val="0"/>
      <w:marRight w:val="0"/>
      <w:marTop w:val="0"/>
      <w:marBottom w:val="0"/>
      <w:divBdr>
        <w:top w:val="none" w:sz="0" w:space="0" w:color="auto"/>
        <w:left w:val="none" w:sz="0" w:space="0" w:color="auto"/>
        <w:bottom w:val="none" w:sz="0" w:space="0" w:color="auto"/>
        <w:right w:val="none" w:sz="0" w:space="0" w:color="auto"/>
      </w:divBdr>
    </w:div>
    <w:div w:id="1061294420">
      <w:bodyDiv w:val="1"/>
      <w:marLeft w:val="0"/>
      <w:marRight w:val="0"/>
      <w:marTop w:val="0"/>
      <w:marBottom w:val="0"/>
      <w:divBdr>
        <w:top w:val="none" w:sz="0" w:space="0" w:color="auto"/>
        <w:left w:val="none" w:sz="0" w:space="0" w:color="auto"/>
        <w:bottom w:val="none" w:sz="0" w:space="0" w:color="auto"/>
        <w:right w:val="none" w:sz="0" w:space="0" w:color="auto"/>
      </w:divBdr>
    </w:div>
    <w:div w:id="1066955729">
      <w:bodyDiv w:val="1"/>
      <w:marLeft w:val="0"/>
      <w:marRight w:val="0"/>
      <w:marTop w:val="0"/>
      <w:marBottom w:val="0"/>
      <w:divBdr>
        <w:top w:val="none" w:sz="0" w:space="0" w:color="auto"/>
        <w:left w:val="none" w:sz="0" w:space="0" w:color="auto"/>
        <w:bottom w:val="none" w:sz="0" w:space="0" w:color="auto"/>
        <w:right w:val="none" w:sz="0" w:space="0" w:color="auto"/>
      </w:divBdr>
    </w:div>
    <w:div w:id="1113984029">
      <w:bodyDiv w:val="1"/>
      <w:marLeft w:val="0"/>
      <w:marRight w:val="0"/>
      <w:marTop w:val="0"/>
      <w:marBottom w:val="0"/>
      <w:divBdr>
        <w:top w:val="none" w:sz="0" w:space="0" w:color="auto"/>
        <w:left w:val="none" w:sz="0" w:space="0" w:color="auto"/>
        <w:bottom w:val="none" w:sz="0" w:space="0" w:color="auto"/>
        <w:right w:val="none" w:sz="0" w:space="0" w:color="auto"/>
      </w:divBdr>
    </w:div>
    <w:div w:id="1126121824">
      <w:bodyDiv w:val="1"/>
      <w:marLeft w:val="0"/>
      <w:marRight w:val="0"/>
      <w:marTop w:val="0"/>
      <w:marBottom w:val="0"/>
      <w:divBdr>
        <w:top w:val="none" w:sz="0" w:space="0" w:color="auto"/>
        <w:left w:val="none" w:sz="0" w:space="0" w:color="auto"/>
        <w:bottom w:val="none" w:sz="0" w:space="0" w:color="auto"/>
        <w:right w:val="none" w:sz="0" w:space="0" w:color="auto"/>
      </w:divBdr>
    </w:div>
    <w:div w:id="1140540742">
      <w:bodyDiv w:val="1"/>
      <w:marLeft w:val="0"/>
      <w:marRight w:val="0"/>
      <w:marTop w:val="0"/>
      <w:marBottom w:val="0"/>
      <w:divBdr>
        <w:top w:val="none" w:sz="0" w:space="0" w:color="auto"/>
        <w:left w:val="none" w:sz="0" w:space="0" w:color="auto"/>
        <w:bottom w:val="none" w:sz="0" w:space="0" w:color="auto"/>
        <w:right w:val="none" w:sz="0" w:space="0" w:color="auto"/>
      </w:divBdr>
    </w:div>
    <w:div w:id="1213541864">
      <w:bodyDiv w:val="1"/>
      <w:marLeft w:val="0"/>
      <w:marRight w:val="0"/>
      <w:marTop w:val="0"/>
      <w:marBottom w:val="0"/>
      <w:divBdr>
        <w:top w:val="none" w:sz="0" w:space="0" w:color="auto"/>
        <w:left w:val="none" w:sz="0" w:space="0" w:color="auto"/>
        <w:bottom w:val="none" w:sz="0" w:space="0" w:color="auto"/>
        <w:right w:val="none" w:sz="0" w:space="0" w:color="auto"/>
      </w:divBdr>
    </w:div>
    <w:div w:id="1248265960">
      <w:bodyDiv w:val="1"/>
      <w:marLeft w:val="0"/>
      <w:marRight w:val="0"/>
      <w:marTop w:val="0"/>
      <w:marBottom w:val="0"/>
      <w:divBdr>
        <w:top w:val="none" w:sz="0" w:space="0" w:color="auto"/>
        <w:left w:val="none" w:sz="0" w:space="0" w:color="auto"/>
        <w:bottom w:val="none" w:sz="0" w:space="0" w:color="auto"/>
        <w:right w:val="none" w:sz="0" w:space="0" w:color="auto"/>
      </w:divBdr>
    </w:div>
    <w:div w:id="1340156066">
      <w:bodyDiv w:val="1"/>
      <w:marLeft w:val="0"/>
      <w:marRight w:val="0"/>
      <w:marTop w:val="0"/>
      <w:marBottom w:val="0"/>
      <w:divBdr>
        <w:top w:val="none" w:sz="0" w:space="0" w:color="auto"/>
        <w:left w:val="none" w:sz="0" w:space="0" w:color="auto"/>
        <w:bottom w:val="none" w:sz="0" w:space="0" w:color="auto"/>
        <w:right w:val="none" w:sz="0" w:space="0" w:color="auto"/>
      </w:divBdr>
    </w:div>
    <w:div w:id="1354963736">
      <w:bodyDiv w:val="1"/>
      <w:marLeft w:val="0"/>
      <w:marRight w:val="0"/>
      <w:marTop w:val="0"/>
      <w:marBottom w:val="0"/>
      <w:divBdr>
        <w:top w:val="none" w:sz="0" w:space="0" w:color="auto"/>
        <w:left w:val="none" w:sz="0" w:space="0" w:color="auto"/>
        <w:bottom w:val="none" w:sz="0" w:space="0" w:color="auto"/>
        <w:right w:val="none" w:sz="0" w:space="0" w:color="auto"/>
      </w:divBdr>
    </w:div>
    <w:div w:id="1371497050">
      <w:bodyDiv w:val="1"/>
      <w:marLeft w:val="0"/>
      <w:marRight w:val="0"/>
      <w:marTop w:val="0"/>
      <w:marBottom w:val="0"/>
      <w:divBdr>
        <w:top w:val="none" w:sz="0" w:space="0" w:color="auto"/>
        <w:left w:val="none" w:sz="0" w:space="0" w:color="auto"/>
        <w:bottom w:val="none" w:sz="0" w:space="0" w:color="auto"/>
        <w:right w:val="none" w:sz="0" w:space="0" w:color="auto"/>
      </w:divBdr>
    </w:div>
    <w:div w:id="1380203124">
      <w:bodyDiv w:val="1"/>
      <w:marLeft w:val="0"/>
      <w:marRight w:val="0"/>
      <w:marTop w:val="0"/>
      <w:marBottom w:val="0"/>
      <w:divBdr>
        <w:top w:val="none" w:sz="0" w:space="0" w:color="auto"/>
        <w:left w:val="none" w:sz="0" w:space="0" w:color="auto"/>
        <w:bottom w:val="none" w:sz="0" w:space="0" w:color="auto"/>
        <w:right w:val="none" w:sz="0" w:space="0" w:color="auto"/>
      </w:divBdr>
    </w:div>
    <w:div w:id="1450784769">
      <w:bodyDiv w:val="1"/>
      <w:marLeft w:val="0"/>
      <w:marRight w:val="0"/>
      <w:marTop w:val="0"/>
      <w:marBottom w:val="0"/>
      <w:divBdr>
        <w:top w:val="none" w:sz="0" w:space="0" w:color="auto"/>
        <w:left w:val="none" w:sz="0" w:space="0" w:color="auto"/>
        <w:bottom w:val="none" w:sz="0" w:space="0" w:color="auto"/>
        <w:right w:val="none" w:sz="0" w:space="0" w:color="auto"/>
      </w:divBdr>
    </w:div>
    <w:div w:id="1495493594">
      <w:bodyDiv w:val="1"/>
      <w:marLeft w:val="0"/>
      <w:marRight w:val="0"/>
      <w:marTop w:val="0"/>
      <w:marBottom w:val="0"/>
      <w:divBdr>
        <w:top w:val="none" w:sz="0" w:space="0" w:color="auto"/>
        <w:left w:val="none" w:sz="0" w:space="0" w:color="auto"/>
        <w:bottom w:val="none" w:sz="0" w:space="0" w:color="auto"/>
        <w:right w:val="none" w:sz="0" w:space="0" w:color="auto"/>
      </w:divBdr>
    </w:div>
    <w:div w:id="1517109668">
      <w:bodyDiv w:val="1"/>
      <w:marLeft w:val="0"/>
      <w:marRight w:val="0"/>
      <w:marTop w:val="0"/>
      <w:marBottom w:val="0"/>
      <w:divBdr>
        <w:top w:val="none" w:sz="0" w:space="0" w:color="auto"/>
        <w:left w:val="none" w:sz="0" w:space="0" w:color="auto"/>
        <w:bottom w:val="none" w:sz="0" w:space="0" w:color="auto"/>
        <w:right w:val="none" w:sz="0" w:space="0" w:color="auto"/>
      </w:divBdr>
    </w:div>
    <w:div w:id="1630284525">
      <w:bodyDiv w:val="1"/>
      <w:marLeft w:val="0"/>
      <w:marRight w:val="0"/>
      <w:marTop w:val="0"/>
      <w:marBottom w:val="0"/>
      <w:divBdr>
        <w:top w:val="none" w:sz="0" w:space="0" w:color="auto"/>
        <w:left w:val="none" w:sz="0" w:space="0" w:color="auto"/>
        <w:bottom w:val="none" w:sz="0" w:space="0" w:color="auto"/>
        <w:right w:val="none" w:sz="0" w:space="0" w:color="auto"/>
      </w:divBdr>
    </w:div>
    <w:div w:id="1658024440">
      <w:bodyDiv w:val="1"/>
      <w:marLeft w:val="0"/>
      <w:marRight w:val="0"/>
      <w:marTop w:val="0"/>
      <w:marBottom w:val="0"/>
      <w:divBdr>
        <w:top w:val="none" w:sz="0" w:space="0" w:color="auto"/>
        <w:left w:val="none" w:sz="0" w:space="0" w:color="auto"/>
        <w:bottom w:val="none" w:sz="0" w:space="0" w:color="auto"/>
        <w:right w:val="none" w:sz="0" w:space="0" w:color="auto"/>
      </w:divBdr>
    </w:div>
    <w:div w:id="1669022390">
      <w:bodyDiv w:val="1"/>
      <w:marLeft w:val="0"/>
      <w:marRight w:val="0"/>
      <w:marTop w:val="0"/>
      <w:marBottom w:val="0"/>
      <w:divBdr>
        <w:top w:val="none" w:sz="0" w:space="0" w:color="auto"/>
        <w:left w:val="none" w:sz="0" w:space="0" w:color="auto"/>
        <w:bottom w:val="none" w:sz="0" w:space="0" w:color="auto"/>
        <w:right w:val="none" w:sz="0" w:space="0" w:color="auto"/>
      </w:divBdr>
    </w:div>
    <w:div w:id="1670983379">
      <w:bodyDiv w:val="1"/>
      <w:marLeft w:val="0"/>
      <w:marRight w:val="0"/>
      <w:marTop w:val="0"/>
      <w:marBottom w:val="0"/>
      <w:divBdr>
        <w:top w:val="none" w:sz="0" w:space="0" w:color="auto"/>
        <w:left w:val="none" w:sz="0" w:space="0" w:color="auto"/>
        <w:bottom w:val="none" w:sz="0" w:space="0" w:color="auto"/>
        <w:right w:val="none" w:sz="0" w:space="0" w:color="auto"/>
      </w:divBdr>
    </w:div>
    <w:div w:id="1680892719">
      <w:bodyDiv w:val="1"/>
      <w:marLeft w:val="0"/>
      <w:marRight w:val="0"/>
      <w:marTop w:val="0"/>
      <w:marBottom w:val="0"/>
      <w:divBdr>
        <w:top w:val="none" w:sz="0" w:space="0" w:color="auto"/>
        <w:left w:val="none" w:sz="0" w:space="0" w:color="auto"/>
        <w:bottom w:val="none" w:sz="0" w:space="0" w:color="auto"/>
        <w:right w:val="none" w:sz="0" w:space="0" w:color="auto"/>
      </w:divBdr>
    </w:div>
    <w:div w:id="1701516528">
      <w:bodyDiv w:val="1"/>
      <w:marLeft w:val="0"/>
      <w:marRight w:val="0"/>
      <w:marTop w:val="0"/>
      <w:marBottom w:val="0"/>
      <w:divBdr>
        <w:top w:val="none" w:sz="0" w:space="0" w:color="auto"/>
        <w:left w:val="none" w:sz="0" w:space="0" w:color="auto"/>
        <w:bottom w:val="none" w:sz="0" w:space="0" w:color="auto"/>
        <w:right w:val="none" w:sz="0" w:space="0" w:color="auto"/>
      </w:divBdr>
    </w:div>
    <w:div w:id="1800490747">
      <w:bodyDiv w:val="1"/>
      <w:marLeft w:val="0"/>
      <w:marRight w:val="0"/>
      <w:marTop w:val="0"/>
      <w:marBottom w:val="0"/>
      <w:divBdr>
        <w:top w:val="none" w:sz="0" w:space="0" w:color="auto"/>
        <w:left w:val="none" w:sz="0" w:space="0" w:color="auto"/>
        <w:bottom w:val="none" w:sz="0" w:space="0" w:color="auto"/>
        <w:right w:val="none" w:sz="0" w:space="0" w:color="auto"/>
      </w:divBdr>
    </w:div>
    <w:div w:id="1817718092">
      <w:bodyDiv w:val="1"/>
      <w:marLeft w:val="0"/>
      <w:marRight w:val="0"/>
      <w:marTop w:val="0"/>
      <w:marBottom w:val="0"/>
      <w:divBdr>
        <w:top w:val="none" w:sz="0" w:space="0" w:color="auto"/>
        <w:left w:val="none" w:sz="0" w:space="0" w:color="auto"/>
        <w:bottom w:val="none" w:sz="0" w:space="0" w:color="auto"/>
        <w:right w:val="none" w:sz="0" w:space="0" w:color="auto"/>
      </w:divBdr>
    </w:div>
    <w:div w:id="1818839874">
      <w:bodyDiv w:val="1"/>
      <w:marLeft w:val="0"/>
      <w:marRight w:val="0"/>
      <w:marTop w:val="0"/>
      <w:marBottom w:val="0"/>
      <w:divBdr>
        <w:top w:val="none" w:sz="0" w:space="0" w:color="auto"/>
        <w:left w:val="none" w:sz="0" w:space="0" w:color="auto"/>
        <w:bottom w:val="none" w:sz="0" w:space="0" w:color="auto"/>
        <w:right w:val="none" w:sz="0" w:space="0" w:color="auto"/>
      </w:divBdr>
    </w:div>
    <w:div w:id="1822504831">
      <w:bodyDiv w:val="1"/>
      <w:marLeft w:val="0"/>
      <w:marRight w:val="0"/>
      <w:marTop w:val="0"/>
      <w:marBottom w:val="0"/>
      <w:divBdr>
        <w:top w:val="none" w:sz="0" w:space="0" w:color="auto"/>
        <w:left w:val="none" w:sz="0" w:space="0" w:color="auto"/>
        <w:bottom w:val="none" w:sz="0" w:space="0" w:color="auto"/>
        <w:right w:val="none" w:sz="0" w:space="0" w:color="auto"/>
      </w:divBdr>
    </w:div>
    <w:div w:id="1850096180">
      <w:bodyDiv w:val="1"/>
      <w:marLeft w:val="0"/>
      <w:marRight w:val="0"/>
      <w:marTop w:val="0"/>
      <w:marBottom w:val="0"/>
      <w:divBdr>
        <w:top w:val="none" w:sz="0" w:space="0" w:color="auto"/>
        <w:left w:val="none" w:sz="0" w:space="0" w:color="auto"/>
        <w:bottom w:val="none" w:sz="0" w:space="0" w:color="auto"/>
        <w:right w:val="none" w:sz="0" w:space="0" w:color="auto"/>
      </w:divBdr>
    </w:div>
    <w:div w:id="2077782430">
      <w:bodyDiv w:val="1"/>
      <w:marLeft w:val="0"/>
      <w:marRight w:val="0"/>
      <w:marTop w:val="0"/>
      <w:marBottom w:val="0"/>
      <w:divBdr>
        <w:top w:val="none" w:sz="0" w:space="0" w:color="auto"/>
        <w:left w:val="none" w:sz="0" w:space="0" w:color="auto"/>
        <w:bottom w:val="none" w:sz="0" w:space="0" w:color="auto"/>
        <w:right w:val="none" w:sz="0" w:space="0" w:color="auto"/>
      </w:divBdr>
    </w:div>
    <w:div w:id="2080133890">
      <w:bodyDiv w:val="1"/>
      <w:marLeft w:val="0"/>
      <w:marRight w:val="0"/>
      <w:marTop w:val="0"/>
      <w:marBottom w:val="0"/>
      <w:divBdr>
        <w:top w:val="none" w:sz="0" w:space="0" w:color="auto"/>
        <w:left w:val="none" w:sz="0" w:space="0" w:color="auto"/>
        <w:bottom w:val="none" w:sz="0" w:space="0" w:color="auto"/>
        <w:right w:val="none" w:sz="0" w:space="0" w:color="auto"/>
      </w:divBdr>
    </w:div>
    <w:div w:id="210090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310</Words>
  <Characters>1773</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Ferretto</dc:creator>
  <cp:keywords/>
  <dc:description/>
  <cp:lastModifiedBy>info starcomunicazione</cp:lastModifiedBy>
  <cp:revision>4</cp:revision>
  <cp:lastPrinted>2023-11-03T13:54:00Z</cp:lastPrinted>
  <dcterms:created xsi:type="dcterms:W3CDTF">2026-06-11T07:52:00Z</dcterms:created>
  <dcterms:modified xsi:type="dcterms:W3CDTF">2026-06-11T07:57:00Z</dcterms:modified>
</cp:coreProperties>
</file>