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3B6F7" w14:textId="35E9B67F" w:rsidR="00F71ED9" w:rsidRPr="00A115EA" w:rsidRDefault="00A115EA" w:rsidP="0061373C">
      <w:pPr>
        <w:tabs>
          <w:tab w:val="center" w:pos="4819"/>
          <w:tab w:val="left" w:pos="6360"/>
        </w:tabs>
        <w:jc w:val="center"/>
        <w:rPr>
          <w:sz w:val="28"/>
          <w:szCs w:val="28"/>
          <w:u w:val="single"/>
          <w:lang w:val="en-GB"/>
        </w:rPr>
      </w:pPr>
      <w:r w:rsidRPr="00A115EA">
        <w:rPr>
          <w:sz w:val="28"/>
          <w:szCs w:val="28"/>
          <w:u w:val="single"/>
          <w:lang w:val="en-GB"/>
        </w:rPr>
        <w:t>PRESS RELEASE</w:t>
      </w:r>
    </w:p>
    <w:p w14:paraId="41788305" w14:textId="77777777" w:rsidR="005022B9" w:rsidRPr="00A115EA" w:rsidRDefault="005022B9" w:rsidP="0061373C">
      <w:pPr>
        <w:tabs>
          <w:tab w:val="center" w:pos="4819"/>
          <w:tab w:val="left" w:pos="6360"/>
        </w:tabs>
        <w:jc w:val="center"/>
        <w:rPr>
          <w:sz w:val="28"/>
          <w:szCs w:val="28"/>
          <w:u w:val="single"/>
          <w:lang w:val="en-GB"/>
        </w:rPr>
      </w:pPr>
    </w:p>
    <w:p w14:paraId="5D3FBB10" w14:textId="77777777" w:rsidR="00F71ED9" w:rsidRPr="00A115EA" w:rsidRDefault="00F71ED9" w:rsidP="0061373C">
      <w:pPr>
        <w:tabs>
          <w:tab w:val="center" w:pos="4819"/>
          <w:tab w:val="left" w:pos="6360"/>
        </w:tabs>
        <w:jc w:val="center"/>
        <w:rPr>
          <w:sz w:val="28"/>
          <w:szCs w:val="28"/>
          <w:u w:val="single"/>
          <w:lang w:val="en-GB"/>
        </w:rPr>
      </w:pPr>
    </w:p>
    <w:p w14:paraId="63881996" w14:textId="4C10FD64" w:rsidR="00133B56" w:rsidRDefault="00A115EA" w:rsidP="00A115EA">
      <w:pPr>
        <w:spacing w:line="235" w:lineRule="atLeast"/>
        <w:jc w:val="center"/>
        <w:rPr>
          <w:rFonts w:ascii="Helvetica" w:hAnsi="Helvetica"/>
          <w:sz w:val="32"/>
          <w:szCs w:val="32"/>
          <w:lang w:val="en-GB"/>
        </w:rPr>
      </w:pPr>
      <w:r w:rsidRPr="00A115EA">
        <w:rPr>
          <w:rFonts w:ascii="Helvetica" w:hAnsi="Helvetica"/>
          <w:sz w:val="32"/>
          <w:szCs w:val="32"/>
          <w:lang w:val="en-GB"/>
        </w:rPr>
        <w:t xml:space="preserve">EU </w:t>
      </w:r>
      <w:r w:rsidR="00071800" w:rsidRPr="00A115EA">
        <w:rPr>
          <w:rFonts w:ascii="Helvetica" w:hAnsi="Helvetica"/>
          <w:sz w:val="32"/>
          <w:szCs w:val="32"/>
          <w:lang w:val="en-GB"/>
        </w:rPr>
        <w:t>Transport</w:t>
      </w:r>
      <w:r w:rsidRPr="00A115EA">
        <w:rPr>
          <w:rFonts w:ascii="Helvetica" w:hAnsi="Helvetica"/>
          <w:sz w:val="32"/>
          <w:szCs w:val="32"/>
          <w:lang w:val="en-GB"/>
        </w:rPr>
        <w:t xml:space="preserve"> Commission</w:t>
      </w:r>
      <w:r w:rsidR="00133B56">
        <w:rPr>
          <w:rFonts w:ascii="Helvetica" w:hAnsi="Helvetica"/>
          <w:sz w:val="32"/>
          <w:szCs w:val="32"/>
          <w:lang w:val="en-GB"/>
        </w:rPr>
        <w:t xml:space="preserve"> </w:t>
      </w:r>
      <w:r w:rsidRPr="00A115EA">
        <w:rPr>
          <w:rFonts w:ascii="Helvetica" w:hAnsi="Helvetica"/>
          <w:sz w:val="32"/>
          <w:szCs w:val="32"/>
          <w:lang w:val="en-GB"/>
        </w:rPr>
        <w:t xml:space="preserve">and Assarmatori </w:t>
      </w:r>
    </w:p>
    <w:p w14:paraId="1EE26917" w14:textId="1DABE05C" w:rsidR="000521E8" w:rsidRDefault="00133B56" w:rsidP="00A115EA">
      <w:pPr>
        <w:spacing w:line="235" w:lineRule="atLeast"/>
        <w:jc w:val="center"/>
        <w:rPr>
          <w:rFonts w:ascii="Helvetica" w:hAnsi="Helvetica"/>
          <w:sz w:val="32"/>
          <w:szCs w:val="32"/>
          <w:lang w:val="en-GB"/>
        </w:rPr>
      </w:pPr>
      <w:r>
        <w:rPr>
          <w:rFonts w:ascii="Helvetica" w:hAnsi="Helvetica"/>
          <w:sz w:val="32"/>
          <w:szCs w:val="32"/>
          <w:lang w:val="en-GB"/>
        </w:rPr>
        <w:t xml:space="preserve">on the same path </w:t>
      </w:r>
      <w:r w:rsidR="00A115EA" w:rsidRPr="00A115EA">
        <w:rPr>
          <w:rFonts w:ascii="Helvetica" w:hAnsi="Helvetica"/>
          <w:sz w:val="32"/>
          <w:szCs w:val="32"/>
          <w:lang w:val="en-GB"/>
        </w:rPr>
        <w:t>over the new ETS rules</w:t>
      </w:r>
    </w:p>
    <w:p w14:paraId="65CAFAA4" w14:textId="77777777" w:rsidR="00B44B62" w:rsidRDefault="00B44B62" w:rsidP="00A115EA">
      <w:pPr>
        <w:spacing w:line="235" w:lineRule="atLeast"/>
        <w:jc w:val="center"/>
        <w:rPr>
          <w:rFonts w:ascii="Helvetica" w:hAnsi="Helvetica"/>
          <w:sz w:val="32"/>
          <w:szCs w:val="32"/>
          <w:lang w:val="en-GB"/>
        </w:rPr>
      </w:pPr>
    </w:p>
    <w:p w14:paraId="2AD6DD52" w14:textId="77777777" w:rsidR="00A115EA" w:rsidRPr="00A115EA" w:rsidRDefault="00A115EA" w:rsidP="00A115EA">
      <w:pPr>
        <w:spacing w:line="235" w:lineRule="atLeast"/>
        <w:jc w:val="both"/>
        <w:rPr>
          <w:rFonts w:ascii="Arial" w:eastAsia="Times New Roman" w:hAnsi="Arial" w:cs="Arial"/>
          <w:lang w:val="en-GB" w:eastAsia="it-CH"/>
        </w:rPr>
      </w:pPr>
    </w:p>
    <w:p w14:paraId="708E1C7A" w14:textId="77777777" w:rsidR="00A115EA" w:rsidRPr="00A115EA" w:rsidRDefault="00A115EA" w:rsidP="00A115EA">
      <w:pPr>
        <w:spacing w:line="235" w:lineRule="atLeast"/>
        <w:jc w:val="both"/>
        <w:rPr>
          <w:rFonts w:ascii="Arial" w:eastAsia="Times New Roman" w:hAnsi="Arial" w:cs="Arial"/>
          <w:lang w:val="en-GB" w:eastAsia="it-CH"/>
        </w:rPr>
      </w:pPr>
      <w:r w:rsidRPr="00A115EA">
        <w:rPr>
          <w:rFonts w:ascii="Arial" w:eastAsia="Times New Roman" w:hAnsi="Arial" w:cs="Arial"/>
          <w:lang w:val="en-GB" w:eastAsia="it-CH"/>
        </w:rPr>
        <w:t>The EU Parliament Transport and Tourism Commission (TRAN) shares the same opinion of Assarmatori as far as the inclusion of maritime transport in the ETS, the emissions trading system planned within the 'Fit for 55' program.</w:t>
      </w:r>
    </w:p>
    <w:p w14:paraId="16E75D13" w14:textId="77777777" w:rsidR="00A115EA" w:rsidRPr="00A115EA" w:rsidRDefault="00A115EA" w:rsidP="00A115EA">
      <w:pPr>
        <w:spacing w:line="235" w:lineRule="atLeast"/>
        <w:jc w:val="both"/>
        <w:rPr>
          <w:rFonts w:ascii="Arial" w:eastAsia="Times New Roman" w:hAnsi="Arial" w:cs="Arial"/>
          <w:lang w:val="en-GB" w:eastAsia="it-CH"/>
        </w:rPr>
      </w:pPr>
    </w:p>
    <w:p w14:paraId="44EA52FB" w14:textId="77777777" w:rsidR="00A115EA" w:rsidRPr="00A115EA" w:rsidRDefault="00A115EA" w:rsidP="00A115EA">
      <w:pPr>
        <w:spacing w:line="235" w:lineRule="atLeast"/>
        <w:jc w:val="both"/>
        <w:rPr>
          <w:rFonts w:ascii="Arial" w:eastAsia="Times New Roman" w:hAnsi="Arial" w:cs="Arial"/>
          <w:lang w:val="en-GB" w:eastAsia="it-CH"/>
        </w:rPr>
      </w:pPr>
      <w:r w:rsidRPr="00A115EA">
        <w:rPr>
          <w:rFonts w:ascii="Arial" w:eastAsia="Times New Roman" w:hAnsi="Arial" w:cs="Arial"/>
          <w:lang w:val="en-GB" w:eastAsia="it-CH"/>
        </w:rPr>
        <w:t xml:space="preserve">According to Stefano Messina, President of Assarmatori, "The TRAN position marks a very important turning point, after a similar resolution adopted by the European Policies Commission of the Italian Senate, and it is up to safeguard shipping connections with major Italian islands, which would otherwise risk to be jeopardized.” </w:t>
      </w:r>
    </w:p>
    <w:p w14:paraId="6C7E400C" w14:textId="77777777" w:rsidR="00A115EA" w:rsidRPr="00A115EA" w:rsidRDefault="00A115EA" w:rsidP="00A115EA">
      <w:pPr>
        <w:spacing w:line="235" w:lineRule="atLeast"/>
        <w:jc w:val="both"/>
        <w:rPr>
          <w:rFonts w:ascii="Arial" w:eastAsia="Times New Roman" w:hAnsi="Arial" w:cs="Arial"/>
          <w:lang w:val="en-GB" w:eastAsia="it-CH"/>
        </w:rPr>
      </w:pPr>
    </w:p>
    <w:p w14:paraId="426BF688" w14:textId="77777777" w:rsidR="00A115EA" w:rsidRPr="00A115EA" w:rsidRDefault="00A115EA" w:rsidP="00A115EA">
      <w:pPr>
        <w:spacing w:line="235" w:lineRule="atLeast"/>
        <w:jc w:val="both"/>
        <w:rPr>
          <w:rFonts w:ascii="Arial" w:eastAsia="Times New Roman" w:hAnsi="Arial" w:cs="Arial"/>
          <w:lang w:val="en-GB" w:eastAsia="it-CH"/>
        </w:rPr>
      </w:pPr>
      <w:r w:rsidRPr="00A115EA">
        <w:rPr>
          <w:rFonts w:ascii="Arial" w:eastAsia="Times New Roman" w:hAnsi="Arial" w:cs="Arial"/>
          <w:lang w:val="en-GB" w:eastAsia="it-CH"/>
        </w:rPr>
        <w:t xml:space="preserve">"In </w:t>
      </w:r>
      <w:proofErr w:type="gramStart"/>
      <w:r w:rsidRPr="00A115EA">
        <w:rPr>
          <w:rFonts w:ascii="Arial" w:eastAsia="Times New Roman" w:hAnsi="Arial" w:cs="Arial"/>
          <w:lang w:val="en-GB" w:eastAsia="it-CH"/>
        </w:rPr>
        <w:t>addition</w:t>
      </w:r>
      <w:proofErr w:type="gramEnd"/>
      <w:r w:rsidRPr="00A115EA">
        <w:rPr>
          <w:rFonts w:ascii="Arial" w:eastAsia="Times New Roman" w:hAnsi="Arial" w:cs="Arial"/>
          <w:lang w:val="en-GB" w:eastAsia="it-CH"/>
        </w:rPr>
        <w:t xml:space="preserve"> the EU Commission – Messina states – recognized the principle of shared responsibility between the owner and the operator of the ship within the scenario of possible inclusion of the shipping industry in the ETS system. It also approved the </w:t>
      </w:r>
      <w:proofErr w:type="spellStart"/>
      <w:r w:rsidRPr="00A115EA">
        <w:rPr>
          <w:rFonts w:ascii="Arial" w:eastAsia="Times New Roman" w:hAnsi="Arial" w:cs="Arial"/>
          <w:lang w:val="en-GB" w:eastAsia="it-CH"/>
        </w:rPr>
        <w:t>set up</w:t>
      </w:r>
      <w:proofErr w:type="spellEnd"/>
      <w:r w:rsidRPr="00A115EA">
        <w:rPr>
          <w:rFonts w:ascii="Arial" w:eastAsia="Times New Roman" w:hAnsi="Arial" w:cs="Arial"/>
          <w:lang w:val="en-GB" w:eastAsia="it-CH"/>
        </w:rPr>
        <w:t xml:space="preserve"> of a 'Fund for maritime transition', which is expected to be very useful to finance research and technological investments so as to implement ambitious and achievable targets linked to realistic criteria “.</w:t>
      </w:r>
    </w:p>
    <w:p w14:paraId="42DDA815" w14:textId="77777777" w:rsidR="00A115EA" w:rsidRPr="00A115EA" w:rsidRDefault="00A115EA" w:rsidP="00A115EA">
      <w:pPr>
        <w:spacing w:line="235" w:lineRule="atLeast"/>
        <w:jc w:val="both"/>
        <w:rPr>
          <w:rFonts w:ascii="Arial" w:eastAsia="Times New Roman" w:hAnsi="Arial" w:cs="Arial"/>
          <w:lang w:val="en-GB" w:eastAsia="it-CH"/>
        </w:rPr>
      </w:pPr>
    </w:p>
    <w:p w14:paraId="4C85FDF4" w14:textId="77777777" w:rsidR="00A115EA" w:rsidRPr="00A115EA" w:rsidRDefault="00A115EA" w:rsidP="00A115EA">
      <w:pPr>
        <w:spacing w:line="235" w:lineRule="atLeast"/>
        <w:jc w:val="both"/>
        <w:rPr>
          <w:rFonts w:ascii="Arial" w:eastAsia="Times New Roman" w:hAnsi="Arial" w:cs="Arial"/>
          <w:lang w:val="en-GB" w:eastAsia="it-CH"/>
        </w:rPr>
      </w:pPr>
      <w:r w:rsidRPr="00A115EA">
        <w:rPr>
          <w:rFonts w:ascii="Arial" w:eastAsia="Times New Roman" w:hAnsi="Arial" w:cs="Arial"/>
          <w:lang w:val="en-GB" w:eastAsia="it-CH"/>
        </w:rPr>
        <w:t>“There is no chance of seriously implemented sustainable measures, if these measures are not economically affordable”, Messina concluded.</w:t>
      </w:r>
    </w:p>
    <w:p w14:paraId="4B6C48B1" w14:textId="77777777" w:rsidR="00A115EA" w:rsidRPr="00A115EA" w:rsidRDefault="00A115EA" w:rsidP="00A115EA">
      <w:pPr>
        <w:spacing w:line="235" w:lineRule="atLeast"/>
        <w:jc w:val="both"/>
        <w:rPr>
          <w:rFonts w:ascii="Arial" w:eastAsia="Times New Roman" w:hAnsi="Arial" w:cs="Arial"/>
          <w:lang w:val="en-GB" w:eastAsia="it-CH"/>
        </w:rPr>
      </w:pPr>
    </w:p>
    <w:p w14:paraId="5ED37599" w14:textId="2F44B6A5" w:rsidR="00C60311" w:rsidRDefault="00A115EA" w:rsidP="00A115EA">
      <w:pPr>
        <w:spacing w:line="235" w:lineRule="atLeast"/>
        <w:jc w:val="both"/>
        <w:rPr>
          <w:rFonts w:ascii="Arial" w:eastAsia="Times New Roman" w:hAnsi="Arial" w:cs="Arial"/>
          <w:lang w:val="en-GB" w:eastAsia="it-CH"/>
        </w:rPr>
      </w:pPr>
      <w:r w:rsidRPr="00A115EA">
        <w:rPr>
          <w:rFonts w:ascii="Arial" w:eastAsia="Times New Roman" w:hAnsi="Arial" w:cs="Arial"/>
          <w:lang w:val="en-GB" w:eastAsia="it-CH"/>
        </w:rPr>
        <w:t xml:space="preserve">In this view, Assarmatori warned the Eu Commission and the EU Parliament over measures that might cause a massive move of goods and ships from the European ports (highly affected by the new ETS rules) to </w:t>
      </w:r>
      <w:proofErr w:type="spellStart"/>
      <w:proofErr w:type="gramStart"/>
      <w:r w:rsidRPr="00A115EA">
        <w:rPr>
          <w:rFonts w:ascii="Arial" w:eastAsia="Times New Roman" w:hAnsi="Arial" w:cs="Arial"/>
          <w:lang w:val="en-GB" w:eastAsia="it-CH"/>
        </w:rPr>
        <w:t>non European</w:t>
      </w:r>
      <w:proofErr w:type="spellEnd"/>
      <w:proofErr w:type="gramEnd"/>
      <w:r w:rsidRPr="00A115EA">
        <w:rPr>
          <w:rFonts w:ascii="Arial" w:eastAsia="Times New Roman" w:hAnsi="Arial" w:cs="Arial"/>
          <w:lang w:val="en-GB" w:eastAsia="it-CH"/>
        </w:rPr>
        <w:t xml:space="preserve"> ports, mainly North African.</w:t>
      </w:r>
    </w:p>
    <w:p w14:paraId="7A1FA9C3" w14:textId="77777777" w:rsidR="00A115EA" w:rsidRDefault="00A115EA" w:rsidP="00A115EA">
      <w:pPr>
        <w:spacing w:line="235" w:lineRule="atLeast"/>
        <w:jc w:val="both"/>
        <w:rPr>
          <w:rFonts w:ascii="Arial" w:eastAsia="Times New Roman" w:hAnsi="Arial" w:cs="Arial"/>
          <w:lang w:val="en-GB" w:eastAsia="it-CH"/>
        </w:rPr>
      </w:pPr>
    </w:p>
    <w:p w14:paraId="27F6D7CE" w14:textId="77777777" w:rsidR="00A115EA" w:rsidRPr="00A115EA" w:rsidRDefault="00A115EA" w:rsidP="00A115EA">
      <w:pPr>
        <w:spacing w:line="235" w:lineRule="atLeast"/>
        <w:jc w:val="right"/>
        <w:rPr>
          <w:rFonts w:ascii="Arial" w:eastAsia="Times New Roman" w:hAnsi="Arial" w:cs="Arial"/>
          <w:color w:val="000000"/>
          <w:lang w:val="en-GB"/>
        </w:rPr>
      </w:pPr>
    </w:p>
    <w:p w14:paraId="7B14ACC2" w14:textId="2B8F1F09" w:rsidR="003B4743" w:rsidRPr="00596CA1" w:rsidRDefault="0002575A" w:rsidP="00886FAC">
      <w:pPr>
        <w:spacing w:line="235" w:lineRule="atLeast"/>
        <w:jc w:val="right"/>
        <w:rPr>
          <w:rFonts w:ascii="Arial" w:eastAsia="Times New Roman" w:hAnsi="Arial" w:cs="Arial"/>
          <w:color w:val="000000"/>
          <w:lang w:val="en-GB"/>
        </w:rPr>
      </w:pPr>
      <w:r w:rsidRPr="00596CA1">
        <w:rPr>
          <w:rFonts w:ascii="Arial" w:eastAsia="Times New Roman" w:hAnsi="Arial" w:cs="Arial"/>
          <w:color w:val="000000"/>
          <w:lang w:val="en-GB"/>
        </w:rPr>
        <w:t>Rom</w:t>
      </w:r>
      <w:r w:rsidR="00A115EA" w:rsidRPr="00596CA1">
        <w:rPr>
          <w:rFonts w:ascii="Arial" w:eastAsia="Times New Roman" w:hAnsi="Arial" w:cs="Arial"/>
          <w:color w:val="000000"/>
          <w:lang w:val="en-GB"/>
        </w:rPr>
        <w:t>e</w:t>
      </w:r>
      <w:r w:rsidR="00C5398A" w:rsidRPr="00596CA1">
        <w:rPr>
          <w:rFonts w:ascii="Arial" w:eastAsia="Times New Roman" w:hAnsi="Arial" w:cs="Arial"/>
          <w:color w:val="000000"/>
          <w:lang w:val="en-GB"/>
        </w:rPr>
        <w:t xml:space="preserve">, </w:t>
      </w:r>
      <w:r w:rsidR="00A115EA" w:rsidRPr="00596CA1">
        <w:rPr>
          <w:rFonts w:ascii="Arial" w:eastAsia="Times New Roman" w:hAnsi="Arial" w:cs="Arial"/>
          <w:color w:val="000000"/>
          <w:lang w:val="en-GB"/>
        </w:rPr>
        <w:t xml:space="preserve">the </w:t>
      </w:r>
      <w:r w:rsidR="00F71ED9" w:rsidRPr="00596CA1">
        <w:rPr>
          <w:rFonts w:ascii="Arial" w:eastAsia="Times New Roman" w:hAnsi="Arial" w:cs="Arial"/>
          <w:color w:val="000000"/>
          <w:lang w:val="en-GB"/>
        </w:rPr>
        <w:t>1</w:t>
      </w:r>
      <w:r w:rsidR="00DF60B2" w:rsidRPr="00596CA1">
        <w:rPr>
          <w:rFonts w:ascii="Arial" w:eastAsia="Times New Roman" w:hAnsi="Arial" w:cs="Arial"/>
          <w:color w:val="000000"/>
          <w:lang w:val="en-GB"/>
        </w:rPr>
        <w:t>1</w:t>
      </w:r>
      <w:r w:rsidR="00A115EA" w:rsidRPr="00596CA1">
        <w:rPr>
          <w:rFonts w:ascii="Arial" w:eastAsia="Times New Roman" w:hAnsi="Arial" w:cs="Arial"/>
          <w:color w:val="000000"/>
          <w:lang w:val="en-GB"/>
        </w:rPr>
        <w:t>th</w:t>
      </w:r>
      <w:r w:rsidR="00F71ED9" w:rsidRPr="00596CA1">
        <w:rPr>
          <w:rFonts w:ascii="Arial" w:eastAsia="Times New Roman" w:hAnsi="Arial" w:cs="Arial"/>
          <w:color w:val="000000"/>
          <w:lang w:val="en-GB"/>
        </w:rPr>
        <w:t xml:space="preserve"> </w:t>
      </w:r>
      <w:r w:rsidR="00A115EA" w:rsidRPr="00596CA1">
        <w:rPr>
          <w:rFonts w:ascii="Arial" w:eastAsia="Times New Roman" w:hAnsi="Arial" w:cs="Arial"/>
          <w:color w:val="000000"/>
          <w:lang w:val="en-GB"/>
        </w:rPr>
        <w:t>M</w:t>
      </w:r>
      <w:r w:rsidR="00F71ED9" w:rsidRPr="00596CA1">
        <w:rPr>
          <w:rFonts w:ascii="Arial" w:eastAsia="Times New Roman" w:hAnsi="Arial" w:cs="Arial"/>
          <w:color w:val="000000"/>
          <w:lang w:val="en-GB"/>
        </w:rPr>
        <w:t>a</w:t>
      </w:r>
      <w:r w:rsidR="00A115EA" w:rsidRPr="00596CA1">
        <w:rPr>
          <w:rFonts w:ascii="Arial" w:eastAsia="Times New Roman" w:hAnsi="Arial" w:cs="Arial"/>
          <w:color w:val="000000"/>
          <w:lang w:val="en-GB"/>
        </w:rPr>
        <w:t>y</w:t>
      </w:r>
      <w:r w:rsidR="008614D2" w:rsidRPr="00596CA1">
        <w:rPr>
          <w:rFonts w:ascii="Arial" w:eastAsia="Times New Roman" w:hAnsi="Arial" w:cs="Arial"/>
          <w:color w:val="000000"/>
          <w:lang w:val="en-GB"/>
        </w:rPr>
        <w:t xml:space="preserve"> 2022</w:t>
      </w:r>
    </w:p>
    <w:p w14:paraId="62C577E0" w14:textId="4C94AEE8" w:rsidR="000D684D" w:rsidRPr="00596CA1" w:rsidRDefault="000D684D" w:rsidP="00886FAC">
      <w:pPr>
        <w:spacing w:line="235" w:lineRule="atLeast"/>
        <w:jc w:val="right"/>
        <w:rPr>
          <w:rFonts w:ascii="Arial" w:eastAsia="Times New Roman" w:hAnsi="Arial" w:cs="Arial"/>
          <w:color w:val="000000"/>
          <w:lang w:val="en-GB"/>
        </w:rPr>
      </w:pPr>
    </w:p>
    <w:p w14:paraId="7F06CEA6" w14:textId="77777777" w:rsidR="000D684D" w:rsidRPr="00596CA1" w:rsidRDefault="000D684D" w:rsidP="00886FAC">
      <w:pPr>
        <w:spacing w:line="235" w:lineRule="atLeast"/>
        <w:jc w:val="right"/>
        <w:rPr>
          <w:rFonts w:ascii="Arial" w:eastAsia="Times New Roman" w:hAnsi="Arial" w:cs="Arial"/>
          <w:color w:val="000000"/>
          <w:lang w:val="en-GB"/>
        </w:rPr>
      </w:pPr>
    </w:p>
    <w:p w14:paraId="017596F5" w14:textId="172CD59A" w:rsidR="0078474D" w:rsidRPr="00596CA1" w:rsidRDefault="0078474D" w:rsidP="00886FAC">
      <w:pPr>
        <w:spacing w:line="235" w:lineRule="atLeast"/>
        <w:jc w:val="right"/>
        <w:rPr>
          <w:rFonts w:ascii="Arial" w:hAnsi="Arial" w:cs="Arial"/>
          <w:lang w:val="en-GB"/>
        </w:rPr>
      </w:pPr>
    </w:p>
    <w:p w14:paraId="2E0B28F3" w14:textId="77777777" w:rsidR="0078474D" w:rsidRPr="00596CA1" w:rsidRDefault="0078474D" w:rsidP="00886FAC">
      <w:pPr>
        <w:spacing w:line="235" w:lineRule="atLeast"/>
        <w:jc w:val="right"/>
        <w:rPr>
          <w:rFonts w:ascii="Arial" w:hAnsi="Arial" w:cs="Arial"/>
          <w:lang w:val="en-GB"/>
        </w:rPr>
      </w:pPr>
    </w:p>
    <w:p w14:paraId="6582FC33" w14:textId="530950FA" w:rsidR="00BC308C" w:rsidRPr="00596CA1" w:rsidRDefault="00A115EA" w:rsidP="002F7244">
      <w:pPr>
        <w:pStyle w:val="Nessunaspaziatura"/>
        <w:rPr>
          <w:lang w:val="en-GB"/>
        </w:rPr>
      </w:pPr>
      <w:r w:rsidRPr="00596CA1">
        <w:rPr>
          <w:lang w:val="en-GB"/>
        </w:rPr>
        <w:t>For further information</w:t>
      </w:r>
      <w:r w:rsidR="000E4A66" w:rsidRPr="00596CA1">
        <w:rPr>
          <w:lang w:val="en-GB"/>
        </w:rPr>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BD1213"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7E07C6"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RPr="00596CA1"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16D7" w14:textId="77777777" w:rsidR="00BD1213" w:rsidRDefault="00BD1213" w:rsidP="00450617">
      <w:r>
        <w:separator/>
      </w:r>
    </w:p>
  </w:endnote>
  <w:endnote w:type="continuationSeparator" w:id="0">
    <w:p w14:paraId="6F334A56" w14:textId="77777777" w:rsidR="00BD1213" w:rsidRDefault="00BD1213"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634D7" w14:textId="77777777" w:rsidR="00BD1213" w:rsidRDefault="00BD1213" w:rsidP="00450617">
      <w:r>
        <w:separator/>
      </w:r>
    </w:p>
  </w:footnote>
  <w:footnote w:type="continuationSeparator" w:id="0">
    <w:p w14:paraId="289D56CA" w14:textId="77777777" w:rsidR="00BD1213" w:rsidRDefault="00BD1213"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1800"/>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33B56"/>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154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0234"/>
    <w:rsid w:val="00523825"/>
    <w:rsid w:val="005311EC"/>
    <w:rsid w:val="005544FD"/>
    <w:rsid w:val="00555747"/>
    <w:rsid w:val="00557C91"/>
    <w:rsid w:val="00560C62"/>
    <w:rsid w:val="00561E4B"/>
    <w:rsid w:val="005661D1"/>
    <w:rsid w:val="00570DF5"/>
    <w:rsid w:val="00571089"/>
    <w:rsid w:val="00577FC5"/>
    <w:rsid w:val="00582483"/>
    <w:rsid w:val="00583D3C"/>
    <w:rsid w:val="0059389A"/>
    <w:rsid w:val="00596C85"/>
    <w:rsid w:val="00596CA1"/>
    <w:rsid w:val="0059760B"/>
    <w:rsid w:val="00597FED"/>
    <w:rsid w:val="005A4098"/>
    <w:rsid w:val="005A40D3"/>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51A8"/>
    <w:rsid w:val="007B1790"/>
    <w:rsid w:val="007C6967"/>
    <w:rsid w:val="007D32A7"/>
    <w:rsid w:val="007D6269"/>
    <w:rsid w:val="007D7336"/>
    <w:rsid w:val="007E07C6"/>
    <w:rsid w:val="007E1413"/>
    <w:rsid w:val="007F02C1"/>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A4A3F"/>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52BC"/>
    <w:rsid w:val="009871ED"/>
    <w:rsid w:val="0099008A"/>
    <w:rsid w:val="00991870"/>
    <w:rsid w:val="00994019"/>
    <w:rsid w:val="009A11F4"/>
    <w:rsid w:val="009A1378"/>
    <w:rsid w:val="009A29CF"/>
    <w:rsid w:val="009B6411"/>
    <w:rsid w:val="009C1E38"/>
    <w:rsid w:val="009D718E"/>
    <w:rsid w:val="009D77C1"/>
    <w:rsid w:val="009F08FA"/>
    <w:rsid w:val="009F0A33"/>
    <w:rsid w:val="009F2BE4"/>
    <w:rsid w:val="00A01BBB"/>
    <w:rsid w:val="00A03868"/>
    <w:rsid w:val="00A05BD3"/>
    <w:rsid w:val="00A115EA"/>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FB6"/>
    <w:rsid w:val="00B43A0D"/>
    <w:rsid w:val="00B44B62"/>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DD3"/>
    <w:rsid w:val="00BC7B86"/>
    <w:rsid w:val="00BD1213"/>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534B"/>
    <w:rsid w:val="00D16763"/>
    <w:rsid w:val="00D22776"/>
    <w:rsid w:val="00D23AAC"/>
    <w:rsid w:val="00D25D72"/>
    <w:rsid w:val="00D260BE"/>
    <w:rsid w:val="00D3723E"/>
    <w:rsid w:val="00D4504C"/>
    <w:rsid w:val="00D45437"/>
    <w:rsid w:val="00D45CEE"/>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FEB"/>
    <w:rsid w:val="00DD1EA1"/>
    <w:rsid w:val="00DD7FF0"/>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954"/>
    <w:rsid w:val="00F4136A"/>
    <w:rsid w:val="00F52567"/>
    <w:rsid w:val="00F5278C"/>
    <w:rsid w:val="00F57405"/>
    <w:rsid w:val="00F63766"/>
    <w:rsid w:val="00F662FA"/>
    <w:rsid w:val="00F71ED9"/>
    <w:rsid w:val="00F80CB5"/>
    <w:rsid w:val="00F818A8"/>
    <w:rsid w:val="00F84082"/>
    <w:rsid w:val="00F947FD"/>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2022-05-11T08:35:00Z</dcterms:created>
  <dcterms:modified xsi:type="dcterms:W3CDTF">2022-05-11T08:35:00Z</dcterms:modified>
</cp:coreProperties>
</file>