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6F6" w:rsidRDefault="00F366F6" w:rsidP="00AA41CC">
      <w:pPr>
        <w:spacing w:after="0" w:line="240" w:lineRule="atLeast"/>
        <w:jc w:val="both"/>
        <w:rPr>
          <w:rFonts w:ascii="Times New Roman" w:hAnsi="Times New Roman" w:cs="Times New Roman"/>
          <w:sz w:val="24"/>
          <w:szCs w:val="24"/>
          <w:lang w:val="it-IT"/>
        </w:rPr>
      </w:pPr>
    </w:p>
    <w:p w:rsidR="00AA41CC" w:rsidRPr="00993CB7" w:rsidRDefault="006369B3" w:rsidP="00AA41CC">
      <w:pPr>
        <w:spacing w:after="0" w:line="240" w:lineRule="atLeast"/>
        <w:jc w:val="center"/>
        <w:rPr>
          <w:rFonts w:ascii="Times New Roman" w:hAnsi="Times New Roman" w:cs="Times New Roman"/>
          <w:b/>
          <w:lang w:val="it-IT"/>
        </w:rPr>
      </w:pPr>
      <w:r>
        <w:rPr>
          <w:rFonts w:ascii="Times New Roman" w:hAnsi="Times New Roman" w:cs="Times New Roman"/>
          <w:b/>
          <w:lang w:val="it-IT"/>
        </w:rPr>
        <w:t>COMUNICATO STAMPA</w:t>
      </w:r>
    </w:p>
    <w:p w:rsidR="006369B3" w:rsidRPr="00993CB7" w:rsidRDefault="006369B3" w:rsidP="00AA41CC">
      <w:pPr>
        <w:spacing w:after="0" w:line="240" w:lineRule="atLeast"/>
        <w:jc w:val="both"/>
        <w:rPr>
          <w:rFonts w:ascii="Times New Roman" w:hAnsi="Times New Roman" w:cs="Times New Roman"/>
          <w:lang w:val="it-IT"/>
        </w:rPr>
      </w:pPr>
    </w:p>
    <w:p w:rsidR="0094307B" w:rsidRPr="007A7E04" w:rsidRDefault="0094307B" w:rsidP="0094307B">
      <w:pPr>
        <w:spacing w:after="0" w:line="240" w:lineRule="atLeast"/>
        <w:jc w:val="center"/>
        <w:rPr>
          <w:rFonts w:ascii="Times New Roman" w:hAnsi="Times New Roman" w:cs="Times New Roman"/>
          <w:b/>
          <w:sz w:val="28"/>
          <w:szCs w:val="28"/>
          <w:lang w:val="it-IT"/>
        </w:rPr>
      </w:pPr>
      <w:r w:rsidRPr="007A7E04">
        <w:rPr>
          <w:rFonts w:ascii="Times New Roman" w:hAnsi="Times New Roman" w:cs="Times New Roman"/>
          <w:b/>
          <w:sz w:val="28"/>
          <w:szCs w:val="28"/>
          <w:lang w:val="it-IT"/>
        </w:rPr>
        <w:t xml:space="preserve">Salerno verso i 500.000 </w:t>
      </w:r>
      <w:proofErr w:type="spellStart"/>
      <w:r w:rsidRPr="007A7E04">
        <w:rPr>
          <w:rFonts w:ascii="Times New Roman" w:hAnsi="Times New Roman" w:cs="Times New Roman"/>
          <w:b/>
          <w:sz w:val="28"/>
          <w:szCs w:val="28"/>
          <w:lang w:val="it-IT"/>
        </w:rPr>
        <w:t>teu</w:t>
      </w:r>
      <w:proofErr w:type="spellEnd"/>
    </w:p>
    <w:p w:rsidR="006369B3" w:rsidRPr="007A7E04" w:rsidRDefault="0094307B" w:rsidP="0094307B">
      <w:pPr>
        <w:spacing w:after="0" w:line="240" w:lineRule="atLeast"/>
        <w:jc w:val="center"/>
        <w:rPr>
          <w:rFonts w:ascii="Times New Roman" w:hAnsi="Times New Roman" w:cs="Times New Roman"/>
          <w:b/>
          <w:sz w:val="28"/>
          <w:szCs w:val="28"/>
          <w:lang w:val="it-IT"/>
        </w:rPr>
      </w:pPr>
      <w:r w:rsidRPr="007A7E04">
        <w:rPr>
          <w:rFonts w:ascii="Times New Roman" w:hAnsi="Times New Roman" w:cs="Times New Roman"/>
          <w:b/>
          <w:sz w:val="28"/>
          <w:szCs w:val="28"/>
          <w:lang w:val="it-IT"/>
        </w:rPr>
        <w:t>Scalo strategico per il Sud</w:t>
      </w:r>
    </w:p>
    <w:p w:rsidR="0094307B" w:rsidRDefault="0094307B" w:rsidP="0094307B">
      <w:pPr>
        <w:spacing w:after="0" w:line="240" w:lineRule="atLeast"/>
        <w:jc w:val="both"/>
        <w:rPr>
          <w:rFonts w:ascii="Times New Roman" w:hAnsi="Times New Roman" w:cs="Times New Roman"/>
          <w:b/>
          <w:lang w:val="it-IT"/>
        </w:rPr>
      </w:pPr>
    </w:p>
    <w:p w:rsidR="0094307B" w:rsidRPr="0094307B" w:rsidRDefault="0094307B" w:rsidP="0094307B">
      <w:pPr>
        <w:spacing w:after="0" w:line="240" w:lineRule="atLeast"/>
        <w:jc w:val="both"/>
        <w:rPr>
          <w:rFonts w:ascii="Times New Roman" w:hAnsi="Times New Roman" w:cs="Times New Roman"/>
          <w:b/>
          <w:lang w:val="it-IT"/>
        </w:rPr>
      </w:pPr>
      <w:r w:rsidRPr="00F0295C">
        <w:rPr>
          <w:rFonts w:ascii="Times New Roman" w:hAnsi="Times New Roman" w:cs="Times New Roman"/>
          <w:color w:val="222222"/>
          <w:u w:val="single"/>
          <w:lang w:val="it-IT"/>
        </w:rPr>
        <w:t>Il terminal SCT (+ 10% nel primo bimestre 2018) è il gateway per l'industria ma</w:t>
      </w:r>
      <w:r w:rsidR="004F2506" w:rsidRPr="00F0295C">
        <w:rPr>
          <w:rFonts w:ascii="Times New Roman" w:hAnsi="Times New Roman" w:cs="Times New Roman"/>
          <w:color w:val="222222"/>
          <w:u w:val="single"/>
          <w:lang w:val="it-IT"/>
        </w:rPr>
        <w:t>ni</w:t>
      </w:r>
      <w:r w:rsidRPr="00F0295C">
        <w:rPr>
          <w:rFonts w:ascii="Times New Roman" w:hAnsi="Times New Roman" w:cs="Times New Roman"/>
          <w:color w:val="222222"/>
          <w:u w:val="single"/>
          <w:lang w:val="it-IT"/>
        </w:rPr>
        <w:t>fatturiera del Mezzogiorno</w:t>
      </w:r>
    </w:p>
    <w:p w:rsidR="00AA41CC" w:rsidRPr="006E7141" w:rsidRDefault="00AA41CC" w:rsidP="00AA41CC">
      <w:pPr>
        <w:spacing w:after="0" w:line="240" w:lineRule="atLeast"/>
        <w:jc w:val="both"/>
        <w:rPr>
          <w:rFonts w:ascii="Times New Roman" w:hAnsi="Times New Roman" w:cs="Times New Roman"/>
          <w:lang w:val="it-IT"/>
        </w:rPr>
      </w:pPr>
    </w:p>
    <w:p w:rsidR="0094307B" w:rsidRPr="0094307B" w:rsidRDefault="0094307B" w:rsidP="0094307B">
      <w:pPr>
        <w:spacing w:after="0" w:line="240" w:lineRule="atLeast"/>
        <w:jc w:val="both"/>
        <w:rPr>
          <w:rFonts w:ascii="Times New Roman" w:hAnsi="Times New Roman" w:cs="Times New Roman"/>
          <w:lang w:val="it-IT"/>
        </w:rPr>
      </w:pPr>
      <w:r w:rsidRPr="0094307B">
        <w:rPr>
          <w:rFonts w:ascii="Times New Roman" w:hAnsi="Times New Roman" w:cs="Times New Roman"/>
          <w:lang w:val="it-IT"/>
        </w:rPr>
        <w:t xml:space="preserve">Il porto di Salerno viaggia verso il traguardo dei 500.000 </w:t>
      </w:r>
      <w:proofErr w:type="spellStart"/>
      <w:r w:rsidRPr="0094307B">
        <w:rPr>
          <w:rFonts w:ascii="Times New Roman" w:hAnsi="Times New Roman" w:cs="Times New Roman"/>
          <w:lang w:val="it-IT"/>
        </w:rPr>
        <w:t>teu</w:t>
      </w:r>
      <w:proofErr w:type="spellEnd"/>
      <w:r w:rsidRPr="0094307B">
        <w:rPr>
          <w:rFonts w:ascii="Times New Roman" w:hAnsi="Times New Roman" w:cs="Times New Roman"/>
          <w:lang w:val="it-IT"/>
        </w:rPr>
        <w:t xml:space="preserve"> trainato dalla crescita commerciale del Salerno Container Terminal, e si conferma in modo sempre più evidente nel ruolo strategico di </w:t>
      </w:r>
      <w:proofErr w:type="spellStart"/>
      <w:r w:rsidRPr="0094307B">
        <w:rPr>
          <w:rFonts w:ascii="Times New Roman" w:hAnsi="Times New Roman" w:cs="Times New Roman"/>
          <w:lang w:val="it-IT"/>
        </w:rPr>
        <w:t>regional</w:t>
      </w:r>
      <w:proofErr w:type="spellEnd"/>
      <w:r w:rsidRPr="0094307B">
        <w:rPr>
          <w:rFonts w:ascii="Times New Roman" w:hAnsi="Times New Roman" w:cs="Times New Roman"/>
          <w:lang w:val="it-IT"/>
        </w:rPr>
        <w:t xml:space="preserve"> </w:t>
      </w:r>
      <w:proofErr w:type="spellStart"/>
      <w:r w:rsidRPr="0094307B">
        <w:rPr>
          <w:rFonts w:ascii="Times New Roman" w:hAnsi="Times New Roman" w:cs="Times New Roman"/>
          <w:lang w:val="it-IT"/>
        </w:rPr>
        <w:t>port</w:t>
      </w:r>
      <w:proofErr w:type="spellEnd"/>
      <w:r w:rsidRPr="0094307B">
        <w:rPr>
          <w:rFonts w:ascii="Times New Roman" w:hAnsi="Times New Roman" w:cs="Times New Roman"/>
          <w:lang w:val="it-IT"/>
        </w:rPr>
        <w:t xml:space="preserve"> al servizio dell’industria e dell’economia locale, come evidenziato in particolare dalla crescita nell’export agro-alimentare, ma anche come gateway globale per il man</w:t>
      </w:r>
      <w:r w:rsidR="004F2506">
        <w:rPr>
          <w:rFonts w:ascii="Times New Roman" w:hAnsi="Times New Roman" w:cs="Times New Roman"/>
          <w:lang w:val="it-IT"/>
        </w:rPr>
        <w:t>i</w:t>
      </w:r>
      <w:r w:rsidRPr="0094307B">
        <w:rPr>
          <w:rFonts w:ascii="Times New Roman" w:hAnsi="Times New Roman" w:cs="Times New Roman"/>
          <w:lang w:val="it-IT"/>
        </w:rPr>
        <w:t>fatturiero del Mezzogiorno.</w:t>
      </w:r>
    </w:p>
    <w:p w:rsidR="0094307B" w:rsidRPr="0094307B" w:rsidRDefault="00F0295C" w:rsidP="0094307B">
      <w:pPr>
        <w:spacing w:after="0" w:line="240" w:lineRule="atLeast"/>
        <w:jc w:val="both"/>
        <w:rPr>
          <w:rFonts w:ascii="Times New Roman" w:hAnsi="Times New Roman" w:cs="Times New Roman"/>
          <w:lang w:val="it-IT"/>
        </w:rPr>
      </w:pPr>
      <w:r w:rsidRPr="00CD692D">
        <w:rPr>
          <w:rFonts w:ascii="Times New Roman" w:hAnsi="Times New Roman" w:cs="Times New Roman"/>
          <w:lang w:val="it-IT"/>
        </w:rPr>
        <w:t>Salerno Container Terminal ha contribuito in modo determinante al successo commerciale del porto di Salerno, che ha a</w:t>
      </w:r>
      <w:r w:rsidR="0094307B" w:rsidRPr="00CD692D">
        <w:rPr>
          <w:rFonts w:ascii="Times New Roman" w:hAnsi="Times New Roman" w:cs="Times New Roman"/>
          <w:lang w:val="it-IT"/>
        </w:rPr>
        <w:t xml:space="preserve">rchiviato il 2017 con un risultato di 454.000 </w:t>
      </w:r>
      <w:proofErr w:type="spellStart"/>
      <w:r w:rsidR="0094307B" w:rsidRPr="00CD692D">
        <w:rPr>
          <w:rFonts w:ascii="Times New Roman" w:hAnsi="Times New Roman" w:cs="Times New Roman"/>
          <w:lang w:val="it-IT"/>
        </w:rPr>
        <w:t>teu</w:t>
      </w:r>
      <w:proofErr w:type="spellEnd"/>
      <w:r w:rsidR="0094307B" w:rsidRPr="00CD692D">
        <w:rPr>
          <w:rFonts w:ascii="Times New Roman" w:hAnsi="Times New Roman" w:cs="Times New Roman"/>
          <w:lang w:val="it-IT"/>
        </w:rPr>
        <w:t xml:space="preserve"> (fonte </w:t>
      </w:r>
      <w:proofErr w:type="spellStart"/>
      <w:r w:rsidR="0094307B" w:rsidRPr="00CD692D">
        <w:rPr>
          <w:rFonts w:ascii="Times New Roman" w:hAnsi="Times New Roman" w:cs="Times New Roman"/>
          <w:lang w:val="it-IT"/>
        </w:rPr>
        <w:t>AdSP</w:t>
      </w:r>
      <w:proofErr w:type="spellEnd"/>
      <w:r w:rsidR="0094307B" w:rsidRPr="00CD692D">
        <w:rPr>
          <w:rFonts w:ascii="Times New Roman" w:hAnsi="Times New Roman" w:cs="Times New Roman"/>
          <w:lang w:val="it-IT"/>
        </w:rPr>
        <w:t xml:space="preserve"> Tirreno Centrale),</w:t>
      </w:r>
      <w:r w:rsidR="0094307B" w:rsidRPr="0094307B">
        <w:rPr>
          <w:rFonts w:ascii="Times New Roman" w:hAnsi="Times New Roman" w:cs="Times New Roman"/>
          <w:lang w:val="it-IT"/>
        </w:rPr>
        <w:t xml:space="preserve"> registrando una crescita del 17,1% , frutto fra l’altro di una brusca accelerazione nel secondo semestre superiore al 23%. Per altro SCT già nel primo bimestre del 2018 registra una ulteriore crescita del 10%, rispetto allo stesso periodo dello scorso anno, confermando la tendenza in atto.</w:t>
      </w:r>
    </w:p>
    <w:p w:rsidR="0094307B" w:rsidRPr="0094307B" w:rsidRDefault="0094307B" w:rsidP="0094307B">
      <w:pPr>
        <w:spacing w:after="0" w:line="240" w:lineRule="atLeast"/>
        <w:jc w:val="both"/>
        <w:rPr>
          <w:rFonts w:ascii="Times New Roman" w:hAnsi="Times New Roman" w:cs="Times New Roman"/>
          <w:lang w:val="it-IT"/>
        </w:rPr>
      </w:pPr>
      <w:r w:rsidRPr="0094307B">
        <w:rPr>
          <w:rFonts w:ascii="Times New Roman" w:hAnsi="Times New Roman" w:cs="Times New Roman"/>
          <w:lang w:val="it-IT"/>
        </w:rPr>
        <w:t xml:space="preserve">Con una media di 25 toccate alla settimana, il terminal del gruppo Gallozzi, viaggia in controtendenza nel panorama più complessivo della portualità del Mezzogiorno e quindi punta, prospezioni commerciali alla mano, ad una previsione di traffico del porto di Salerno destinata a superare il tetto storico dei 500.000 </w:t>
      </w:r>
      <w:proofErr w:type="spellStart"/>
      <w:r w:rsidRPr="0094307B">
        <w:rPr>
          <w:rFonts w:ascii="Times New Roman" w:hAnsi="Times New Roman" w:cs="Times New Roman"/>
          <w:lang w:val="it-IT"/>
        </w:rPr>
        <w:t>teu</w:t>
      </w:r>
      <w:proofErr w:type="spellEnd"/>
      <w:r w:rsidRPr="0094307B">
        <w:rPr>
          <w:rFonts w:ascii="Times New Roman" w:hAnsi="Times New Roman" w:cs="Times New Roman"/>
          <w:lang w:val="it-IT"/>
        </w:rPr>
        <w:t xml:space="preserve">. Nei primi giorni dell’anno il SCT ha aggiunto al suo schedule un nuovo servizio diretto con cadenza settimanale di Hamburg Sud – </w:t>
      </w:r>
      <w:proofErr w:type="spellStart"/>
      <w:r w:rsidRPr="0094307B">
        <w:rPr>
          <w:rFonts w:ascii="Times New Roman" w:hAnsi="Times New Roman" w:cs="Times New Roman"/>
          <w:lang w:val="it-IT"/>
        </w:rPr>
        <w:t>Maersk</w:t>
      </w:r>
      <w:proofErr w:type="spellEnd"/>
      <w:r w:rsidRPr="0094307B">
        <w:rPr>
          <w:rFonts w:ascii="Times New Roman" w:hAnsi="Times New Roman" w:cs="Times New Roman"/>
          <w:lang w:val="it-IT"/>
        </w:rPr>
        <w:t xml:space="preserve"> tra il porto di Salerno e gli scali marittimi caraibici dell’America Centrale, che consentirà in 17 giorni di collegare i porti di Cartagena (Colombia), Puerto </w:t>
      </w:r>
      <w:proofErr w:type="spellStart"/>
      <w:r w:rsidRPr="0094307B">
        <w:rPr>
          <w:rFonts w:ascii="Times New Roman" w:hAnsi="Times New Roman" w:cs="Times New Roman"/>
          <w:lang w:val="it-IT"/>
        </w:rPr>
        <w:t>Moin</w:t>
      </w:r>
      <w:proofErr w:type="spellEnd"/>
      <w:r w:rsidRPr="0094307B">
        <w:rPr>
          <w:rFonts w:ascii="Times New Roman" w:hAnsi="Times New Roman" w:cs="Times New Roman"/>
          <w:lang w:val="it-IT"/>
        </w:rPr>
        <w:t xml:space="preserve"> (Costa Rica) e </w:t>
      </w:r>
      <w:proofErr w:type="spellStart"/>
      <w:r w:rsidRPr="0094307B">
        <w:rPr>
          <w:rFonts w:ascii="Times New Roman" w:hAnsi="Times New Roman" w:cs="Times New Roman"/>
          <w:lang w:val="it-IT"/>
        </w:rPr>
        <w:t>Manzanillo</w:t>
      </w:r>
      <w:proofErr w:type="spellEnd"/>
      <w:r w:rsidRPr="0094307B">
        <w:rPr>
          <w:rFonts w:ascii="Times New Roman" w:hAnsi="Times New Roman" w:cs="Times New Roman"/>
          <w:lang w:val="it-IT"/>
        </w:rPr>
        <w:t xml:space="preserve"> (Panama), </w:t>
      </w:r>
      <w:r w:rsidR="004F2506">
        <w:rPr>
          <w:rFonts w:ascii="Times New Roman" w:hAnsi="Times New Roman" w:cs="Times New Roman"/>
          <w:lang w:val="it-IT"/>
        </w:rPr>
        <w:t>off</w:t>
      </w:r>
      <w:r w:rsidRPr="0094307B">
        <w:rPr>
          <w:rFonts w:ascii="Times New Roman" w:hAnsi="Times New Roman" w:cs="Times New Roman"/>
          <w:lang w:val="it-IT"/>
        </w:rPr>
        <w:t>rendo inoltre un </w:t>
      </w:r>
      <w:proofErr w:type="spellStart"/>
      <w:r w:rsidRPr="0094307B">
        <w:rPr>
          <w:rFonts w:ascii="Times New Roman" w:hAnsi="Times New Roman" w:cs="Times New Roman"/>
          <w:lang w:val="it-IT"/>
        </w:rPr>
        <w:t>transit</w:t>
      </w:r>
      <w:proofErr w:type="spellEnd"/>
      <w:r w:rsidRPr="0094307B">
        <w:rPr>
          <w:rFonts w:ascii="Times New Roman" w:hAnsi="Times New Roman" w:cs="Times New Roman"/>
          <w:lang w:val="it-IT"/>
        </w:rPr>
        <w:t>-time velociss</w:t>
      </w:r>
      <w:r w:rsidR="00D07F83">
        <w:rPr>
          <w:rFonts w:ascii="Times New Roman" w:hAnsi="Times New Roman" w:cs="Times New Roman"/>
          <w:lang w:val="it-IT"/>
        </w:rPr>
        <w:t>imo con l’</w:t>
      </w:r>
      <w:proofErr w:type="spellStart"/>
      <w:r w:rsidR="00D07F83">
        <w:rPr>
          <w:rFonts w:ascii="Times New Roman" w:hAnsi="Times New Roman" w:cs="Times New Roman"/>
          <w:lang w:val="it-IT"/>
        </w:rPr>
        <w:t>Hub</w:t>
      </w:r>
      <w:proofErr w:type="spellEnd"/>
      <w:r w:rsidR="00D07F83">
        <w:rPr>
          <w:rFonts w:ascii="Times New Roman" w:hAnsi="Times New Roman" w:cs="Times New Roman"/>
          <w:lang w:val="it-IT"/>
        </w:rPr>
        <w:t xml:space="preserve"> di Algeciras,</w:t>
      </w:r>
      <w:r w:rsidRPr="0094307B">
        <w:rPr>
          <w:rFonts w:ascii="Times New Roman" w:hAnsi="Times New Roman" w:cs="Times New Roman"/>
          <w:lang w:val="it-IT"/>
        </w:rPr>
        <w:t> per connettere l’export di Salerno con il net work globale della Linea.</w:t>
      </w:r>
    </w:p>
    <w:p w:rsidR="0094307B" w:rsidRDefault="0094307B" w:rsidP="0094307B">
      <w:pPr>
        <w:spacing w:after="0" w:line="240" w:lineRule="atLeast"/>
        <w:jc w:val="both"/>
        <w:rPr>
          <w:rFonts w:ascii="Times New Roman" w:hAnsi="Times New Roman" w:cs="Times New Roman"/>
          <w:lang w:val="it-IT"/>
        </w:rPr>
      </w:pPr>
      <w:r w:rsidRPr="0094307B">
        <w:rPr>
          <w:rFonts w:ascii="Times New Roman" w:hAnsi="Times New Roman" w:cs="Times New Roman"/>
          <w:lang w:val="it-IT"/>
        </w:rPr>
        <w:t>Conclusa la prima fase di intervento ai fondali, con una profondità di circa 13 metri per una lunghezza di 320 metri all’ormeggio, cui seguirà una seconda fase - in dirittura di arrivo - con ulteriori approfondimenti, entro l’anno saranno completati i lavori di allargamento della imboccatura del porto, così da poter sfruttare appieno la possibilità di ormeggiare navi di ben maggiori dimensioni alle banchine del terminal, lunghe ciascuna 380 metri di lunghezza. Con una forza lavoro diretta di 220 dipendenti, Salerno Container Terminal si prepara a mettere in servizio nei prossimi mesi la seconda gru di banchina Liebherr modello LHM 600 versione speciale HR (High Rise, con torre cioè più alta di 12 metri), alta circa 51 metri con uno sbraccio lungo 60 metri, in grado di movimentare le più grandi porta container in servizio sulle rotte della sua clientela. Una terza gru, molto probabilmente ancora di maggiori dimensioni, è prevista entrare in esercizio intorno alla fine dell’anno</w:t>
      </w:r>
      <w:r w:rsidR="00CD692D">
        <w:rPr>
          <w:rFonts w:ascii="Times New Roman" w:hAnsi="Times New Roman" w:cs="Times New Roman"/>
          <w:lang w:val="it-IT"/>
        </w:rPr>
        <w:t>.</w:t>
      </w:r>
      <w:r w:rsidR="00A5582C">
        <w:rPr>
          <w:rFonts w:ascii="Times New Roman" w:hAnsi="Times New Roman" w:cs="Times New Roman"/>
          <w:lang w:val="it-IT"/>
        </w:rPr>
        <w:t xml:space="preserve"> </w:t>
      </w:r>
    </w:p>
    <w:p w:rsidR="00A5582C" w:rsidRDefault="00A5582C" w:rsidP="0094307B">
      <w:pPr>
        <w:spacing w:after="0" w:line="240" w:lineRule="atLeast"/>
        <w:jc w:val="both"/>
        <w:rPr>
          <w:rFonts w:ascii="Times New Roman" w:hAnsi="Times New Roman" w:cs="Times New Roman"/>
          <w:lang w:val="it-IT"/>
        </w:rPr>
      </w:pPr>
      <w:r>
        <w:rPr>
          <w:rFonts w:ascii="Times New Roman" w:hAnsi="Times New Roman" w:cs="Times New Roman"/>
          <w:lang w:val="it-IT"/>
        </w:rPr>
        <w:t>Parallelamente, entro quest’anno è previsto il raddoppio delle aree di SCT2, l’</w:t>
      </w:r>
      <w:proofErr w:type="spellStart"/>
      <w:r>
        <w:rPr>
          <w:rFonts w:ascii="Times New Roman" w:hAnsi="Times New Roman" w:cs="Times New Roman"/>
          <w:lang w:val="it-IT"/>
        </w:rPr>
        <w:t>inland</w:t>
      </w:r>
      <w:proofErr w:type="spellEnd"/>
      <w:r>
        <w:rPr>
          <w:rFonts w:ascii="Times New Roman" w:hAnsi="Times New Roman" w:cs="Times New Roman"/>
          <w:lang w:val="it-IT"/>
        </w:rPr>
        <w:t xml:space="preserve"> terminal, posizionato all’uscita di Castel San Giorgio sull’</w:t>
      </w:r>
      <w:r w:rsidR="00E90FE3">
        <w:rPr>
          <w:rFonts w:ascii="Times New Roman" w:hAnsi="Times New Roman" w:cs="Times New Roman"/>
          <w:lang w:val="it-IT"/>
        </w:rPr>
        <w:t>autostrada Salerno-Caserta-Roma,</w:t>
      </w:r>
      <w:r>
        <w:rPr>
          <w:rFonts w:ascii="Times New Roman" w:hAnsi="Times New Roman" w:cs="Times New Roman"/>
          <w:lang w:val="it-IT"/>
        </w:rPr>
        <w:t xml:space="preserve"> progettato come polmone del terminal portuale, non casualmente nell’epicentro geografico del di</w:t>
      </w:r>
      <w:r w:rsidR="00E90FE3">
        <w:rPr>
          <w:rFonts w:ascii="Times New Roman" w:hAnsi="Times New Roman" w:cs="Times New Roman"/>
          <w:lang w:val="it-IT"/>
        </w:rPr>
        <w:t>stretto agro-alimentare, SCT2 è</w:t>
      </w:r>
      <w:bookmarkStart w:id="0" w:name="_GoBack"/>
      <w:bookmarkEnd w:id="0"/>
      <w:r>
        <w:rPr>
          <w:rFonts w:ascii="Times New Roman" w:hAnsi="Times New Roman" w:cs="Times New Roman"/>
          <w:lang w:val="it-IT"/>
        </w:rPr>
        <w:t xml:space="preserve"> in grado di assicurare ulteriori margini di crescita alle aree del porto.</w:t>
      </w:r>
    </w:p>
    <w:p w:rsidR="00A5582C" w:rsidRPr="0094307B" w:rsidRDefault="00A5582C" w:rsidP="0094307B">
      <w:pPr>
        <w:spacing w:after="0" w:line="240" w:lineRule="atLeast"/>
        <w:jc w:val="both"/>
        <w:rPr>
          <w:rFonts w:ascii="Times New Roman" w:hAnsi="Times New Roman" w:cs="Times New Roman"/>
          <w:lang w:val="it-IT"/>
        </w:rPr>
      </w:pPr>
    </w:p>
    <w:p w:rsidR="006369B3" w:rsidRPr="0094307B" w:rsidRDefault="006369B3" w:rsidP="006E7141">
      <w:pPr>
        <w:spacing w:after="0" w:line="240" w:lineRule="atLeast"/>
        <w:jc w:val="both"/>
        <w:rPr>
          <w:rFonts w:ascii="Times New Roman" w:hAnsi="Times New Roman" w:cs="Times New Roman"/>
          <w:lang w:val="it-IT"/>
        </w:rPr>
      </w:pPr>
    </w:p>
    <w:p w:rsidR="001E3124" w:rsidRPr="006E7141" w:rsidRDefault="001E3124" w:rsidP="006369B3">
      <w:pPr>
        <w:spacing w:after="0" w:line="240" w:lineRule="atLeast"/>
        <w:jc w:val="right"/>
        <w:rPr>
          <w:rFonts w:ascii="Times New Roman" w:hAnsi="Times New Roman" w:cs="Times New Roman"/>
          <w:lang w:val="it-CH"/>
        </w:rPr>
      </w:pPr>
    </w:p>
    <w:p w:rsidR="001E3124" w:rsidRPr="00993CB7" w:rsidRDefault="001E3124" w:rsidP="006369B3">
      <w:pPr>
        <w:spacing w:after="0" w:line="240" w:lineRule="atLeast"/>
        <w:jc w:val="right"/>
        <w:rPr>
          <w:rFonts w:ascii="Times New Roman" w:hAnsi="Times New Roman" w:cs="Times New Roman"/>
          <w:b/>
          <w:lang w:val="it-IT"/>
        </w:rPr>
      </w:pPr>
      <w:r w:rsidRPr="00993CB7">
        <w:rPr>
          <w:rFonts w:ascii="Times New Roman" w:hAnsi="Times New Roman" w:cs="Times New Roman"/>
          <w:lang w:val="it-IT"/>
        </w:rPr>
        <w:t xml:space="preserve">Salerno, </w:t>
      </w:r>
      <w:r w:rsidR="00097AB6">
        <w:rPr>
          <w:rFonts w:ascii="Times New Roman" w:hAnsi="Times New Roman" w:cs="Times New Roman"/>
          <w:lang w:val="it-IT"/>
        </w:rPr>
        <w:t>9</w:t>
      </w:r>
      <w:r w:rsidRPr="00993CB7">
        <w:rPr>
          <w:rFonts w:ascii="Times New Roman" w:hAnsi="Times New Roman" w:cs="Times New Roman"/>
          <w:lang w:val="it-IT"/>
        </w:rPr>
        <w:t xml:space="preserve"> </w:t>
      </w:r>
      <w:r w:rsidR="0094307B">
        <w:rPr>
          <w:rFonts w:ascii="Times New Roman" w:hAnsi="Times New Roman" w:cs="Times New Roman"/>
          <w:lang w:val="it-IT"/>
        </w:rPr>
        <w:t>marzo</w:t>
      </w:r>
      <w:r w:rsidRPr="00993CB7">
        <w:rPr>
          <w:rFonts w:ascii="Times New Roman" w:hAnsi="Times New Roman" w:cs="Times New Roman"/>
          <w:lang w:val="it-IT"/>
        </w:rPr>
        <w:t xml:space="preserve"> 2</w:t>
      </w:r>
      <w:r w:rsidRPr="00F0295C">
        <w:rPr>
          <w:rFonts w:ascii="Times New Roman" w:hAnsi="Times New Roman" w:cs="Times New Roman"/>
          <w:lang w:val="it-IT"/>
        </w:rPr>
        <w:t>01</w:t>
      </w:r>
      <w:r w:rsidR="0094307B" w:rsidRPr="00F0295C">
        <w:rPr>
          <w:rFonts w:ascii="Times New Roman" w:hAnsi="Times New Roman" w:cs="Times New Roman"/>
          <w:lang w:val="it-IT"/>
        </w:rPr>
        <w:t>8</w:t>
      </w:r>
    </w:p>
    <w:p w:rsidR="001E3124" w:rsidRDefault="001E3124" w:rsidP="00AA41CC">
      <w:pPr>
        <w:spacing w:after="0" w:line="240" w:lineRule="atLeast"/>
        <w:jc w:val="both"/>
        <w:rPr>
          <w:rFonts w:ascii="Times New Roman" w:hAnsi="Times New Roman" w:cs="Times New Roman"/>
          <w:b/>
          <w:lang w:val="it-IT"/>
        </w:rPr>
      </w:pPr>
    </w:p>
    <w:p w:rsidR="006369B3" w:rsidRDefault="006369B3" w:rsidP="00AA41CC">
      <w:pPr>
        <w:spacing w:after="0" w:line="240" w:lineRule="atLeast"/>
        <w:jc w:val="both"/>
        <w:rPr>
          <w:rFonts w:ascii="Times New Roman" w:hAnsi="Times New Roman" w:cs="Times New Roman"/>
          <w:b/>
          <w:lang w:val="it-IT"/>
        </w:rPr>
      </w:pPr>
    </w:p>
    <w:p w:rsidR="006369B3" w:rsidRPr="00F0295C" w:rsidRDefault="006369B3" w:rsidP="006369B3">
      <w:pPr>
        <w:spacing w:after="0" w:line="240" w:lineRule="atLeast"/>
        <w:rPr>
          <w:rFonts w:ascii="Times New Roman" w:hAnsi="Times New Roman" w:cs="Times New Roman"/>
          <w:lang w:val="it-IT"/>
        </w:rPr>
      </w:pPr>
      <w:r w:rsidRPr="00F0295C">
        <w:rPr>
          <w:rFonts w:ascii="Times New Roman" w:hAnsi="Times New Roman" w:cs="Times New Roman"/>
          <w:lang w:val="it-IT"/>
        </w:rPr>
        <w:t>Per ulteriori informazioni:</w:t>
      </w:r>
    </w:p>
    <w:p w:rsidR="006369B3" w:rsidRPr="006369B3" w:rsidRDefault="006369B3" w:rsidP="006369B3">
      <w:pPr>
        <w:pStyle w:val="Nessunaspaziatura"/>
        <w:rPr>
          <w:rFonts w:ascii="Times New Roman" w:hAnsi="Times New Roman" w:cs="Times New Roman"/>
          <w:lang w:val="it-IT"/>
        </w:rPr>
      </w:pPr>
      <w:r w:rsidRPr="006369B3">
        <w:rPr>
          <w:rFonts w:ascii="Times New Roman" w:hAnsi="Times New Roman" w:cs="Times New Roman"/>
          <w:lang w:val="it-IT"/>
        </w:rPr>
        <w:t>Star comunicazione in movimento</w:t>
      </w:r>
    </w:p>
    <w:p w:rsidR="006369B3" w:rsidRPr="006369B3" w:rsidRDefault="006369B3" w:rsidP="006369B3">
      <w:pPr>
        <w:pStyle w:val="Nessunaspaziatura"/>
        <w:rPr>
          <w:lang w:val="it-IT"/>
        </w:rPr>
      </w:pPr>
      <w:r w:rsidRPr="00F0295C">
        <w:rPr>
          <w:rFonts w:ascii="Times New Roman" w:hAnsi="Times New Roman" w:cs="Times New Roman"/>
          <w:lang w:val="it-IT"/>
        </w:rPr>
        <w:t>Barbara Gazzale</w:t>
      </w:r>
    </w:p>
    <w:p w:rsidR="006369B3" w:rsidRPr="006369B3" w:rsidRDefault="006369B3" w:rsidP="006369B3">
      <w:pPr>
        <w:pStyle w:val="Nessunaspaziatura"/>
        <w:rPr>
          <w:rFonts w:ascii="Times New Roman" w:hAnsi="Times New Roman" w:cs="Times New Roman"/>
        </w:rPr>
      </w:pPr>
      <w:r w:rsidRPr="006369B3">
        <w:rPr>
          <w:rFonts w:ascii="Times New Roman" w:hAnsi="Times New Roman" w:cs="Times New Roman"/>
        </w:rPr>
        <w:t>348.4144780</w:t>
      </w:r>
    </w:p>
    <w:sectPr w:rsidR="006369B3" w:rsidRPr="006369B3" w:rsidSect="006369B3">
      <w:headerReference w:type="default" r:id="rId7"/>
      <w:pgSz w:w="11906" w:h="16838"/>
      <w:pgMar w:top="1701"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81B" w:rsidRDefault="0010581B" w:rsidP="00AA41CC">
      <w:pPr>
        <w:spacing w:after="0" w:line="240" w:lineRule="auto"/>
      </w:pPr>
      <w:r>
        <w:separator/>
      </w:r>
    </w:p>
  </w:endnote>
  <w:endnote w:type="continuationSeparator" w:id="0">
    <w:p w:rsidR="0010581B" w:rsidRDefault="0010581B" w:rsidP="00AA4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81B" w:rsidRDefault="0010581B" w:rsidP="00AA41CC">
      <w:pPr>
        <w:spacing w:after="0" w:line="240" w:lineRule="auto"/>
      </w:pPr>
      <w:r>
        <w:separator/>
      </w:r>
    </w:p>
  </w:footnote>
  <w:footnote w:type="continuationSeparator" w:id="0">
    <w:p w:rsidR="0010581B" w:rsidRDefault="0010581B" w:rsidP="00AA41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CC" w:rsidRDefault="00AA41CC">
    <w:pPr>
      <w:pStyle w:val="Intestazione"/>
    </w:pPr>
    <w:r w:rsidRPr="00AA41CC">
      <w:rPr>
        <w:noProof/>
        <w:lang w:val="it-IT" w:eastAsia="it-IT"/>
      </w:rPr>
      <w:drawing>
        <wp:inline distT="0" distB="0" distL="0" distR="0">
          <wp:extent cx="1543050" cy="695325"/>
          <wp:effectExtent l="19050" t="0" r="0" b="0"/>
          <wp:docPr id="2" name="Immagine 1"/>
          <wp:cNvGraphicFramePr/>
          <a:graphic xmlns:a="http://schemas.openxmlformats.org/drawingml/2006/main">
            <a:graphicData uri="http://schemas.openxmlformats.org/drawingml/2006/picture">
              <pic:pic xmlns:pic="http://schemas.openxmlformats.org/drawingml/2006/picture">
                <pic:nvPicPr>
                  <pic:cNvPr id="191780" name="Picture 2"/>
                  <pic:cNvPicPr>
                    <a:picLocks noChangeAspect="1" noChangeArrowheads="1"/>
                  </pic:cNvPicPr>
                </pic:nvPicPr>
                <pic:blipFill>
                  <a:blip r:embed="rId1"/>
                  <a:srcRect/>
                  <a:stretch>
                    <a:fillRect/>
                  </a:stretch>
                </pic:blipFill>
                <pic:spPr bwMode="auto">
                  <a:xfrm>
                    <a:off x="0" y="0"/>
                    <a:ext cx="1543050" cy="69532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910B6A"/>
    <w:rsid w:val="00011B92"/>
    <w:rsid w:val="00070AC5"/>
    <w:rsid w:val="00097AB6"/>
    <w:rsid w:val="000C74C3"/>
    <w:rsid w:val="0010581B"/>
    <w:rsid w:val="00193EAA"/>
    <w:rsid w:val="001D1D69"/>
    <w:rsid w:val="001E3124"/>
    <w:rsid w:val="0021626C"/>
    <w:rsid w:val="002710B8"/>
    <w:rsid w:val="002F78EF"/>
    <w:rsid w:val="00331FEF"/>
    <w:rsid w:val="00334766"/>
    <w:rsid w:val="003B41B8"/>
    <w:rsid w:val="003B5B87"/>
    <w:rsid w:val="003E19A5"/>
    <w:rsid w:val="004D0A7D"/>
    <w:rsid w:val="004F2506"/>
    <w:rsid w:val="00562237"/>
    <w:rsid w:val="00567D57"/>
    <w:rsid w:val="006241CF"/>
    <w:rsid w:val="006369B3"/>
    <w:rsid w:val="006455E9"/>
    <w:rsid w:val="00683DEF"/>
    <w:rsid w:val="006A0612"/>
    <w:rsid w:val="006D5905"/>
    <w:rsid w:val="006E3554"/>
    <w:rsid w:val="006E7141"/>
    <w:rsid w:val="007648F4"/>
    <w:rsid w:val="007A7E04"/>
    <w:rsid w:val="007B764F"/>
    <w:rsid w:val="00847309"/>
    <w:rsid w:val="00881D23"/>
    <w:rsid w:val="008F36FB"/>
    <w:rsid w:val="00910B6A"/>
    <w:rsid w:val="0094307B"/>
    <w:rsid w:val="00993CB7"/>
    <w:rsid w:val="009F7BC1"/>
    <w:rsid w:val="00A06AC1"/>
    <w:rsid w:val="00A32AB1"/>
    <w:rsid w:val="00A50725"/>
    <w:rsid w:val="00A554E5"/>
    <w:rsid w:val="00A5582C"/>
    <w:rsid w:val="00A8678A"/>
    <w:rsid w:val="00AA41CC"/>
    <w:rsid w:val="00AB5F34"/>
    <w:rsid w:val="00AC0F72"/>
    <w:rsid w:val="00AC3B9E"/>
    <w:rsid w:val="00B415C6"/>
    <w:rsid w:val="00BA15E9"/>
    <w:rsid w:val="00BC09D1"/>
    <w:rsid w:val="00C1093E"/>
    <w:rsid w:val="00C35686"/>
    <w:rsid w:val="00CD692D"/>
    <w:rsid w:val="00D035D5"/>
    <w:rsid w:val="00D07F83"/>
    <w:rsid w:val="00D10A37"/>
    <w:rsid w:val="00D17510"/>
    <w:rsid w:val="00D261B7"/>
    <w:rsid w:val="00D477D9"/>
    <w:rsid w:val="00DA2B6B"/>
    <w:rsid w:val="00DC2D9D"/>
    <w:rsid w:val="00E31999"/>
    <w:rsid w:val="00E428C6"/>
    <w:rsid w:val="00E505F6"/>
    <w:rsid w:val="00E90FE3"/>
    <w:rsid w:val="00F0295C"/>
    <w:rsid w:val="00F22629"/>
    <w:rsid w:val="00F30914"/>
    <w:rsid w:val="00F366F6"/>
    <w:rsid w:val="00FA00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1D69"/>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AA41C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A41CC"/>
    <w:rPr>
      <w:lang w:val="en-GB"/>
    </w:rPr>
  </w:style>
  <w:style w:type="paragraph" w:styleId="Pidipagina">
    <w:name w:val="footer"/>
    <w:basedOn w:val="Normale"/>
    <w:link w:val="PidipaginaCarattere"/>
    <w:uiPriority w:val="99"/>
    <w:semiHidden/>
    <w:unhideWhenUsed/>
    <w:rsid w:val="00AA41C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AA41CC"/>
    <w:rPr>
      <w:lang w:val="en-GB"/>
    </w:rPr>
  </w:style>
  <w:style w:type="paragraph" w:styleId="Testofumetto">
    <w:name w:val="Balloon Text"/>
    <w:basedOn w:val="Normale"/>
    <w:link w:val="TestofumettoCarattere"/>
    <w:uiPriority w:val="99"/>
    <w:semiHidden/>
    <w:unhideWhenUsed/>
    <w:rsid w:val="00AA41C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41CC"/>
    <w:rPr>
      <w:rFonts w:ascii="Tahoma" w:hAnsi="Tahoma" w:cs="Tahoma"/>
      <w:sz w:val="16"/>
      <w:szCs w:val="16"/>
      <w:lang w:val="en-GB"/>
    </w:rPr>
  </w:style>
  <w:style w:type="paragraph" w:styleId="Nessunaspaziatura">
    <w:name w:val="No Spacing"/>
    <w:uiPriority w:val="1"/>
    <w:qFormat/>
    <w:rsid w:val="006369B3"/>
    <w:pPr>
      <w:spacing w:after="0" w:line="240" w:lineRule="auto"/>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412605">
      <w:bodyDiv w:val="1"/>
      <w:marLeft w:val="0"/>
      <w:marRight w:val="0"/>
      <w:marTop w:val="0"/>
      <w:marBottom w:val="0"/>
      <w:divBdr>
        <w:top w:val="none" w:sz="0" w:space="0" w:color="auto"/>
        <w:left w:val="none" w:sz="0" w:space="0" w:color="auto"/>
        <w:bottom w:val="none" w:sz="0" w:space="0" w:color="auto"/>
        <w:right w:val="none" w:sz="0" w:space="0" w:color="auto"/>
      </w:divBdr>
    </w:div>
    <w:div w:id="1342048136">
      <w:bodyDiv w:val="1"/>
      <w:marLeft w:val="0"/>
      <w:marRight w:val="0"/>
      <w:marTop w:val="0"/>
      <w:marBottom w:val="0"/>
      <w:divBdr>
        <w:top w:val="none" w:sz="0" w:space="0" w:color="auto"/>
        <w:left w:val="none" w:sz="0" w:space="0" w:color="auto"/>
        <w:bottom w:val="none" w:sz="0" w:space="0" w:color="auto"/>
        <w:right w:val="none" w:sz="0" w:space="0" w:color="auto"/>
      </w:divBdr>
    </w:div>
    <w:div w:id="1425877577">
      <w:bodyDiv w:val="1"/>
      <w:marLeft w:val="0"/>
      <w:marRight w:val="0"/>
      <w:marTop w:val="0"/>
      <w:marBottom w:val="0"/>
      <w:divBdr>
        <w:top w:val="none" w:sz="0" w:space="0" w:color="auto"/>
        <w:left w:val="none" w:sz="0" w:space="0" w:color="auto"/>
        <w:bottom w:val="none" w:sz="0" w:space="0" w:color="auto"/>
        <w:right w:val="none" w:sz="0" w:space="0" w:color="auto"/>
      </w:divBdr>
      <w:divsChild>
        <w:div w:id="1810243497">
          <w:marLeft w:val="0"/>
          <w:marRight w:val="0"/>
          <w:marTop w:val="0"/>
          <w:marBottom w:val="0"/>
          <w:divBdr>
            <w:top w:val="none" w:sz="0" w:space="0" w:color="auto"/>
            <w:left w:val="none" w:sz="0" w:space="0" w:color="auto"/>
            <w:bottom w:val="none" w:sz="0" w:space="0" w:color="auto"/>
            <w:right w:val="none" w:sz="0" w:space="0" w:color="auto"/>
          </w:divBdr>
        </w:div>
        <w:div w:id="706638419">
          <w:marLeft w:val="0"/>
          <w:marRight w:val="0"/>
          <w:marTop w:val="0"/>
          <w:marBottom w:val="0"/>
          <w:divBdr>
            <w:top w:val="none" w:sz="0" w:space="0" w:color="auto"/>
            <w:left w:val="none" w:sz="0" w:space="0" w:color="auto"/>
            <w:bottom w:val="none" w:sz="0" w:space="0" w:color="auto"/>
            <w:right w:val="none" w:sz="0" w:space="0" w:color="auto"/>
          </w:divBdr>
        </w:div>
        <w:div w:id="187839713">
          <w:marLeft w:val="0"/>
          <w:marRight w:val="0"/>
          <w:marTop w:val="0"/>
          <w:marBottom w:val="0"/>
          <w:divBdr>
            <w:top w:val="none" w:sz="0" w:space="0" w:color="auto"/>
            <w:left w:val="none" w:sz="0" w:space="0" w:color="auto"/>
            <w:bottom w:val="none" w:sz="0" w:space="0" w:color="auto"/>
            <w:right w:val="none" w:sz="0" w:space="0" w:color="auto"/>
          </w:divBdr>
        </w:div>
        <w:div w:id="738943776">
          <w:marLeft w:val="0"/>
          <w:marRight w:val="0"/>
          <w:marTop w:val="0"/>
          <w:marBottom w:val="0"/>
          <w:divBdr>
            <w:top w:val="none" w:sz="0" w:space="0" w:color="auto"/>
            <w:left w:val="none" w:sz="0" w:space="0" w:color="auto"/>
            <w:bottom w:val="none" w:sz="0" w:space="0" w:color="auto"/>
            <w:right w:val="none" w:sz="0" w:space="0" w:color="auto"/>
          </w:divBdr>
        </w:div>
        <w:div w:id="1563717000">
          <w:marLeft w:val="0"/>
          <w:marRight w:val="0"/>
          <w:marTop w:val="0"/>
          <w:marBottom w:val="0"/>
          <w:divBdr>
            <w:top w:val="none" w:sz="0" w:space="0" w:color="auto"/>
            <w:left w:val="none" w:sz="0" w:space="0" w:color="auto"/>
            <w:bottom w:val="none" w:sz="0" w:space="0" w:color="auto"/>
            <w:right w:val="none" w:sz="0" w:space="0" w:color="auto"/>
          </w:divBdr>
        </w:div>
        <w:div w:id="532033243">
          <w:marLeft w:val="0"/>
          <w:marRight w:val="0"/>
          <w:marTop w:val="0"/>
          <w:marBottom w:val="0"/>
          <w:divBdr>
            <w:top w:val="none" w:sz="0" w:space="0" w:color="auto"/>
            <w:left w:val="none" w:sz="0" w:space="0" w:color="auto"/>
            <w:bottom w:val="none" w:sz="0" w:space="0" w:color="auto"/>
            <w:right w:val="none" w:sz="0" w:space="0" w:color="auto"/>
          </w:divBdr>
        </w:div>
        <w:div w:id="432173079">
          <w:marLeft w:val="0"/>
          <w:marRight w:val="0"/>
          <w:marTop w:val="0"/>
          <w:marBottom w:val="0"/>
          <w:divBdr>
            <w:top w:val="none" w:sz="0" w:space="0" w:color="auto"/>
            <w:left w:val="none" w:sz="0" w:space="0" w:color="auto"/>
            <w:bottom w:val="none" w:sz="0" w:space="0" w:color="auto"/>
            <w:right w:val="none" w:sz="0" w:space="0" w:color="auto"/>
          </w:divBdr>
        </w:div>
        <w:div w:id="1540705888">
          <w:marLeft w:val="0"/>
          <w:marRight w:val="0"/>
          <w:marTop w:val="0"/>
          <w:marBottom w:val="0"/>
          <w:divBdr>
            <w:top w:val="none" w:sz="0" w:space="0" w:color="auto"/>
            <w:left w:val="none" w:sz="0" w:space="0" w:color="auto"/>
            <w:bottom w:val="none" w:sz="0" w:space="0" w:color="auto"/>
            <w:right w:val="none" w:sz="0" w:space="0" w:color="auto"/>
          </w:divBdr>
        </w:div>
        <w:div w:id="1503466923">
          <w:marLeft w:val="0"/>
          <w:marRight w:val="0"/>
          <w:marTop w:val="0"/>
          <w:marBottom w:val="0"/>
          <w:divBdr>
            <w:top w:val="none" w:sz="0" w:space="0" w:color="auto"/>
            <w:left w:val="none" w:sz="0" w:space="0" w:color="auto"/>
            <w:bottom w:val="none" w:sz="0" w:space="0" w:color="auto"/>
            <w:right w:val="none" w:sz="0" w:space="0" w:color="auto"/>
          </w:divBdr>
        </w:div>
      </w:divsChild>
    </w:div>
    <w:div w:id="196419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503</Words>
  <Characters>2868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2018-03-08T10:16:00Z</dcterms:created>
  <dcterms:modified xsi:type="dcterms:W3CDTF">2018-03-09T08:39:00Z</dcterms:modified>
</cp:coreProperties>
</file>