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 w:rsidP="00E269AB">
      <w:pPr>
        <w:pStyle w:val="Titolo1"/>
        <w:spacing w:after="0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2916BF45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68B48A9D" w14:textId="77777777" w:rsidR="00AE5A61" w:rsidRDefault="00AE5A61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2B7AA06D" w14:textId="77777777" w:rsidR="00072AD7" w:rsidRDefault="00072AD7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08761FF" w14:textId="7FBB89E2" w:rsidR="00072AD7" w:rsidRPr="002E2A93" w:rsidRDefault="00B7787B" w:rsidP="00B7787B">
      <w:pPr>
        <w:spacing w:line="276" w:lineRule="auto"/>
        <w:jc w:val="center"/>
        <w:rPr>
          <w:rFonts w:asciiTheme="majorBidi" w:hAnsiTheme="majorBidi" w:cstheme="majorBidi"/>
          <w:sz w:val="24"/>
          <w:szCs w:val="24"/>
          <w:u w:val="single"/>
        </w:rPr>
      </w:pPr>
      <w:r w:rsidRPr="00B7787B">
        <w:rPr>
          <w:rFonts w:asciiTheme="majorBidi" w:hAnsiTheme="majorBidi" w:cstheme="majorBidi"/>
          <w:sz w:val="24"/>
          <w:szCs w:val="24"/>
          <w:u w:val="single"/>
        </w:rPr>
        <w:t xml:space="preserve">Gli </w:t>
      </w:r>
      <w:r>
        <w:rPr>
          <w:rFonts w:asciiTheme="majorBidi" w:hAnsiTheme="majorBidi" w:cstheme="majorBidi"/>
          <w:sz w:val="24"/>
          <w:szCs w:val="24"/>
          <w:u w:val="single"/>
        </w:rPr>
        <w:t>A</w:t>
      </w:r>
      <w:r w:rsidRPr="00B7787B">
        <w:rPr>
          <w:rFonts w:asciiTheme="majorBidi" w:hAnsiTheme="majorBidi" w:cstheme="majorBidi"/>
          <w:sz w:val="24"/>
          <w:szCs w:val="24"/>
          <w:u w:val="single"/>
        </w:rPr>
        <w:t xml:space="preserve">genti </w:t>
      </w:r>
      <w:r>
        <w:rPr>
          <w:rFonts w:asciiTheme="majorBidi" w:hAnsiTheme="majorBidi" w:cstheme="majorBidi"/>
          <w:sz w:val="24"/>
          <w:szCs w:val="24"/>
          <w:u w:val="single"/>
        </w:rPr>
        <w:t>M</w:t>
      </w:r>
      <w:r w:rsidRPr="00B7787B">
        <w:rPr>
          <w:rFonts w:asciiTheme="majorBidi" w:hAnsiTheme="majorBidi" w:cstheme="majorBidi"/>
          <w:sz w:val="24"/>
          <w:szCs w:val="24"/>
          <w:u w:val="single"/>
        </w:rPr>
        <w:t>arittimi lanciano il guanto di sfida in Mediterraneo e per Suez</w:t>
      </w:r>
    </w:p>
    <w:p w14:paraId="5314EB27" w14:textId="77777777" w:rsidR="008A16FF" w:rsidRPr="008A16FF" w:rsidRDefault="008A16FF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144E8C71" w14:textId="77777777" w:rsidR="00B7787B" w:rsidRPr="00B7787B" w:rsidRDefault="00B7787B" w:rsidP="00B7787B">
      <w:pPr>
        <w:jc w:val="center"/>
        <w:rPr>
          <w:sz w:val="36"/>
          <w:szCs w:val="36"/>
        </w:rPr>
      </w:pPr>
      <w:r w:rsidRPr="00B7787B">
        <w:rPr>
          <w:sz w:val="36"/>
          <w:szCs w:val="36"/>
        </w:rPr>
        <w:t>“L’Italia con un Piano Mattei esteso al mare</w:t>
      </w:r>
    </w:p>
    <w:p w14:paraId="0F17F561" w14:textId="02EF1E07" w:rsidR="00B82469" w:rsidRPr="00B90115" w:rsidRDefault="009F149D" w:rsidP="00B7787B">
      <w:pPr>
        <w:jc w:val="center"/>
        <w:rPr>
          <w:sz w:val="32"/>
          <w:szCs w:val="32"/>
        </w:rPr>
      </w:pPr>
      <w:r w:rsidRPr="00B7787B">
        <w:rPr>
          <w:sz w:val="36"/>
          <w:szCs w:val="36"/>
        </w:rPr>
        <w:t>può</w:t>
      </w:r>
      <w:r w:rsidR="00B7787B" w:rsidRPr="00B7787B">
        <w:rPr>
          <w:sz w:val="36"/>
          <w:szCs w:val="36"/>
        </w:rPr>
        <w:t xml:space="preserve"> diventare il big player del futuro”</w:t>
      </w:r>
    </w:p>
    <w:p w14:paraId="7303F585" w14:textId="77777777" w:rsidR="009024AE" w:rsidRDefault="009024AE" w:rsidP="00DF4700">
      <w:pPr>
        <w:jc w:val="both"/>
        <w:rPr>
          <w:rFonts w:ascii="Arial" w:hAnsi="Arial" w:cs="Arial"/>
          <w:sz w:val="24"/>
          <w:szCs w:val="24"/>
        </w:rPr>
      </w:pPr>
    </w:p>
    <w:p w14:paraId="48856784" w14:textId="77777777" w:rsidR="00DF4700" w:rsidRDefault="00DF4700" w:rsidP="00DF4700">
      <w:pPr>
        <w:jc w:val="both"/>
        <w:rPr>
          <w:rFonts w:ascii="Arial" w:hAnsi="Arial" w:cs="Arial"/>
          <w:sz w:val="24"/>
          <w:szCs w:val="24"/>
        </w:rPr>
      </w:pPr>
    </w:p>
    <w:p w14:paraId="2B32324C" w14:textId="0049A54D" w:rsidR="00B7787B" w:rsidRPr="00B7787B" w:rsidRDefault="00A47C3B" w:rsidP="00B778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B7787B" w:rsidRPr="00B7787B">
        <w:rPr>
          <w:rFonts w:ascii="Arial" w:hAnsi="Arial" w:cs="Arial"/>
          <w:sz w:val="24"/>
          <w:szCs w:val="24"/>
        </w:rPr>
        <w:t xml:space="preserve">Utilizziamo la forza riconosciuta al nostro </w:t>
      </w:r>
      <w:r w:rsidR="00B7787B">
        <w:rPr>
          <w:rFonts w:ascii="Arial" w:hAnsi="Arial" w:cs="Arial"/>
          <w:sz w:val="24"/>
          <w:szCs w:val="24"/>
        </w:rPr>
        <w:t>P</w:t>
      </w:r>
      <w:r w:rsidR="00B7787B" w:rsidRPr="00B7787B">
        <w:rPr>
          <w:rFonts w:ascii="Arial" w:hAnsi="Arial" w:cs="Arial"/>
          <w:sz w:val="24"/>
          <w:szCs w:val="24"/>
        </w:rPr>
        <w:t xml:space="preserve">aese e al nostro capo del </w:t>
      </w:r>
      <w:r w:rsidR="00B7787B">
        <w:rPr>
          <w:rFonts w:ascii="Arial" w:hAnsi="Arial" w:cs="Arial"/>
          <w:sz w:val="24"/>
          <w:szCs w:val="24"/>
        </w:rPr>
        <w:t>G</w:t>
      </w:r>
      <w:r w:rsidR="00B7787B" w:rsidRPr="00B7787B">
        <w:rPr>
          <w:rFonts w:ascii="Arial" w:hAnsi="Arial" w:cs="Arial"/>
          <w:sz w:val="24"/>
          <w:szCs w:val="24"/>
        </w:rPr>
        <w:t xml:space="preserve">overno in carica durante la presidenza italiana del G7, della prevedibile rivoluzionaria tornata elettorale europea per fare lobby-paese nel Mediterraneo e non tanto per derimere lotte politiche tutte nazionali; se possibile replichiamo quello che sarà l’oggetto dell’imminente conferenza Italia-Africa che si terrà a Roma: diventiamo protagonisti quindi di un Piano Mattei non solo per l’energia ma per l’economia in cui il mare, e quindi un Mediterraneo non più considerato un lago, rappresenti il valore aggiunto in più per l’Italia e l’Europa. </w:t>
      </w:r>
      <w:r w:rsidR="00B7787B">
        <w:rPr>
          <w:rFonts w:ascii="Arial" w:hAnsi="Arial" w:cs="Arial"/>
          <w:sz w:val="24"/>
          <w:szCs w:val="24"/>
        </w:rPr>
        <w:t>È</w:t>
      </w:r>
      <w:r w:rsidR="00B7787B" w:rsidRPr="00B7787B">
        <w:rPr>
          <w:rFonts w:ascii="Arial" w:hAnsi="Arial" w:cs="Arial"/>
          <w:sz w:val="24"/>
          <w:szCs w:val="24"/>
        </w:rPr>
        <w:t xml:space="preserve"> questa un’occasione storica”.</w:t>
      </w:r>
    </w:p>
    <w:p w14:paraId="3FC0541E" w14:textId="11D5D112" w:rsidR="00B7787B" w:rsidRPr="00B7787B" w:rsidRDefault="00B7787B" w:rsidP="00B7787B">
      <w:pPr>
        <w:jc w:val="both"/>
        <w:rPr>
          <w:rFonts w:ascii="Arial" w:hAnsi="Arial" w:cs="Arial"/>
          <w:sz w:val="24"/>
          <w:szCs w:val="24"/>
        </w:rPr>
      </w:pPr>
      <w:r w:rsidRPr="00B7787B">
        <w:rPr>
          <w:rFonts w:ascii="Arial" w:hAnsi="Arial" w:cs="Arial"/>
          <w:sz w:val="24"/>
          <w:szCs w:val="24"/>
        </w:rPr>
        <w:t xml:space="preserve">A lanciare il guanto di sfida è </w:t>
      </w:r>
      <w:r w:rsidR="009F149D" w:rsidRPr="00B7787B">
        <w:rPr>
          <w:rFonts w:ascii="Arial" w:hAnsi="Arial" w:cs="Arial"/>
          <w:sz w:val="24"/>
          <w:szCs w:val="24"/>
        </w:rPr>
        <w:t xml:space="preserve">Alessandro Santi, </w:t>
      </w:r>
      <w:r w:rsidRPr="00B7787B">
        <w:rPr>
          <w:rFonts w:ascii="Arial" w:hAnsi="Arial" w:cs="Arial"/>
          <w:sz w:val="24"/>
          <w:szCs w:val="24"/>
        </w:rPr>
        <w:t>Presidente di Federagenti</w:t>
      </w:r>
      <w:r w:rsidR="009F149D">
        <w:rPr>
          <w:rFonts w:ascii="Arial" w:hAnsi="Arial" w:cs="Arial"/>
          <w:sz w:val="24"/>
          <w:szCs w:val="24"/>
        </w:rPr>
        <w:t xml:space="preserve"> (Federazione che riunisce gli Agenti Marittimi che rappresentano in Italia tutti gli armatori internazionali)</w:t>
      </w:r>
      <w:r w:rsidRPr="00B7787B">
        <w:rPr>
          <w:rFonts w:ascii="Arial" w:hAnsi="Arial" w:cs="Arial"/>
          <w:sz w:val="24"/>
          <w:szCs w:val="24"/>
        </w:rPr>
        <w:t xml:space="preserve">, che invita esplicitamente il Governo italiano a trasformare in opportunità quelle che oggi appaiono solo come emergenze testimoniate da numeri, non da opinioni: l’indice </w:t>
      </w:r>
      <w:proofErr w:type="spellStart"/>
      <w:r w:rsidRPr="00B7787B">
        <w:rPr>
          <w:rFonts w:ascii="Arial" w:hAnsi="Arial" w:cs="Arial"/>
          <w:sz w:val="24"/>
          <w:szCs w:val="24"/>
        </w:rPr>
        <w:t>JCC's</w:t>
      </w:r>
      <w:proofErr w:type="spellEnd"/>
      <w:r w:rsidRPr="00B7787B">
        <w:rPr>
          <w:rFonts w:ascii="Arial" w:hAnsi="Arial" w:cs="Arial"/>
          <w:sz w:val="24"/>
          <w:szCs w:val="24"/>
        </w:rPr>
        <w:t xml:space="preserve"> Global Cargo Watchlist, che regola la definizione dei rischi nelle aree di conflitto nel mondo per il sistema assicurativo, nel periodo da dicembre 2019 a dicembre 2023 certifica che le aree del mondo a maggior rischio (</w:t>
      </w:r>
      <w:proofErr w:type="spellStart"/>
      <w:r w:rsidRPr="00B7787B">
        <w:rPr>
          <w:rFonts w:ascii="Arial" w:hAnsi="Arial" w:cs="Arial"/>
          <w:sz w:val="24"/>
          <w:szCs w:val="24"/>
        </w:rPr>
        <w:t>extreme</w:t>
      </w:r>
      <w:proofErr w:type="spellEnd"/>
      <w:r w:rsidRPr="00B7787B">
        <w:rPr>
          <w:rFonts w:ascii="Arial" w:hAnsi="Arial" w:cs="Arial"/>
          <w:sz w:val="24"/>
          <w:szCs w:val="24"/>
        </w:rPr>
        <w:t xml:space="preserve">, severe, </w:t>
      </w:r>
      <w:proofErr w:type="spellStart"/>
      <w:r w:rsidRPr="00B7787B">
        <w:rPr>
          <w:rFonts w:ascii="Arial" w:hAnsi="Arial" w:cs="Arial"/>
          <w:sz w:val="24"/>
          <w:szCs w:val="24"/>
        </w:rPr>
        <w:t>very</w:t>
      </w:r>
      <w:proofErr w:type="spellEnd"/>
      <w:r w:rsidRPr="00B7787B">
        <w:rPr>
          <w:rFonts w:ascii="Arial" w:hAnsi="Arial" w:cs="Arial"/>
          <w:sz w:val="24"/>
          <w:szCs w:val="24"/>
        </w:rPr>
        <w:t xml:space="preserve"> high) sono passate da 14 a 24, con due aree ora definite a rischio </w:t>
      </w:r>
      <w:proofErr w:type="spellStart"/>
      <w:r w:rsidRPr="00B7787B">
        <w:rPr>
          <w:rFonts w:ascii="Arial" w:hAnsi="Arial" w:cs="Arial"/>
          <w:sz w:val="24"/>
          <w:szCs w:val="24"/>
        </w:rPr>
        <w:t>extreme</w:t>
      </w:r>
      <w:proofErr w:type="spellEnd"/>
      <w:r w:rsidRPr="00B7787B">
        <w:rPr>
          <w:rFonts w:ascii="Arial" w:hAnsi="Arial" w:cs="Arial"/>
          <w:sz w:val="24"/>
          <w:szCs w:val="24"/>
        </w:rPr>
        <w:t xml:space="preserve"> quando non ne esistevano nel 2019. E ancora: il valore dei premi </w:t>
      </w:r>
      <w:r w:rsidR="00A47C3B">
        <w:rPr>
          <w:rFonts w:ascii="Arial" w:hAnsi="Arial" w:cs="Arial"/>
          <w:sz w:val="24"/>
          <w:szCs w:val="24"/>
        </w:rPr>
        <w:t>del</w:t>
      </w:r>
      <w:r w:rsidRPr="00B7787B">
        <w:rPr>
          <w:rFonts w:ascii="Arial" w:hAnsi="Arial" w:cs="Arial"/>
          <w:sz w:val="24"/>
          <w:szCs w:val="24"/>
        </w:rPr>
        <w:t>le assicurazioni rischio guerra sono più che decuplicati per le aree calde</w:t>
      </w:r>
      <w:r w:rsidR="00A47C3B">
        <w:rPr>
          <w:rFonts w:ascii="Arial" w:hAnsi="Arial" w:cs="Arial"/>
          <w:sz w:val="24"/>
          <w:szCs w:val="24"/>
        </w:rPr>
        <w:t>,</w:t>
      </w:r>
      <w:r w:rsidRPr="00B7787B">
        <w:rPr>
          <w:rFonts w:ascii="Arial" w:hAnsi="Arial" w:cs="Arial"/>
          <w:sz w:val="24"/>
          <w:szCs w:val="24"/>
        </w:rPr>
        <w:t xml:space="preserve"> e il traffico marittimo nell’area del Mar Rosso (con conseguenze sempre più pesanti sul Canale di Suez) ha subito un calo del 38%; anche la pressione dei flussi migratori (quest’anno ai massimi) non è certamente una variabile indipendente dalle tensioni geo-politiche. “In questo quadro gli armatori si trovano a operare su un filo teso sul vuoto nel tentativo di coniugare gli sforzi per la sicurezza di navi ed equipaggi con le scadenze e gli obblighi di una politica di transizione energetica e di decarbonizzazione che ogni giorno di più emerge come inattuabile nei tempi e nei modi fissati dall’Unione europea.” Gli strumenti utilizzati sono ingenti investimenti in tecnologia, capacità di stiva, sicurezza e l’identificazione dei cosiddetti futuri green </w:t>
      </w:r>
      <w:proofErr w:type="spellStart"/>
      <w:r w:rsidRPr="00B7787B">
        <w:rPr>
          <w:rFonts w:ascii="Arial" w:hAnsi="Arial" w:cs="Arial"/>
          <w:sz w:val="24"/>
          <w:szCs w:val="24"/>
        </w:rPr>
        <w:t>corridor</w:t>
      </w:r>
      <w:proofErr w:type="spellEnd"/>
      <w:r w:rsidRPr="00B7787B">
        <w:rPr>
          <w:rFonts w:ascii="Arial" w:hAnsi="Arial" w:cs="Arial"/>
          <w:sz w:val="24"/>
          <w:szCs w:val="24"/>
        </w:rPr>
        <w:t xml:space="preserve"> (44 in fase di realizzazione) dove gli armatori (maggiori) e i porti (maggiori) stanno cercando di creare un habitat di sostenibilità e “dove il Mediterraneo non è preso in considerazione, se non per il passaggio Suez-Gibilterra nelle relazioni bidirezionali Singapore-Rotterdam e Singapore-US East </w:t>
      </w:r>
      <w:proofErr w:type="spellStart"/>
      <w:r w:rsidRPr="00B7787B">
        <w:rPr>
          <w:rFonts w:ascii="Arial" w:hAnsi="Arial" w:cs="Arial"/>
          <w:sz w:val="24"/>
          <w:szCs w:val="24"/>
        </w:rPr>
        <w:t>Coast</w:t>
      </w:r>
      <w:proofErr w:type="spellEnd"/>
      <w:r w:rsidRPr="00B7787B">
        <w:rPr>
          <w:rFonts w:ascii="Arial" w:hAnsi="Arial" w:cs="Arial"/>
          <w:sz w:val="24"/>
          <w:szCs w:val="24"/>
        </w:rPr>
        <w:t xml:space="preserve">”. </w:t>
      </w:r>
    </w:p>
    <w:p w14:paraId="5067D9D1" w14:textId="48CF0BD1" w:rsidR="00B7787B" w:rsidRPr="00B7787B" w:rsidRDefault="00B7787B" w:rsidP="00B778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È</w:t>
      </w:r>
      <w:r w:rsidRPr="00B7787B">
        <w:rPr>
          <w:rFonts w:ascii="Arial" w:hAnsi="Arial" w:cs="Arial"/>
          <w:sz w:val="24"/>
          <w:szCs w:val="24"/>
        </w:rPr>
        <w:t xml:space="preserve"> proprio questo quadro di riferimento – prosegue il </w:t>
      </w:r>
      <w:r w:rsidR="00A47C3B">
        <w:rPr>
          <w:rFonts w:ascii="Arial" w:hAnsi="Arial" w:cs="Arial"/>
          <w:sz w:val="24"/>
          <w:szCs w:val="24"/>
        </w:rPr>
        <w:t>P</w:t>
      </w:r>
      <w:r w:rsidRPr="00B7787B">
        <w:rPr>
          <w:rFonts w:ascii="Arial" w:hAnsi="Arial" w:cs="Arial"/>
          <w:sz w:val="24"/>
          <w:szCs w:val="24"/>
        </w:rPr>
        <w:t xml:space="preserve">residente degli </w:t>
      </w:r>
      <w:r w:rsidR="00A47C3B">
        <w:rPr>
          <w:rFonts w:ascii="Arial" w:hAnsi="Arial" w:cs="Arial"/>
          <w:sz w:val="24"/>
          <w:szCs w:val="24"/>
        </w:rPr>
        <w:t>A</w:t>
      </w:r>
      <w:r w:rsidRPr="00B7787B">
        <w:rPr>
          <w:rFonts w:ascii="Arial" w:hAnsi="Arial" w:cs="Arial"/>
          <w:sz w:val="24"/>
          <w:szCs w:val="24"/>
        </w:rPr>
        <w:t xml:space="preserve">genti </w:t>
      </w:r>
      <w:r w:rsidR="00A47C3B">
        <w:rPr>
          <w:rFonts w:ascii="Arial" w:hAnsi="Arial" w:cs="Arial"/>
          <w:sz w:val="24"/>
          <w:szCs w:val="24"/>
        </w:rPr>
        <w:t>M</w:t>
      </w:r>
      <w:r w:rsidRPr="00B7787B">
        <w:rPr>
          <w:rFonts w:ascii="Arial" w:hAnsi="Arial" w:cs="Arial"/>
          <w:sz w:val="24"/>
          <w:szCs w:val="24"/>
        </w:rPr>
        <w:t xml:space="preserve">arittimi italiani – che l’Italia </w:t>
      </w:r>
      <w:r w:rsidR="00A47C3B" w:rsidRPr="00B7787B">
        <w:rPr>
          <w:rFonts w:ascii="Arial" w:hAnsi="Arial" w:cs="Arial"/>
          <w:sz w:val="24"/>
          <w:szCs w:val="24"/>
        </w:rPr>
        <w:t>può</w:t>
      </w:r>
      <w:r w:rsidRPr="00B7787B">
        <w:rPr>
          <w:rFonts w:ascii="Arial" w:hAnsi="Arial" w:cs="Arial"/>
          <w:sz w:val="24"/>
          <w:szCs w:val="24"/>
        </w:rPr>
        <w:t xml:space="preserve"> e deve, pena la sua emarginazione, e non solo marittima, emergere come playmaker in grado di riallacciare le fila del dialogo con Africa e Medio Oriente, di ampliare alla politica marittima gli obiettivi “energetici” del Piano Mattei, e di disinnescare un rischio mortale, derivante in primis dall’opzione circumnavigazione dell’Africa: siamo una nazione che dipende per import ed export e quindi per la sua manifattura (secondi in EU) dal mare, perché siamo la seconda nazione EU per scambi marittimi, perché il controllo del mare significa anche stabilità sul mare e dei paesi che vi si affacciano. Non dobbiamo dimenticare in questo senso che l’altro pilastro economico nazionale è il turismo che per una parte importante è sul mare (spiagge, yacht, crociere, traghetti, città porto); e la storia anche recente ci insegna che laddove non vi è stabilità geo politica non vi è turismo. E proprio questo legame con il Mediterraneo ci fa emergere come controparte privilegiata in Europa per tutti quei Paesi che hanno un futuro legato al Mediterraneo e ai traffici attraverso Suez. </w:t>
      </w:r>
    </w:p>
    <w:p w14:paraId="59FAF4AE" w14:textId="4BC3E878" w:rsidR="00DF4700" w:rsidRDefault="00B7787B" w:rsidP="00B778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È</w:t>
      </w:r>
      <w:r w:rsidRPr="00B7787B">
        <w:rPr>
          <w:rFonts w:ascii="Arial" w:hAnsi="Arial" w:cs="Arial"/>
          <w:sz w:val="24"/>
          <w:szCs w:val="24"/>
        </w:rPr>
        <w:t xml:space="preserve"> il tempo di progettare e attuare un futuro marittimo per il nostro Paese e per tutti quelli che diventeranno i nostri partner, garantendo da subito efficienza ai versanti logistici nazionali di Tirreno e Adriatico, quali efficienti alternative ai corridoi intestati a Nord”.</w:t>
      </w:r>
    </w:p>
    <w:p w14:paraId="31DBCB91" w14:textId="77777777" w:rsidR="00B7787B" w:rsidRDefault="00B7787B" w:rsidP="00B7787B">
      <w:pPr>
        <w:jc w:val="both"/>
        <w:rPr>
          <w:rFonts w:ascii="Arial" w:hAnsi="Arial" w:cs="Arial"/>
          <w:sz w:val="24"/>
          <w:szCs w:val="24"/>
        </w:rPr>
      </w:pPr>
    </w:p>
    <w:p w14:paraId="745F6B8F" w14:textId="77777777" w:rsidR="00B7787B" w:rsidRDefault="00B7787B" w:rsidP="00B7787B">
      <w:pPr>
        <w:jc w:val="both"/>
        <w:rPr>
          <w:rFonts w:ascii="Arial" w:hAnsi="Arial" w:cs="Arial"/>
          <w:sz w:val="24"/>
          <w:szCs w:val="24"/>
        </w:rPr>
      </w:pPr>
    </w:p>
    <w:p w14:paraId="0FC1BCF4" w14:textId="0C493CE7" w:rsidR="009024AE" w:rsidRPr="000B6ACC" w:rsidRDefault="009B520E" w:rsidP="008E3C5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br/>
      </w:r>
      <w:r w:rsidR="00DF4700" w:rsidRPr="000B6ACC">
        <w:rPr>
          <w:rFonts w:ascii="Arial" w:hAnsi="Arial" w:cs="Arial"/>
          <w:sz w:val="22"/>
          <w:szCs w:val="22"/>
        </w:rPr>
        <w:t xml:space="preserve">Roma, </w:t>
      </w:r>
      <w:r w:rsidR="00180073">
        <w:rPr>
          <w:rFonts w:ascii="Arial" w:hAnsi="Arial" w:cs="Arial"/>
          <w:sz w:val="22"/>
          <w:szCs w:val="22"/>
        </w:rPr>
        <w:t>8 gennaio 2024</w:t>
      </w:r>
    </w:p>
    <w:p w14:paraId="7086CB3A" w14:textId="77777777" w:rsidR="00AD1043" w:rsidRPr="000B6ACC" w:rsidRDefault="00AD1043" w:rsidP="009024AE">
      <w:pPr>
        <w:widowControl w:val="0"/>
        <w:jc w:val="right"/>
        <w:rPr>
          <w:rFonts w:ascii="Arial" w:eastAsia="Times New Roman" w:hAnsi="Arial" w:cs="Arial"/>
          <w:color w:val="222222"/>
          <w:sz w:val="22"/>
          <w:szCs w:val="22"/>
        </w:rPr>
      </w:pPr>
    </w:p>
    <w:p w14:paraId="543BB171" w14:textId="77777777" w:rsidR="00A24D0B" w:rsidRDefault="00A24D0B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083429FE" w:rsidR="008A16FF" w:rsidRPr="004600BB" w:rsidRDefault="008A16FF" w:rsidP="000B6ACC">
      <w:pPr>
        <w:spacing w:line="360" w:lineRule="auto"/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600BB" w:rsidRDefault="008A16FF" w:rsidP="000B6ACC">
      <w:pPr>
        <w:spacing w:line="276" w:lineRule="auto"/>
        <w:ind w:right="-1"/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>Barbara Gazzale</w:t>
      </w:r>
    </w:p>
    <w:p w14:paraId="41732216" w14:textId="5A478D90" w:rsidR="008A16FF" w:rsidRDefault="008A16FF" w:rsidP="008A16FF">
      <w:pPr>
        <w:ind w:right="-1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+39 </w:t>
      </w:r>
      <w:r w:rsidRPr="004600BB">
        <w:rPr>
          <w:rFonts w:ascii="Arial" w:hAnsi="Arial" w:cs="Arial"/>
          <w:i/>
        </w:rPr>
        <w:t>348</w:t>
      </w:r>
      <w:r>
        <w:rPr>
          <w:rFonts w:ascii="Arial" w:hAnsi="Arial" w:cs="Arial"/>
          <w:i/>
        </w:rPr>
        <w:t xml:space="preserve"> </w:t>
      </w:r>
      <w:r w:rsidRPr="004600BB">
        <w:rPr>
          <w:rFonts w:ascii="Arial" w:hAnsi="Arial" w:cs="Arial"/>
          <w:i/>
        </w:rPr>
        <w:t>4144780</w:t>
      </w:r>
    </w:p>
    <w:p w14:paraId="2E79D86A" w14:textId="13701D32" w:rsidR="00346928" w:rsidRDefault="008A16FF" w:rsidP="00F0297B">
      <w:pPr>
        <w:widowControl w:val="0"/>
        <w:jc w:val="both"/>
        <w:rPr>
          <w:rFonts w:ascii="Arial" w:hAnsi="Arial" w:cs="Arial"/>
          <w:i/>
        </w:rPr>
      </w:pPr>
      <w:r w:rsidRPr="008A16FF">
        <w:rPr>
          <w:rFonts w:ascii="Arial" w:hAnsi="Arial" w:cs="Arial"/>
          <w:i/>
        </w:rPr>
        <w:t>+41 786433361</w:t>
      </w:r>
    </w:p>
    <w:p w14:paraId="5AD7C207" w14:textId="77777777" w:rsidR="009B520E" w:rsidRDefault="009B520E" w:rsidP="00F0297B">
      <w:pPr>
        <w:widowControl w:val="0"/>
        <w:jc w:val="both"/>
        <w:rPr>
          <w:rFonts w:ascii="Arial" w:hAnsi="Arial" w:cs="Arial"/>
          <w:i/>
        </w:rPr>
      </w:pPr>
    </w:p>
    <w:p w14:paraId="1C0A0F9A" w14:textId="77777777" w:rsidR="009B520E" w:rsidRPr="008A16FF" w:rsidRDefault="009B520E" w:rsidP="00F0297B">
      <w:pPr>
        <w:widowControl w:val="0"/>
        <w:jc w:val="both"/>
        <w:rPr>
          <w:rFonts w:ascii="Arial" w:hAnsi="Arial" w:cs="Arial"/>
          <w:i/>
        </w:rPr>
      </w:pPr>
    </w:p>
    <w:sectPr w:rsidR="009B520E" w:rsidRPr="008A16FF" w:rsidSect="00E01EE0">
      <w:footerReference w:type="default" r:id="rId8"/>
      <w:pgSz w:w="11906" w:h="16838"/>
      <w:pgMar w:top="1702" w:right="1134" w:bottom="2268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471D" w14:textId="77777777" w:rsidR="00AE7BBE" w:rsidRDefault="00AE7BBE">
      <w:r>
        <w:separator/>
      </w:r>
    </w:p>
  </w:endnote>
  <w:endnote w:type="continuationSeparator" w:id="0">
    <w:p w14:paraId="319474AE" w14:textId="77777777" w:rsidR="00AE7BBE" w:rsidRDefault="00AE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5D1EA" w14:textId="77777777" w:rsidR="00AE7BBE" w:rsidRDefault="00AE7BBE">
      <w:r>
        <w:separator/>
      </w:r>
    </w:p>
  </w:footnote>
  <w:footnote w:type="continuationSeparator" w:id="0">
    <w:p w14:paraId="115E6C72" w14:textId="77777777" w:rsidR="00AE7BBE" w:rsidRDefault="00AE7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3201"/>
    <w:rsid w:val="00014186"/>
    <w:rsid w:val="00015B82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B6ACC"/>
    <w:rsid w:val="000C15E8"/>
    <w:rsid w:val="000C4729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7995"/>
    <w:rsid w:val="00157E1B"/>
    <w:rsid w:val="00163D7A"/>
    <w:rsid w:val="00166103"/>
    <w:rsid w:val="00171F91"/>
    <w:rsid w:val="00172DD4"/>
    <w:rsid w:val="00172E49"/>
    <w:rsid w:val="001758E1"/>
    <w:rsid w:val="00175A53"/>
    <w:rsid w:val="00177DB3"/>
    <w:rsid w:val="00180073"/>
    <w:rsid w:val="00180C9B"/>
    <w:rsid w:val="00181ECD"/>
    <w:rsid w:val="00185C74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3362"/>
    <w:rsid w:val="001C7FBF"/>
    <w:rsid w:val="001D6308"/>
    <w:rsid w:val="001D69BD"/>
    <w:rsid w:val="001D6F53"/>
    <w:rsid w:val="001E1108"/>
    <w:rsid w:val="001E12CA"/>
    <w:rsid w:val="001E34EB"/>
    <w:rsid w:val="001E57BC"/>
    <w:rsid w:val="001E7629"/>
    <w:rsid w:val="001F0027"/>
    <w:rsid w:val="001F4184"/>
    <w:rsid w:val="001F68B8"/>
    <w:rsid w:val="00201115"/>
    <w:rsid w:val="002025B8"/>
    <w:rsid w:val="00204070"/>
    <w:rsid w:val="0020655A"/>
    <w:rsid w:val="00211BA8"/>
    <w:rsid w:val="00212979"/>
    <w:rsid w:val="00212B63"/>
    <w:rsid w:val="0021332D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4012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C0A85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4CF9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3969"/>
    <w:rsid w:val="00383A98"/>
    <w:rsid w:val="00384257"/>
    <w:rsid w:val="00385B35"/>
    <w:rsid w:val="00386957"/>
    <w:rsid w:val="00395097"/>
    <w:rsid w:val="00397B83"/>
    <w:rsid w:val="003A1832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521"/>
    <w:rsid w:val="00416C67"/>
    <w:rsid w:val="00417917"/>
    <w:rsid w:val="004223E5"/>
    <w:rsid w:val="004226D2"/>
    <w:rsid w:val="00422E31"/>
    <w:rsid w:val="00427434"/>
    <w:rsid w:val="00434064"/>
    <w:rsid w:val="00435D44"/>
    <w:rsid w:val="00435DF5"/>
    <w:rsid w:val="00437321"/>
    <w:rsid w:val="00442938"/>
    <w:rsid w:val="00446A3F"/>
    <w:rsid w:val="00447A1B"/>
    <w:rsid w:val="0045123D"/>
    <w:rsid w:val="00453C26"/>
    <w:rsid w:val="004550ED"/>
    <w:rsid w:val="00455B5B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6E18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5F7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10C6"/>
    <w:rsid w:val="00681437"/>
    <w:rsid w:val="00686D23"/>
    <w:rsid w:val="00691AE9"/>
    <w:rsid w:val="00691F83"/>
    <w:rsid w:val="006925D8"/>
    <w:rsid w:val="00693067"/>
    <w:rsid w:val="00693634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E0E42"/>
    <w:rsid w:val="006E7AA9"/>
    <w:rsid w:val="006E7F55"/>
    <w:rsid w:val="006F1F18"/>
    <w:rsid w:val="006F3641"/>
    <w:rsid w:val="006F3A87"/>
    <w:rsid w:val="006F58D1"/>
    <w:rsid w:val="006F5E54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3641F"/>
    <w:rsid w:val="00740884"/>
    <w:rsid w:val="00741143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D6AF4"/>
    <w:rsid w:val="007E0EEB"/>
    <w:rsid w:val="007E14DE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F4C"/>
    <w:rsid w:val="008379F1"/>
    <w:rsid w:val="00840E4C"/>
    <w:rsid w:val="008420FE"/>
    <w:rsid w:val="00844581"/>
    <w:rsid w:val="008466B4"/>
    <w:rsid w:val="00851ABE"/>
    <w:rsid w:val="00855BD3"/>
    <w:rsid w:val="00861391"/>
    <w:rsid w:val="008617A4"/>
    <w:rsid w:val="008645DB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417F"/>
    <w:rsid w:val="008C059B"/>
    <w:rsid w:val="008C149E"/>
    <w:rsid w:val="008C39C6"/>
    <w:rsid w:val="008C610D"/>
    <w:rsid w:val="008C7F67"/>
    <w:rsid w:val="008D356E"/>
    <w:rsid w:val="008E0261"/>
    <w:rsid w:val="008E0525"/>
    <w:rsid w:val="008E0AA0"/>
    <w:rsid w:val="008E3569"/>
    <w:rsid w:val="008E3C52"/>
    <w:rsid w:val="008F58C6"/>
    <w:rsid w:val="008F66B5"/>
    <w:rsid w:val="009021DF"/>
    <w:rsid w:val="009024AE"/>
    <w:rsid w:val="0090302D"/>
    <w:rsid w:val="009038B3"/>
    <w:rsid w:val="00907ECD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46E"/>
    <w:rsid w:val="009705F9"/>
    <w:rsid w:val="00972F96"/>
    <w:rsid w:val="00973C95"/>
    <w:rsid w:val="00974783"/>
    <w:rsid w:val="009749A5"/>
    <w:rsid w:val="00975538"/>
    <w:rsid w:val="00975969"/>
    <w:rsid w:val="0098200D"/>
    <w:rsid w:val="00982510"/>
    <w:rsid w:val="00994EE4"/>
    <w:rsid w:val="00996D30"/>
    <w:rsid w:val="009A2404"/>
    <w:rsid w:val="009A4AAC"/>
    <w:rsid w:val="009A4BD7"/>
    <w:rsid w:val="009A5298"/>
    <w:rsid w:val="009A6B47"/>
    <w:rsid w:val="009B1277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40BB"/>
    <w:rsid w:val="009D47CE"/>
    <w:rsid w:val="009D4A9E"/>
    <w:rsid w:val="009D5C19"/>
    <w:rsid w:val="009E184C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47C3B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1AAC"/>
    <w:rsid w:val="00A94086"/>
    <w:rsid w:val="00A95415"/>
    <w:rsid w:val="00A95731"/>
    <w:rsid w:val="00A95D96"/>
    <w:rsid w:val="00AA477B"/>
    <w:rsid w:val="00AA695B"/>
    <w:rsid w:val="00AA6A84"/>
    <w:rsid w:val="00AA73CE"/>
    <w:rsid w:val="00AA7421"/>
    <w:rsid w:val="00AB11AE"/>
    <w:rsid w:val="00AB2BB5"/>
    <w:rsid w:val="00AB5C95"/>
    <w:rsid w:val="00AB5E8C"/>
    <w:rsid w:val="00AB65ED"/>
    <w:rsid w:val="00AB67A3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7787B"/>
    <w:rsid w:val="00B80E68"/>
    <w:rsid w:val="00B82469"/>
    <w:rsid w:val="00B83ADD"/>
    <w:rsid w:val="00B85870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473A"/>
    <w:rsid w:val="00BC1B52"/>
    <w:rsid w:val="00BC26EE"/>
    <w:rsid w:val="00BC2F38"/>
    <w:rsid w:val="00BC52A5"/>
    <w:rsid w:val="00BC75EA"/>
    <w:rsid w:val="00BC77EB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56F9"/>
    <w:rsid w:val="00C36DAE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316C"/>
    <w:rsid w:val="00CD4876"/>
    <w:rsid w:val="00CD75A7"/>
    <w:rsid w:val="00CD7914"/>
    <w:rsid w:val="00CE1D65"/>
    <w:rsid w:val="00CE566B"/>
    <w:rsid w:val="00CE5996"/>
    <w:rsid w:val="00CF0375"/>
    <w:rsid w:val="00CF08FA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033F"/>
    <w:rsid w:val="00D222F9"/>
    <w:rsid w:val="00D24E2C"/>
    <w:rsid w:val="00D305CE"/>
    <w:rsid w:val="00D31F11"/>
    <w:rsid w:val="00D328F9"/>
    <w:rsid w:val="00D329B6"/>
    <w:rsid w:val="00D3424E"/>
    <w:rsid w:val="00D36A6E"/>
    <w:rsid w:val="00D36D6C"/>
    <w:rsid w:val="00D37D2E"/>
    <w:rsid w:val="00D418E4"/>
    <w:rsid w:val="00D41D67"/>
    <w:rsid w:val="00D42B8A"/>
    <w:rsid w:val="00D47D22"/>
    <w:rsid w:val="00D5455E"/>
    <w:rsid w:val="00D556F0"/>
    <w:rsid w:val="00D6517E"/>
    <w:rsid w:val="00D65196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4700"/>
    <w:rsid w:val="00DF5F29"/>
    <w:rsid w:val="00DF64AD"/>
    <w:rsid w:val="00E007D0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69AB"/>
    <w:rsid w:val="00E30224"/>
    <w:rsid w:val="00E35ACA"/>
    <w:rsid w:val="00E4036A"/>
    <w:rsid w:val="00E40E5D"/>
    <w:rsid w:val="00E50320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3BA3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4CFA"/>
    <w:rsid w:val="00FA53DB"/>
    <w:rsid w:val="00FA7175"/>
    <w:rsid w:val="00FB15E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04C4"/>
    <w:rsid w:val="00FF1A49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4405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info starcomunicazione</cp:lastModifiedBy>
  <cp:revision>4</cp:revision>
  <cp:lastPrinted>2016-06-03T09:05:00Z</cp:lastPrinted>
  <dcterms:created xsi:type="dcterms:W3CDTF">2024-01-08T09:12:00Z</dcterms:created>
  <dcterms:modified xsi:type="dcterms:W3CDTF">2024-01-08T10:09:00Z</dcterms:modified>
</cp:coreProperties>
</file>