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A4720" w14:textId="77777777" w:rsidR="00A47ED7" w:rsidRDefault="00A47ED7" w:rsidP="00BC6B73">
      <w:pPr>
        <w:ind w:left="142"/>
        <w:jc w:val="center"/>
        <w:rPr>
          <w:rFonts w:asciiTheme="minorHAnsi" w:hAnsiTheme="minorHAnsi" w:cs="Tahoma"/>
          <w:b/>
          <w:color w:val="333333"/>
          <w:szCs w:val="16"/>
          <w:lang w:val="en-US"/>
        </w:rPr>
      </w:pPr>
    </w:p>
    <w:p w14:paraId="1928E38D" w14:textId="6BB18B14" w:rsidR="00BC6B73" w:rsidRDefault="00E64E25" w:rsidP="00BC6B73">
      <w:pPr>
        <w:ind w:left="142"/>
        <w:jc w:val="center"/>
        <w:rPr>
          <w:rFonts w:asciiTheme="minorHAnsi" w:hAnsiTheme="minorHAnsi" w:cs="Tahoma"/>
          <w:b/>
          <w:color w:val="333333"/>
          <w:szCs w:val="16"/>
          <w:lang w:val="en-US"/>
        </w:rPr>
      </w:pPr>
      <w:r>
        <w:rPr>
          <w:rFonts w:asciiTheme="minorHAnsi" w:hAnsiTheme="minorHAnsi" w:cs="Tahoma"/>
          <w:b/>
          <w:color w:val="333333"/>
          <w:szCs w:val="16"/>
          <w:lang w:val="en-US"/>
        </w:rPr>
        <w:t>PRESS RELEASE</w:t>
      </w:r>
    </w:p>
    <w:p w14:paraId="4BFC4848" w14:textId="77777777" w:rsidR="00BC6B73" w:rsidRPr="00BC6B73" w:rsidRDefault="00BC6B73" w:rsidP="00F20FD5">
      <w:pPr>
        <w:rPr>
          <w:rFonts w:asciiTheme="minorHAnsi" w:hAnsiTheme="minorHAnsi" w:cs="Tahoma"/>
          <w:b/>
          <w:color w:val="333333"/>
          <w:szCs w:val="16"/>
          <w:lang w:val="en-US"/>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3410" w:type="dxa"/>
        <w:tblInd w:w="7560" w:type="dxa"/>
        <w:tblLook w:val="01E0" w:firstRow="1" w:lastRow="1" w:firstColumn="1" w:lastColumn="1" w:noHBand="0" w:noVBand="0"/>
      </w:tblPr>
      <w:tblGrid>
        <w:gridCol w:w="3410"/>
      </w:tblGrid>
      <w:tr w:rsidR="00B3370C" w:rsidRPr="00AC7E58" w14:paraId="13FA85F4" w14:textId="77777777" w:rsidTr="00780115">
        <w:trPr>
          <w:trHeight w:val="284"/>
        </w:trPr>
        <w:tc>
          <w:tcPr>
            <w:tcW w:w="3410" w:type="dxa"/>
            <w:shd w:val="clear" w:color="auto" w:fill="auto"/>
            <w:vAlign w:val="center"/>
          </w:tcPr>
          <w:p w14:paraId="42A0311D" w14:textId="5B57C326" w:rsidR="00BC6B73" w:rsidRPr="00A74FB7" w:rsidRDefault="00B360C4" w:rsidP="00BC6B73">
            <w:pPr>
              <w:rPr>
                <w:rFonts w:asciiTheme="minorHAnsi" w:hAnsiTheme="minorHAnsi" w:cstheme="minorHAnsi"/>
                <w:sz w:val="22"/>
                <w:szCs w:val="22"/>
                <w:u w:val="single"/>
              </w:rPr>
            </w:pPr>
            <w:r w:rsidRPr="00B360C4">
              <w:rPr>
                <w:rFonts w:asciiTheme="minorHAnsi" w:hAnsiTheme="minorHAnsi" w:cstheme="minorHAnsi"/>
                <w:sz w:val="22"/>
                <w:szCs w:val="22"/>
                <w:u w:val="single"/>
              </w:rPr>
              <w:t>Limassol</w:t>
            </w:r>
            <w:r w:rsidR="00726D0B">
              <w:rPr>
                <w:rFonts w:asciiTheme="minorHAnsi" w:hAnsiTheme="minorHAnsi" w:cstheme="minorHAnsi"/>
                <w:sz w:val="22"/>
                <w:szCs w:val="22"/>
                <w:u w:val="single"/>
              </w:rPr>
              <w:t xml:space="preserve">, </w:t>
            </w:r>
            <w:r w:rsidR="006A3460">
              <w:rPr>
                <w:rFonts w:asciiTheme="minorHAnsi" w:hAnsiTheme="minorHAnsi" w:cstheme="minorHAnsi"/>
                <w:sz w:val="22"/>
                <w:szCs w:val="22"/>
                <w:u w:val="single"/>
              </w:rPr>
              <w:t>7</w:t>
            </w:r>
            <w:r w:rsidR="001307B9" w:rsidRPr="00D41D75">
              <w:rPr>
                <w:rFonts w:asciiTheme="minorHAnsi" w:hAnsiTheme="minorHAnsi" w:cstheme="minorHAnsi"/>
                <w:sz w:val="22"/>
                <w:szCs w:val="22"/>
                <w:u w:val="single"/>
                <w:vertAlign w:val="superscript"/>
              </w:rPr>
              <w:t>th</w:t>
            </w:r>
            <w:r w:rsidR="00726D0B" w:rsidRPr="00D41D75">
              <w:rPr>
                <w:rFonts w:asciiTheme="minorHAnsi" w:hAnsiTheme="minorHAnsi" w:cstheme="minorHAnsi"/>
                <w:sz w:val="22"/>
                <w:szCs w:val="22"/>
                <w:u w:val="single"/>
              </w:rPr>
              <w:t xml:space="preserve"> </w:t>
            </w:r>
            <w:proofErr w:type="spellStart"/>
            <w:r w:rsidR="00D41D75" w:rsidRPr="00D41D75">
              <w:rPr>
                <w:rFonts w:asciiTheme="minorHAnsi" w:hAnsiTheme="minorHAnsi" w:cstheme="minorHAnsi"/>
                <w:sz w:val="22"/>
                <w:szCs w:val="22"/>
                <w:u w:val="single"/>
              </w:rPr>
              <w:t>July</w:t>
            </w:r>
            <w:proofErr w:type="spellEnd"/>
            <w:r w:rsidR="0048703F">
              <w:rPr>
                <w:rFonts w:asciiTheme="minorHAnsi" w:hAnsiTheme="minorHAnsi" w:cstheme="minorHAnsi"/>
                <w:sz w:val="22"/>
                <w:szCs w:val="22"/>
                <w:u w:val="single"/>
              </w:rPr>
              <w:t xml:space="preserve"> 2021</w:t>
            </w:r>
          </w:p>
          <w:p w14:paraId="63461E05" w14:textId="594D1E0A" w:rsidR="00B3370C" w:rsidRPr="00BC6B73" w:rsidRDefault="00B3370C" w:rsidP="00A47ED7">
            <w:pPr>
              <w:rPr>
                <w:rFonts w:asciiTheme="minorHAnsi" w:hAnsiTheme="minorHAnsi" w:cstheme="minorHAnsi"/>
                <w:b/>
                <w:color w:val="333333"/>
                <w:sz w:val="20"/>
                <w:szCs w:val="20"/>
              </w:rPr>
            </w:pPr>
          </w:p>
        </w:tc>
      </w:tr>
    </w:tbl>
    <w:p w14:paraId="50003BCB" w14:textId="77777777" w:rsidR="00A47ED7" w:rsidRDefault="00A47ED7" w:rsidP="00F20FD5">
      <w:pPr>
        <w:rPr>
          <w:rFonts w:asciiTheme="minorHAnsi" w:hAnsiTheme="minorHAnsi" w:cs="Tahoma"/>
          <w:b/>
          <w:color w:val="333333"/>
          <w:sz w:val="32"/>
          <w:szCs w:val="16"/>
          <w:lang w:val="en-GB"/>
        </w:rPr>
      </w:pPr>
    </w:p>
    <w:p w14:paraId="2D4D4221" w14:textId="6D91B7E4" w:rsidR="00B360C4" w:rsidRPr="00B360C4" w:rsidRDefault="00B360C4" w:rsidP="00B360C4">
      <w:pPr>
        <w:ind w:left="142"/>
        <w:jc w:val="center"/>
        <w:rPr>
          <w:rFonts w:asciiTheme="minorHAnsi" w:hAnsiTheme="minorHAnsi" w:cs="Tahoma"/>
          <w:b/>
          <w:color w:val="333333"/>
          <w:sz w:val="32"/>
          <w:szCs w:val="16"/>
          <w:lang w:val="en-GB"/>
        </w:rPr>
      </w:pPr>
      <w:r w:rsidRPr="00B360C4">
        <w:rPr>
          <w:rFonts w:asciiTheme="minorHAnsi" w:hAnsiTheme="minorHAnsi" w:cs="Tahoma"/>
          <w:b/>
          <w:color w:val="333333"/>
          <w:sz w:val="32"/>
          <w:szCs w:val="16"/>
          <w:lang w:val="en-GB"/>
        </w:rPr>
        <w:t>STRATEGIC JOINT VENTURE ALLIANCE</w:t>
      </w:r>
    </w:p>
    <w:p w14:paraId="351401B6" w14:textId="2AE1E665" w:rsidR="00324482" w:rsidRDefault="00B360C4" w:rsidP="00B360C4">
      <w:pPr>
        <w:ind w:left="142"/>
        <w:jc w:val="center"/>
        <w:rPr>
          <w:rFonts w:asciiTheme="minorHAnsi" w:hAnsiTheme="minorHAnsi" w:cs="Tahoma"/>
          <w:b/>
          <w:color w:val="333333"/>
          <w:sz w:val="32"/>
          <w:szCs w:val="16"/>
          <w:lang w:val="en-GB"/>
        </w:rPr>
      </w:pPr>
      <w:r w:rsidRPr="00B360C4">
        <w:rPr>
          <w:rFonts w:asciiTheme="minorHAnsi" w:hAnsiTheme="minorHAnsi" w:cs="Tahoma"/>
          <w:b/>
          <w:color w:val="333333"/>
          <w:sz w:val="32"/>
          <w:szCs w:val="16"/>
          <w:lang w:val="en-GB"/>
        </w:rPr>
        <w:t xml:space="preserve">BETWEEN FAMELINE </w:t>
      </w:r>
      <w:r w:rsidR="00407EF6">
        <w:rPr>
          <w:rFonts w:asciiTheme="minorHAnsi" w:hAnsiTheme="minorHAnsi" w:cs="Tahoma"/>
          <w:b/>
          <w:color w:val="333333"/>
          <w:sz w:val="32"/>
          <w:szCs w:val="16"/>
          <w:lang w:val="en-GB"/>
        </w:rPr>
        <w:t xml:space="preserve">GROUP </w:t>
      </w:r>
      <w:r w:rsidRPr="00B360C4">
        <w:rPr>
          <w:rFonts w:asciiTheme="minorHAnsi" w:hAnsiTheme="minorHAnsi" w:cs="Tahoma"/>
          <w:b/>
          <w:color w:val="333333"/>
          <w:sz w:val="32"/>
          <w:szCs w:val="16"/>
          <w:lang w:val="en-GB"/>
        </w:rPr>
        <w:t>AND IB</w:t>
      </w:r>
    </w:p>
    <w:p w14:paraId="64F703A5" w14:textId="77777777" w:rsidR="00B360C4" w:rsidRDefault="00B360C4" w:rsidP="00B360C4">
      <w:pPr>
        <w:ind w:left="142"/>
        <w:jc w:val="center"/>
        <w:rPr>
          <w:rFonts w:asciiTheme="minorHAnsi" w:hAnsiTheme="minorHAnsi" w:cs="Tahoma"/>
          <w:b/>
          <w:color w:val="333333"/>
          <w:sz w:val="32"/>
          <w:szCs w:val="16"/>
          <w:lang w:val="en-GB"/>
        </w:rPr>
      </w:pPr>
    </w:p>
    <w:p w14:paraId="1DFE4B15" w14:textId="77777777" w:rsidR="001307B9" w:rsidRPr="00A8423B" w:rsidRDefault="001307B9" w:rsidP="007A4B78">
      <w:pPr>
        <w:ind w:left="142"/>
        <w:jc w:val="both"/>
        <w:rPr>
          <w:rFonts w:asciiTheme="minorHAnsi" w:hAnsiTheme="minorHAnsi" w:cs="Tahoma"/>
          <w:color w:val="404040" w:themeColor="text1" w:themeTint="BF"/>
          <w:szCs w:val="16"/>
          <w:lang w:val="en-GB"/>
        </w:rPr>
      </w:pPr>
    </w:p>
    <w:p w14:paraId="1BF96F7D" w14:textId="2522813E" w:rsidR="00D41D75" w:rsidRPr="006A3460" w:rsidRDefault="00D41D75" w:rsidP="00D41D75">
      <w:pPr>
        <w:jc w:val="both"/>
        <w:rPr>
          <w:rFonts w:ascii="Arial" w:hAnsi="Arial" w:cs="Arial"/>
          <w:color w:val="404040" w:themeColor="text1" w:themeTint="BF"/>
          <w:lang w:val="en-GB"/>
        </w:rPr>
      </w:pPr>
      <w:proofErr w:type="spellStart"/>
      <w:r w:rsidRPr="006A3460">
        <w:rPr>
          <w:rFonts w:ascii="Arial" w:hAnsi="Arial" w:cs="Arial"/>
          <w:color w:val="404040" w:themeColor="text1" w:themeTint="BF"/>
          <w:lang w:val="en-GB"/>
        </w:rPr>
        <w:t>EniSolv</w:t>
      </w:r>
      <w:proofErr w:type="spellEnd"/>
      <w:r w:rsidRPr="006A3460">
        <w:rPr>
          <w:rFonts w:ascii="Arial" w:hAnsi="Arial" w:cs="Arial"/>
          <w:color w:val="404040" w:themeColor="text1" w:themeTint="BF"/>
          <w:lang w:val="en-GB"/>
        </w:rPr>
        <w:t xml:space="preserve">, a JV between One Net Group (a </w:t>
      </w:r>
      <w:proofErr w:type="spellStart"/>
      <w:r w:rsidRPr="006A3460">
        <w:rPr>
          <w:rFonts w:ascii="Arial" w:hAnsi="Arial" w:cs="Arial"/>
          <w:color w:val="404040" w:themeColor="text1" w:themeTint="BF"/>
          <w:lang w:val="en-GB"/>
        </w:rPr>
        <w:t>Fameline</w:t>
      </w:r>
      <w:proofErr w:type="spellEnd"/>
      <w:r w:rsidRPr="006A3460">
        <w:rPr>
          <w:rFonts w:ascii="Arial" w:hAnsi="Arial" w:cs="Arial"/>
          <w:color w:val="404040" w:themeColor="text1" w:themeTint="BF"/>
          <w:lang w:val="en-GB"/>
        </w:rPr>
        <w:t xml:space="preserve"> Holding company) and Hydrus Engineering Ltd</w:t>
      </w:r>
      <w:r w:rsidR="00407EF6">
        <w:rPr>
          <w:rFonts w:ascii="Arial" w:hAnsi="Arial" w:cs="Arial"/>
          <w:color w:val="404040" w:themeColor="text1" w:themeTint="BF"/>
          <w:lang w:val="en-GB"/>
        </w:rPr>
        <w:t>,</w:t>
      </w:r>
      <w:r w:rsidRPr="006A3460">
        <w:rPr>
          <w:rFonts w:ascii="Arial" w:hAnsi="Arial" w:cs="Arial"/>
          <w:color w:val="404040" w:themeColor="text1" w:themeTint="BF"/>
          <w:lang w:val="en-GB"/>
        </w:rPr>
        <w:t xml:space="preserve"> together with IB </w:t>
      </w:r>
      <w:r w:rsidR="00407EF6">
        <w:rPr>
          <w:rFonts w:ascii="Arial" w:hAnsi="Arial" w:cs="Arial"/>
          <w:color w:val="404040" w:themeColor="text1" w:themeTint="BF"/>
          <w:lang w:val="en-GB"/>
        </w:rPr>
        <w:t>(</w:t>
      </w:r>
      <w:r w:rsidR="00EB1EEF">
        <w:rPr>
          <w:rFonts w:ascii="Arial" w:hAnsi="Arial" w:cs="Arial"/>
          <w:color w:val="404040" w:themeColor="text1" w:themeTint="BF"/>
          <w:lang w:val="en-GB"/>
        </w:rPr>
        <w:t xml:space="preserve">an </w:t>
      </w:r>
      <w:proofErr w:type="spellStart"/>
      <w:r w:rsidR="00407EF6">
        <w:rPr>
          <w:rFonts w:ascii="Arial" w:hAnsi="Arial" w:cs="Arial"/>
          <w:color w:val="404040" w:themeColor="text1" w:themeTint="BF"/>
          <w:lang w:val="en-GB"/>
        </w:rPr>
        <w:t>Arribatec</w:t>
      </w:r>
      <w:proofErr w:type="spellEnd"/>
      <w:r w:rsidR="00407EF6">
        <w:rPr>
          <w:rFonts w:ascii="Arial" w:hAnsi="Arial" w:cs="Arial"/>
          <w:color w:val="404040" w:themeColor="text1" w:themeTint="BF"/>
          <w:lang w:val="en-GB"/>
        </w:rPr>
        <w:t xml:space="preserve"> Group</w:t>
      </w:r>
      <w:r w:rsidR="00EB1EEF">
        <w:rPr>
          <w:rFonts w:ascii="Arial" w:hAnsi="Arial" w:cs="Arial"/>
          <w:color w:val="404040" w:themeColor="text1" w:themeTint="BF"/>
          <w:lang w:val="en-GB"/>
        </w:rPr>
        <w:t xml:space="preserve"> company</w:t>
      </w:r>
      <w:r w:rsidR="00407EF6">
        <w:rPr>
          <w:rFonts w:ascii="Arial" w:hAnsi="Arial" w:cs="Arial"/>
          <w:color w:val="404040" w:themeColor="text1" w:themeTint="BF"/>
          <w:lang w:val="en-GB"/>
        </w:rPr>
        <w:t xml:space="preserve">) </w:t>
      </w:r>
      <w:r w:rsidRPr="006A3460">
        <w:rPr>
          <w:rFonts w:ascii="Arial" w:hAnsi="Arial" w:cs="Arial"/>
          <w:color w:val="404040" w:themeColor="text1" w:themeTint="BF"/>
          <w:lang w:val="en-GB"/>
        </w:rPr>
        <w:t>of Italy are pleased to announce the signing of a strategic cooperation agreement.</w:t>
      </w:r>
    </w:p>
    <w:p w14:paraId="4B36D4D8" w14:textId="77777777" w:rsidR="00D41D75" w:rsidRPr="006A3460" w:rsidRDefault="00D41D75" w:rsidP="00D41D75">
      <w:pPr>
        <w:jc w:val="both"/>
        <w:rPr>
          <w:rFonts w:ascii="Arial" w:hAnsi="Arial" w:cs="Arial"/>
          <w:color w:val="404040" w:themeColor="text1" w:themeTint="BF"/>
          <w:lang w:val="en-GB"/>
        </w:rPr>
      </w:pPr>
    </w:p>
    <w:p w14:paraId="1190326C" w14:textId="7F6F21FE" w:rsidR="00D41D75" w:rsidRPr="006A3460" w:rsidRDefault="00D41D75" w:rsidP="00D41D75">
      <w:pPr>
        <w:jc w:val="both"/>
        <w:rPr>
          <w:rFonts w:ascii="Arial" w:hAnsi="Arial" w:cs="Arial"/>
          <w:color w:val="404040" w:themeColor="text1" w:themeTint="BF"/>
          <w:lang w:val="en-GB"/>
        </w:rPr>
      </w:pPr>
      <w:r w:rsidRPr="006A3460">
        <w:rPr>
          <w:rFonts w:ascii="Arial" w:hAnsi="Arial" w:cs="Arial"/>
          <w:color w:val="404040" w:themeColor="text1" w:themeTint="BF"/>
          <w:lang w:val="en-GB"/>
        </w:rPr>
        <w:t xml:space="preserve">Under this agreement, the two organizations, sharing a common commercial and technical vision, will merge forces </w:t>
      </w:r>
      <w:r w:rsidR="007F4557" w:rsidRPr="006A3460">
        <w:rPr>
          <w:rFonts w:ascii="Arial" w:hAnsi="Arial" w:cs="Arial"/>
          <w:color w:val="404040" w:themeColor="text1" w:themeTint="BF"/>
          <w:lang w:val="en-GB"/>
        </w:rPr>
        <w:t>to</w:t>
      </w:r>
      <w:r w:rsidRPr="006A3460">
        <w:rPr>
          <w:rFonts w:ascii="Arial" w:hAnsi="Arial" w:cs="Arial"/>
          <w:color w:val="404040" w:themeColor="text1" w:themeTint="BF"/>
          <w:lang w:val="en-GB"/>
        </w:rPr>
        <w:t xml:space="preserve"> serve the </w:t>
      </w:r>
      <w:r w:rsidR="00407EF6">
        <w:rPr>
          <w:rFonts w:ascii="Arial" w:hAnsi="Arial" w:cs="Arial"/>
          <w:color w:val="404040" w:themeColor="text1" w:themeTint="BF"/>
          <w:lang w:val="en-GB"/>
        </w:rPr>
        <w:t>s</w:t>
      </w:r>
      <w:r w:rsidRPr="006A3460">
        <w:rPr>
          <w:rFonts w:ascii="Arial" w:hAnsi="Arial" w:cs="Arial"/>
          <w:color w:val="404040" w:themeColor="text1" w:themeTint="BF"/>
          <w:lang w:val="en-GB"/>
        </w:rPr>
        <w:t xml:space="preserve">hipping </w:t>
      </w:r>
      <w:r w:rsidR="00407EF6">
        <w:rPr>
          <w:rFonts w:ascii="Arial" w:hAnsi="Arial" w:cs="Arial"/>
          <w:color w:val="404040" w:themeColor="text1" w:themeTint="BF"/>
          <w:lang w:val="en-GB"/>
        </w:rPr>
        <w:t>i</w:t>
      </w:r>
      <w:r w:rsidRPr="006A3460">
        <w:rPr>
          <w:rFonts w:ascii="Arial" w:hAnsi="Arial" w:cs="Arial"/>
          <w:color w:val="404040" w:themeColor="text1" w:themeTint="BF"/>
          <w:lang w:val="en-GB"/>
        </w:rPr>
        <w:t xml:space="preserve">ndustry with cutting-edge software solutions and services with respect to ships’ performance monitoring, evaluation, and optimization. </w:t>
      </w:r>
    </w:p>
    <w:p w14:paraId="63EB0571" w14:textId="77777777" w:rsidR="00D41D75" w:rsidRPr="006A3460" w:rsidRDefault="00D41D75" w:rsidP="00D41D75">
      <w:pPr>
        <w:jc w:val="both"/>
        <w:rPr>
          <w:rFonts w:ascii="Arial" w:hAnsi="Arial" w:cs="Arial"/>
          <w:color w:val="404040" w:themeColor="text1" w:themeTint="BF"/>
          <w:lang w:val="en-GB"/>
        </w:rPr>
      </w:pPr>
    </w:p>
    <w:p w14:paraId="4A3CA055" w14:textId="1F94F1A9" w:rsidR="00D41D75" w:rsidRPr="006A3460" w:rsidRDefault="00D41D75" w:rsidP="00D41D75">
      <w:pPr>
        <w:jc w:val="both"/>
        <w:rPr>
          <w:rFonts w:ascii="Arial" w:hAnsi="Arial" w:cs="Arial"/>
          <w:color w:val="404040" w:themeColor="text1" w:themeTint="BF"/>
          <w:lang w:val="en-GB"/>
        </w:rPr>
      </w:pPr>
      <w:r w:rsidRPr="006A3460">
        <w:rPr>
          <w:rFonts w:ascii="Arial" w:hAnsi="Arial" w:cs="Arial"/>
          <w:color w:val="404040" w:themeColor="text1" w:themeTint="BF"/>
          <w:lang w:val="en-GB"/>
        </w:rPr>
        <w:t xml:space="preserve">IB and </w:t>
      </w:r>
      <w:proofErr w:type="spellStart"/>
      <w:r w:rsidRPr="006A3460">
        <w:rPr>
          <w:rFonts w:ascii="Arial" w:hAnsi="Arial" w:cs="Arial"/>
          <w:color w:val="404040" w:themeColor="text1" w:themeTint="BF"/>
          <w:lang w:val="en-GB"/>
        </w:rPr>
        <w:t>EniSolv’s</w:t>
      </w:r>
      <w:proofErr w:type="spellEnd"/>
      <w:r w:rsidRPr="006A3460">
        <w:rPr>
          <w:rFonts w:ascii="Arial" w:hAnsi="Arial" w:cs="Arial"/>
          <w:color w:val="404040" w:themeColor="text1" w:themeTint="BF"/>
          <w:lang w:val="en-GB"/>
        </w:rPr>
        <w:t xml:space="preserve"> team of Naval Architects and Marine </w:t>
      </w:r>
      <w:proofErr w:type="gramStart"/>
      <w:r w:rsidRPr="006A3460">
        <w:rPr>
          <w:rFonts w:ascii="Arial" w:hAnsi="Arial" w:cs="Arial"/>
          <w:color w:val="404040" w:themeColor="text1" w:themeTint="BF"/>
          <w:lang w:val="en-GB"/>
        </w:rPr>
        <w:t>Engineers,</w:t>
      </w:r>
      <w:proofErr w:type="gramEnd"/>
      <w:r w:rsidRPr="006A3460">
        <w:rPr>
          <w:rFonts w:ascii="Arial" w:hAnsi="Arial" w:cs="Arial"/>
          <w:color w:val="404040" w:themeColor="text1" w:themeTint="BF"/>
          <w:lang w:val="en-GB"/>
        </w:rPr>
        <w:t xml:space="preserve"> will work on the solid ground of </w:t>
      </w:r>
      <w:proofErr w:type="spellStart"/>
      <w:r w:rsidRPr="006A3460">
        <w:rPr>
          <w:rFonts w:ascii="Arial" w:hAnsi="Arial" w:cs="Arial"/>
          <w:color w:val="404040" w:themeColor="text1" w:themeTint="BF"/>
          <w:lang w:val="en-GB"/>
        </w:rPr>
        <w:t>InfoShip</w:t>
      </w:r>
      <w:proofErr w:type="spellEnd"/>
      <w:r w:rsidRPr="006A3460">
        <w:rPr>
          <w:rFonts w:ascii="Arial" w:hAnsi="Arial" w:cs="Arial"/>
          <w:color w:val="404040" w:themeColor="text1" w:themeTint="BF"/>
          <w:lang w:val="en-GB"/>
        </w:rPr>
        <w:t xml:space="preserve">, in order to develop a </w:t>
      </w:r>
      <w:r w:rsidR="00407EF6">
        <w:rPr>
          <w:rFonts w:ascii="Arial" w:hAnsi="Arial" w:cs="Arial"/>
          <w:color w:val="404040" w:themeColor="text1" w:themeTint="BF"/>
          <w:lang w:val="en-GB"/>
        </w:rPr>
        <w:t>complete</w:t>
      </w:r>
      <w:r w:rsidR="00407EF6" w:rsidRPr="006A3460">
        <w:rPr>
          <w:rFonts w:ascii="Arial" w:hAnsi="Arial" w:cs="Arial"/>
          <w:color w:val="404040" w:themeColor="text1" w:themeTint="BF"/>
          <w:lang w:val="en-GB"/>
        </w:rPr>
        <w:t xml:space="preserve"> </w:t>
      </w:r>
      <w:r w:rsidRPr="006A3460">
        <w:rPr>
          <w:rFonts w:ascii="Arial" w:hAnsi="Arial" w:cs="Arial"/>
          <w:color w:val="404040" w:themeColor="text1" w:themeTint="BF"/>
          <w:lang w:val="en-GB"/>
        </w:rPr>
        <w:t xml:space="preserve">solution for their clientele and meet the future challenges of the industry with great success.   </w:t>
      </w:r>
    </w:p>
    <w:p w14:paraId="12DFC662" w14:textId="77777777" w:rsidR="00D41D75" w:rsidRPr="006A3460" w:rsidRDefault="00D41D75" w:rsidP="00D41D75">
      <w:pPr>
        <w:jc w:val="both"/>
        <w:rPr>
          <w:rFonts w:ascii="Arial" w:hAnsi="Arial" w:cs="Arial"/>
          <w:color w:val="404040" w:themeColor="text1" w:themeTint="BF"/>
          <w:lang w:val="en-GB"/>
        </w:rPr>
      </w:pPr>
    </w:p>
    <w:p w14:paraId="2DCA477D" w14:textId="30079BAA" w:rsidR="00D41D75" w:rsidRPr="006A3460" w:rsidRDefault="00D41D75" w:rsidP="00D41D75">
      <w:pPr>
        <w:jc w:val="both"/>
        <w:rPr>
          <w:rFonts w:ascii="Arial" w:hAnsi="Arial" w:cs="Arial"/>
          <w:color w:val="404040" w:themeColor="text1" w:themeTint="BF"/>
          <w:lang w:val="en-GB"/>
        </w:rPr>
      </w:pPr>
      <w:r w:rsidRPr="006A3460">
        <w:rPr>
          <w:rFonts w:ascii="Arial" w:hAnsi="Arial" w:cs="Arial"/>
          <w:color w:val="404040" w:themeColor="text1" w:themeTint="BF"/>
          <w:lang w:val="en-GB"/>
        </w:rPr>
        <w:t xml:space="preserve">“It is a real </w:t>
      </w:r>
      <w:proofErr w:type="spellStart"/>
      <w:r w:rsidRPr="006A3460">
        <w:rPr>
          <w:rFonts w:ascii="Arial" w:hAnsi="Arial" w:cs="Arial"/>
          <w:color w:val="404040" w:themeColor="text1" w:themeTint="BF"/>
          <w:lang w:val="en-GB"/>
        </w:rPr>
        <w:t>honor</w:t>
      </w:r>
      <w:proofErr w:type="spellEnd"/>
      <w:r w:rsidRPr="006A3460">
        <w:rPr>
          <w:rFonts w:ascii="Arial" w:hAnsi="Arial" w:cs="Arial"/>
          <w:color w:val="404040" w:themeColor="text1" w:themeTint="BF"/>
          <w:lang w:val="en-GB"/>
        </w:rPr>
        <w:t xml:space="preserve"> to meet and shake hands, finally in person after working in isolation for </w:t>
      </w:r>
      <w:r w:rsidR="00407EF6">
        <w:rPr>
          <w:rFonts w:ascii="Arial" w:hAnsi="Arial" w:cs="Arial"/>
          <w:color w:val="404040" w:themeColor="text1" w:themeTint="BF"/>
          <w:lang w:val="en-GB"/>
        </w:rPr>
        <w:t xml:space="preserve">several </w:t>
      </w:r>
      <w:r w:rsidRPr="006A3460">
        <w:rPr>
          <w:rFonts w:ascii="Arial" w:hAnsi="Arial" w:cs="Arial"/>
          <w:color w:val="404040" w:themeColor="text1" w:themeTint="BF"/>
          <w:lang w:val="en-GB"/>
        </w:rPr>
        <w:t xml:space="preserve">months, with such professional and competent people – Giampiero Soncini, IB CEO, declared just after the contract’s signature this morning – and we are looking forward to approaching new challenges together.” Caterina Cerrini, Strategic Partnerships Manager and Business Development at IB, </w:t>
      </w:r>
      <w:proofErr w:type="gramStart"/>
      <w:r w:rsidRPr="006A3460">
        <w:rPr>
          <w:rFonts w:ascii="Arial" w:hAnsi="Arial" w:cs="Arial"/>
          <w:color w:val="404040" w:themeColor="text1" w:themeTint="BF"/>
          <w:lang w:val="en-GB"/>
        </w:rPr>
        <w:t>comm</w:t>
      </w:r>
      <w:bookmarkStart w:id="0" w:name="_GoBack"/>
      <w:bookmarkEnd w:id="0"/>
      <w:r w:rsidRPr="006A3460">
        <w:rPr>
          <w:rFonts w:ascii="Arial" w:hAnsi="Arial" w:cs="Arial"/>
          <w:color w:val="404040" w:themeColor="text1" w:themeTint="BF"/>
          <w:lang w:val="en-GB"/>
        </w:rPr>
        <w:t>ented</w:t>
      </w:r>
      <w:proofErr w:type="gramEnd"/>
      <w:r w:rsidRPr="006A3460">
        <w:rPr>
          <w:rFonts w:ascii="Arial" w:hAnsi="Arial" w:cs="Arial"/>
          <w:color w:val="404040" w:themeColor="text1" w:themeTint="BF"/>
          <w:lang w:val="en-GB"/>
        </w:rPr>
        <w:t xml:space="preserve"> “I’m delighted to begin this partnership. They have proven expertise in providing services and solutions across several markets in the world while maintaining the relationship with the clients as the most relevant aspect of any contract.”</w:t>
      </w:r>
    </w:p>
    <w:p w14:paraId="44254E7E" w14:textId="77777777" w:rsidR="00D41D75" w:rsidRPr="006A3460" w:rsidRDefault="00D41D75" w:rsidP="00D41D75">
      <w:pPr>
        <w:jc w:val="both"/>
        <w:rPr>
          <w:rFonts w:ascii="Arial" w:eastAsiaTheme="minorHAnsi" w:hAnsi="Arial" w:cs="Arial"/>
          <w:color w:val="404040" w:themeColor="text1" w:themeTint="BF"/>
          <w:lang w:val="en-GB"/>
        </w:rPr>
      </w:pPr>
    </w:p>
    <w:p w14:paraId="66410792" w14:textId="77777777" w:rsidR="00D41D75" w:rsidRPr="006A3460" w:rsidRDefault="00D41D75" w:rsidP="00D41D75">
      <w:pPr>
        <w:jc w:val="both"/>
        <w:rPr>
          <w:rFonts w:ascii="Arial" w:hAnsi="Arial" w:cs="Arial"/>
          <w:color w:val="404040" w:themeColor="text1" w:themeTint="BF"/>
          <w:lang w:val="en-GB"/>
        </w:rPr>
      </w:pPr>
      <w:r w:rsidRPr="006A3460">
        <w:rPr>
          <w:rFonts w:ascii="Arial" w:hAnsi="Arial" w:cs="Arial"/>
          <w:color w:val="404040" w:themeColor="text1" w:themeTint="BF"/>
          <w:lang w:val="en-GB"/>
        </w:rPr>
        <w:t xml:space="preserve">Michalis </w:t>
      </w:r>
      <w:proofErr w:type="spellStart"/>
      <w:r w:rsidRPr="006A3460">
        <w:rPr>
          <w:rFonts w:ascii="Arial" w:hAnsi="Arial" w:cs="Arial"/>
          <w:color w:val="404040" w:themeColor="text1" w:themeTint="BF"/>
          <w:lang w:val="en-GB"/>
        </w:rPr>
        <w:t>Hadjistylianou</w:t>
      </w:r>
      <w:proofErr w:type="spellEnd"/>
      <w:r w:rsidRPr="006A3460">
        <w:rPr>
          <w:rFonts w:ascii="Arial" w:hAnsi="Arial" w:cs="Arial"/>
          <w:color w:val="404040" w:themeColor="text1" w:themeTint="BF"/>
          <w:lang w:val="en-GB"/>
        </w:rPr>
        <w:t xml:space="preserve">, of </w:t>
      </w:r>
      <w:proofErr w:type="spellStart"/>
      <w:r w:rsidRPr="006A3460">
        <w:rPr>
          <w:rFonts w:ascii="Arial" w:hAnsi="Arial" w:cs="Arial"/>
          <w:color w:val="404040" w:themeColor="text1" w:themeTint="BF"/>
          <w:lang w:val="en-GB"/>
        </w:rPr>
        <w:t>EniSolv</w:t>
      </w:r>
      <w:proofErr w:type="spellEnd"/>
      <w:r w:rsidRPr="006A3460">
        <w:rPr>
          <w:rFonts w:ascii="Arial" w:hAnsi="Arial" w:cs="Arial"/>
          <w:color w:val="404040" w:themeColor="text1" w:themeTint="BF"/>
          <w:lang w:val="en-GB"/>
        </w:rPr>
        <w:t xml:space="preserve"> Ltd added, ‘’we are delighted to team up with experts on the performance analytics maritime space aiming to develop solutions together. The team between IB, Hydrus with the support of the </w:t>
      </w:r>
      <w:proofErr w:type="spellStart"/>
      <w:r w:rsidRPr="006A3460">
        <w:rPr>
          <w:rFonts w:ascii="Arial" w:hAnsi="Arial" w:cs="Arial"/>
          <w:color w:val="404040" w:themeColor="text1" w:themeTint="BF"/>
          <w:lang w:val="en-GB"/>
        </w:rPr>
        <w:t>Fameline</w:t>
      </w:r>
      <w:proofErr w:type="spellEnd"/>
      <w:r w:rsidRPr="006A3460">
        <w:rPr>
          <w:rFonts w:ascii="Arial" w:hAnsi="Arial" w:cs="Arial"/>
          <w:color w:val="404040" w:themeColor="text1" w:themeTint="BF"/>
          <w:lang w:val="en-GB"/>
        </w:rPr>
        <w:t xml:space="preserve"> Group provides the right environment for success’’.      </w:t>
      </w:r>
    </w:p>
    <w:p w14:paraId="67CC5709" w14:textId="77777777" w:rsidR="00D41D75" w:rsidRPr="006A3460" w:rsidRDefault="00D41D75" w:rsidP="00D41D75">
      <w:pPr>
        <w:jc w:val="both"/>
        <w:rPr>
          <w:rFonts w:ascii="Arial" w:hAnsi="Arial" w:cs="Arial"/>
          <w:color w:val="404040" w:themeColor="text1" w:themeTint="BF"/>
          <w:lang w:val="en-GB"/>
        </w:rPr>
      </w:pPr>
    </w:p>
    <w:p w14:paraId="2533DCCC" w14:textId="1E49125C" w:rsidR="00D41D75" w:rsidRPr="006A3460" w:rsidRDefault="00D41D75" w:rsidP="00D41D75">
      <w:pPr>
        <w:jc w:val="both"/>
        <w:rPr>
          <w:rFonts w:ascii="Arial" w:hAnsi="Arial" w:cs="Arial"/>
          <w:color w:val="404040" w:themeColor="text1" w:themeTint="BF"/>
          <w:lang w:val="en-GB"/>
        </w:rPr>
      </w:pPr>
      <w:r w:rsidRPr="006A3460">
        <w:rPr>
          <w:rFonts w:ascii="Arial" w:hAnsi="Arial" w:cs="Arial"/>
          <w:color w:val="404040" w:themeColor="text1" w:themeTint="BF"/>
          <w:lang w:val="en-GB"/>
        </w:rPr>
        <w:t xml:space="preserve">George </w:t>
      </w:r>
      <w:proofErr w:type="spellStart"/>
      <w:r w:rsidRPr="006A3460">
        <w:rPr>
          <w:rFonts w:ascii="Arial" w:hAnsi="Arial" w:cs="Arial"/>
          <w:color w:val="404040" w:themeColor="text1" w:themeTint="BF"/>
          <w:lang w:val="en-GB"/>
        </w:rPr>
        <w:t>Ntroulias</w:t>
      </w:r>
      <w:proofErr w:type="spellEnd"/>
      <w:r w:rsidRPr="006A3460">
        <w:rPr>
          <w:rFonts w:ascii="Arial" w:hAnsi="Arial" w:cs="Arial"/>
          <w:color w:val="404040" w:themeColor="text1" w:themeTint="BF"/>
          <w:lang w:val="en-GB"/>
        </w:rPr>
        <w:t xml:space="preserve">, of </w:t>
      </w:r>
      <w:proofErr w:type="spellStart"/>
      <w:r w:rsidRPr="006A3460">
        <w:rPr>
          <w:rFonts w:ascii="Arial" w:hAnsi="Arial" w:cs="Arial"/>
          <w:color w:val="404040" w:themeColor="text1" w:themeTint="BF"/>
          <w:lang w:val="en-GB"/>
        </w:rPr>
        <w:t>EniSolv</w:t>
      </w:r>
      <w:proofErr w:type="spellEnd"/>
      <w:r w:rsidRPr="006A3460">
        <w:rPr>
          <w:rFonts w:ascii="Arial" w:hAnsi="Arial" w:cs="Arial"/>
          <w:color w:val="404040" w:themeColor="text1" w:themeTint="BF"/>
          <w:lang w:val="en-GB"/>
        </w:rPr>
        <w:t xml:space="preserve"> Ltd added, ‘’after almost ten years of continuous development of energy management solutions for ships, we are glad to share our know-how and vision for this sector with one of the biggest technology providers for the maritime industry.”</w:t>
      </w:r>
    </w:p>
    <w:p w14:paraId="745227CA" w14:textId="0ECD5E75" w:rsidR="00D41D75" w:rsidRPr="006A3460" w:rsidRDefault="00D41D75" w:rsidP="00D41D75">
      <w:pPr>
        <w:jc w:val="both"/>
        <w:rPr>
          <w:rFonts w:ascii="Arial" w:hAnsi="Arial" w:cs="Arial"/>
          <w:color w:val="404040" w:themeColor="text1" w:themeTint="BF"/>
          <w:lang w:val="en-GB"/>
        </w:rPr>
      </w:pPr>
    </w:p>
    <w:p w14:paraId="77AD5B88" w14:textId="77777777" w:rsidR="00D41D75" w:rsidRPr="006A3460" w:rsidRDefault="00D41D75" w:rsidP="00D41D75">
      <w:pPr>
        <w:jc w:val="both"/>
        <w:rPr>
          <w:rFonts w:ascii="Arial" w:hAnsi="Arial" w:cs="Arial"/>
          <w:color w:val="404040" w:themeColor="text1" w:themeTint="BF"/>
          <w:lang w:val="en-GB"/>
        </w:rPr>
      </w:pPr>
    </w:p>
    <w:p w14:paraId="51AA407F" w14:textId="77777777" w:rsidR="00D41D75" w:rsidRPr="006A3460" w:rsidRDefault="00D41D75" w:rsidP="00D41D75">
      <w:pPr>
        <w:jc w:val="both"/>
        <w:rPr>
          <w:rFonts w:ascii="Arial" w:hAnsi="Arial" w:cs="Arial"/>
          <w:color w:val="404040" w:themeColor="text1" w:themeTint="BF"/>
          <w:lang w:val="en-GB"/>
        </w:rPr>
      </w:pPr>
    </w:p>
    <w:p w14:paraId="0B791F6F" w14:textId="77777777" w:rsidR="00D41D75" w:rsidRPr="00A8423B" w:rsidRDefault="00D41D75" w:rsidP="00D41D75">
      <w:pPr>
        <w:pStyle w:val="NormaleWeb"/>
        <w:shd w:val="clear" w:color="auto" w:fill="FFFFFF"/>
        <w:spacing w:before="0" w:beforeAutospacing="0" w:after="300" w:afterAutospacing="0"/>
        <w:jc w:val="both"/>
        <w:rPr>
          <w:rFonts w:ascii="Arial" w:hAnsi="Arial" w:cs="Arial"/>
          <w:i/>
          <w:iCs/>
          <w:color w:val="404040" w:themeColor="text1" w:themeTint="BF"/>
        </w:rPr>
      </w:pPr>
      <w:r w:rsidRPr="00A8423B">
        <w:rPr>
          <w:rStyle w:val="Enfasigrassetto"/>
          <w:rFonts w:ascii="Arial" w:hAnsi="Arial" w:cs="Arial"/>
          <w:i/>
          <w:iCs/>
          <w:color w:val="404040" w:themeColor="text1" w:themeTint="BF"/>
        </w:rPr>
        <w:t>IB Influencing Business</w:t>
      </w:r>
      <w:r w:rsidRPr="00A8423B">
        <w:rPr>
          <w:rFonts w:ascii="Arial" w:hAnsi="Arial" w:cs="Arial"/>
          <w:i/>
          <w:iCs/>
          <w:color w:val="404040" w:themeColor="text1" w:themeTint="BF"/>
        </w:rPr>
        <w:t xml:space="preserve"> is a software company, specialized in providing technology and professional services to support the digitalization transition in the maritime industry, while maximizing return on assets performance, increasing control over operations and helping clients increase their </w:t>
      </w:r>
      <w:proofErr w:type="gramStart"/>
      <w:r w:rsidRPr="00A8423B">
        <w:rPr>
          <w:rFonts w:ascii="Arial" w:hAnsi="Arial" w:cs="Arial"/>
          <w:i/>
          <w:iCs/>
          <w:color w:val="404040" w:themeColor="text1" w:themeTint="BF"/>
        </w:rPr>
        <w:t>value</w:t>
      </w:r>
      <w:proofErr w:type="gramEnd"/>
      <w:r w:rsidRPr="00A8423B">
        <w:rPr>
          <w:rFonts w:ascii="Arial" w:hAnsi="Arial" w:cs="Arial"/>
          <w:i/>
          <w:iCs/>
          <w:color w:val="404040" w:themeColor="text1" w:themeTint="BF"/>
        </w:rPr>
        <w:t xml:space="preserve"> and obtain a competitive advantage.</w:t>
      </w:r>
    </w:p>
    <w:p w14:paraId="40B789E4" w14:textId="77777777" w:rsidR="00D41D75" w:rsidRPr="006A3460" w:rsidRDefault="00D41D75" w:rsidP="00D41D75">
      <w:pPr>
        <w:jc w:val="both"/>
        <w:rPr>
          <w:rFonts w:ascii="Arial" w:hAnsi="Arial" w:cs="Arial"/>
          <w:i/>
          <w:iCs/>
          <w:color w:val="404040" w:themeColor="text1" w:themeTint="BF"/>
          <w:lang w:val="en-GB"/>
        </w:rPr>
      </w:pPr>
      <w:proofErr w:type="spellStart"/>
      <w:r w:rsidRPr="006A3460">
        <w:rPr>
          <w:rStyle w:val="Enfasigrassetto"/>
          <w:rFonts w:ascii="Arial" w:hAnsi="Arial" w:cs="Arial"/>
          <w:i/>
          <w:iCs/>
          <w:color w:val="404040" w:themeColor="text1" w:themeTint="BF"/>
          <w:lang w:val="en-GB"/>
        </w:rPr>
        <w:lastRenderedPageBreak/>
        <w:t>Fameline</w:t>
      </w:r>
      <w:proofErr w:type="spellEnd"/>
      <w:r w:rsidRPr="006A3460">
        <w:rPr>
          <w:rStyle w:val="Enfasigrassetto"/>
          <w:rFonts w:ascii="Arial" w:hAnsi="Arial" w:cs="Arial"/>
          <w:i/>
          <w:iCs/>
          <w:color w:val="404040" w:themeColor="text1" w:themeTint="BF"/>
          <w:lang w:val="en-GB"/>
        </w:rPr>
        <w:t xml:space="preserve"> Holding Group</w:t>
      </w:r>
      <w:r w:rsidRPr="006A3460">
        <w:rPr>
          <w:rFonts w:ascii="Arial" w:hAnsi="Arial" w:cs="Arial"/>
          <w:i/>
          <w:iCs/>
          <w:color w:val="404040" w:themeColor="text1" w:themeTint="BF"/>
          <w:lang w:val="en-GB"/>
        </w:rPr>
        <w:t xml:space="preserve"> is a group of companies with international operations in a number of industries, primarily in the maritime, satellite communication and oil and gas industries with growing interest in the healthcare and ICT industries.   </w:t>
      </w:r>
    </w:p>
    <w:p w14:paraId="1168FF0E" w14:textId="77777777" w:rsidR="008E60BC" w:rsidRDefault="008E60BC" w:rsidP="00324482">
      <w:pPr>
        <w:ind w:left="142"/>
        <w:jc w:val="both"/>
        <w:rPr>
          <w:rFonts w:ascii="Arial" w:hAnsi="Arial" w:cs="Arial"/>
          <w:color w:val="333333"/>
          <w:lang w:val="en-GB"/>
        </w:rPr>
      </w:pPr>
    </w:p>
    <w:p w14:paraId="110DC98B" w14:textId="77777777" w:rsidR="008E60BC" w:rsidRPr="008E60BC" w:rsidRDefault="008E60BC" w:rsidP="008E60BC">
      <w:pPr>
        <w:ind w:left="142"/>
        <w:jc w:val="both"/>
        <w:rPr>
          <w:rFonts w:ascii="Arial" w:hAnsi="Arial" w:cs="Arial"/>
          <w:i/>
          <w:color w:val="333333"/>
          <w:lang w:val="en-GB"/>
        </w:rPr>
      </w:pPr>
    </w:p>
    <w:p w14:paraId="7FE317DC" w14:textId="46175B24" w:rsidR="00324482" w:rsidRDefault="00324482" w:rsidP="00324482">
      <w:pPr>
        <w:ind w:left="142"/>
        <w:rPr>
          <w:rFonts w:ascii="Arial" w:hAnsi="Arial" w:cs="Arial"/>
          <w:color w:val="333333"/>
          <w:lang w:val="en-GB"/>
        </w:rPr>
      </w:pPr>
    </w:p>
    <w:p w14:paraId="0910569D" w14:textId="52D7730A" w:rsidR="00324482" w:rsidRDefault="00324482" w:rsidP="00324482">
      <w:pPr>
        <w:ind w:left="142"/>
        <w:rPr>
          <w:rFonts w:ascii="Arial" w:hAnsi="Arial" w:cs="Arial"/>
          <w:color w:val="333333"/>
          <w:lang w:val="en-GB"/>
        </w:rPr>
      </w:pPr>
    </w:p>
    <w:p w14:paraId="2E6534B4" w14:textId="77777777" w:rsidR="00324482" w:rsidRPr="002D15A6" w:rsidRDefault="00324482" w:rsidP="00324482">
      <w:pPr>
        <w:ind w:left="142"/>
        <w:rPr>
          <w:rFonts w:ascii="Arial" w:hAnsi="Arial" w:cs="Arial"/>
          <w:color w:val="333333"/>
          <w:lang w:val="en-GB"/>
        </w:rPr>
      </w:pPr>
    </w:p>
    <w:p w14:paraId="44EED842" w14:textId="77777777" w:rsidR="00580835" w:rsidRDefault="00580835" w:rsidP="00F20FD5">
      <w:pPr>
        <w:rPr>
          <w:rFonts w:asciiTheme="minorHAnsi" w:hAnsiTheme="minorHAnsi" w:cs="Tahoma"/>
          <w:color w:val="333333"/>
          <w:szCs w:val="16"/>
          <w:lang w:val="en-GB"/>
        </w:rPr>
      </w:pPr>
    </w:p>
    <w:p w14:paraId="34CA155B" w14:textId="4663F063" w:rsidR="00AA2032" w:rsidRPr="00CA3B6C" w:rsidRDefault="00AA2032" w:rsidP="00AA2032">
      <w:pPr>
        <w:ind w:left="142"/>
        <w:rPr>
          <w:rFonts w:asciiTheme="minorHAnsi" w:hAnsiTheme="minorHAnsi" w:cs="Tahoma"/>
          <w:b/>
          <w:i/>
          <w:color w:val="333333"/>
          <w:sz w:val="22"/>
          <w:szCs w:val="22"/>
        </w:rPr>
      </w:pPr>
      <w:r w:rsidRPr="00CA3B6C">
        <w:rPr>
          <w:rFonts w:asciiTheme="minorHAnsi" w:hAnsiTheme="minorHAnsi" w:cs="Tahoma"/>
          <w:b/>
          <w:i/>
          <w:color w:val="333333"/>
          <w:sz w:val="22"/>
          <w:szCs w:val="22"/>
        </w:rPr>
        <w:t xml:space="preserve">For </w:t>
      </w:r>
      <w:proofErr w:type="spellStart"/>
      <w:r w:rsidR="00151A81" w:rsidRPr="00CA3B6C">
        <w:rPr>
          <w:rFonts w:asciiTheme="minorHAnsi" w:hAnsiTheme="minorHAnsi" w:cs="Tahoma"/>
          <w:b/>
          <w:i/>
          <w:color w:val="333333"/>
          <w:sz w:val="22"/>
          <w:szCs w:val="22"/>
        </w:rPr>
        <w:t>further</w:t>
      </w:r>
      <w:proofErr w:type="spellEnd"/>
      <w:r w:rsidRPr="00CA3B6C">
        <w:rPr>
          <w:rFonts w:asciiTheme="minorHAnsi" w:hAnsiTheme="minorHAnsi" w:cs="Tahoma"/>
          <w:b/>
          <w:i/>
          <w:color w:val="333333"/>
          <w:sz w:val="22"/>
          <w:szCs w:val="22"/>
        </w:rPr>
        <w:t xml:space="preserve"> information</w:t>
      </w:r>
      <w:r w:rsidR="00151A81" w:rsidRPr="00CA3B6C">
        <w:rPr>
          <w:rFonts w:asciiTheme="minorHAnsi" w:hAnsiTheme="minorHAnsi" w:cs="Tahoma"/>
          <w:b/>
          <w:i/>
          <w:color w:val="333333"/>
          <w:sz w:val="22"/>
          <w:szCs w:val="22"/>
        </w:rPr>
        <w:t>:</w:t>
      </w:r>
    </w:p>
    <w:p w14:paraId="47A215CE" w14:textId="77777777"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 xml:space="preserve">Barbara </w:t>
      </w:r>
      <w:proofErr w:type="spellStart"/>
      <w:r w:rsidRPr="003642C9">
        <w:rPr>
          <w:rFonts w:asciiTheme="minorHAnsi" w:hAnsiTheme="minorHAnsi" w:cs="Tahoma"/>
          <w:i/>
          <w:color w:val="333333"/>
          <w:sz w:val="22"/>
          <w:szCs w:val="22"/>
        </w:rPr>
        <w:t>Gazzale</w:t>
      </w:r>
      <w:proofErr w:type="spellEnd"/>
    </w:p>
    <w:p w14:paraId="302B6032" w14:textId="3F4B001C"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Star comunicazione in movimento</w:t>
      </w:r>
    </w:p>
    <w:p w14:paraId="0B162846" w14:textId="77777777"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00393484144780</w:t>
      </w:r>
    </w:p>
    <w:p w14:paraId="1F599D6F" w14:textId="6C13AB31" w:rsidR="00935BFD" w:rsidRPr="003642C9" w:rsidRDefault="00AA2032" w:rsidP="007F580A">
      <w:pPr>
        <w:ind w:left="142"/>
        <w:rPr>
          <w:rFonts w:asciiTheme="minorHAnsi" w:hAnsiTheme="minorHAnsi"/>
          <w:b/>
          <w:color w:val="333333"/>
          <w:sz w:val="22"/>
          <w:szCs w:val="22"/>
        </w:rPr>
      </w:pPr>
      <w:r w:rsidRPr="003642C9">
        <w:rPr>
          <w:rFonts w:asciiTheme="minorHAnsi" w:hAnsiTheme="minorHAnsi" w:cs="Tahoma"/>
          <w:i/>
          <w:color w:val="333333"/>
          <w:sz w:val="22"/>
          <w:szCs w:val="22"/>
        </w:rPr>
        <w:t>0041786433361</w:t>
      </w:r>
      <w:r w:rsidR="00BC6B73" w:rsidRPr="003642C9">
        <w:rPr>
          <w:rFonts w:asciiTheme="minorHAnsi" w:hAnsiTheme="minorHAnsi" w:cs="Tahoma"/>
          <w:color w:val="333333"/>
          <w:sz w:val="22"/>
          <w:szCs w:val="22"/>
          <w:lang w:val="en-US"/>
        </w:rPr>
        <w:tab/>
      </w:r>
    </w:p>
    <w:sectPr w:rsidR="00935BFD" w:rsidRPr="003642C9" w:rsidSect="00A47ED7">
      <w:headerReference w:type="default" r:id="rId6"/>
      <w:footerReference w:type="default" r:id="rId7"/>
      <w:headerReference w:type="first" r:id="rId8"/>
      <w:footerReference w:type="first" r:id="rId9"/>
      <w:pgSz w:w="11906" w:h="16838" w:code="9"/>
      <w:pgMar w:top="1276" w:right="849" w:bottom="1418" w:left="539"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F1C79" w14:textId="77777777" w:rsidR="00867718" w:rsidRDefault="00867718">
      <w:r>
        <w:separator/>
      </w:r>
    </w:p>
  </w:endnote>
  <w:endnote w:type="continuationSeparator" w:id="0">
    <w:p w14:paraId="24733090" w14:textId="77777777" w:rsidR="00867718" w:rsidRDefault="0086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129" w:type="dxa"/>
      <w:tblBorders>
        <w:top w:val="single" w:sz="4" w:space="0" w:color="auto"/>
      </w:tblBorders>
      <w:tblCellMar>
        <w:left w:w="70" w:type="dxa"/>
        <w:right w:w="70" w:type="dxa"/>
      </w:tblCellMar>
      <w:tblLook w:val="0000" w:firstRow="0" w:lastRow="0" w:firstColumn="0" w:lastColumn="0" w:noHBand="0" w:noVBand="0"/>
    </w:tblPr>
    <w:tblGrid>
      <w:gridCol w:w="3259"/>
      <w:gridCol w:w="3259"/>
      <w:gridCol w:w="3259"/>
      <w:gridCol w:w="4352"/>
    </w:tblGrid>
    <w:tr w:rsidR="002E1E02" w:rsidRPr="00F673E2" w14:paraId="38FE9CA0" w14:textId="77777777" w:rsidTr="002E1E02">
      <w:tc>
        <w:tcPr>
          <w:tcW w:w="3259" w:type="dxa"/>
        </w:tcPr>
        <w:p w14:paraId="2754E63A" w14:textId="77777777" w:rsidR="002E1E02" w:rsidRPr="00056B18" w:rsidRDefault="002E1E02" w:rsidP="002E1E02">
          <w:pPr>
            <w:pStyle w:val="Nessunaspaziatura"/>
            <w:pBdr>
              <w:top w:val="single" w:sz="4" w:space="1" w:color="D0CECE"/>
            </w:pBdr>
            <w:rPr>
              <w:rFonts w:ascii="Century Gothic" w:hAnsi="Century Gothic" w:cs="Tahoma"/>
              <w:b/>
              <w:bCs/>
              <w:color w:val="999999"/>
              <w:sz w:val="14"/>
              <w:szCs w:val="14"/>
            </w:rPr>
          </w:pPr>
        </w:p>
        <w:p w14:paraId="7F10FFA8" w14:textId="77777777" w:rsidR="002E1E02" w:rsidRPr="000A153F" w:rsidRDefault="002E1E02" w:rsidP="002E1E0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Pr="000A153F">
            <w:rPr>
              <w:rFonts w:cs="Tahoma"/>
              <w:bCs/>
              <w:color w:val="999999"/>
              <w:sz w:val="14"/>
              <w:szCs w:val="14"/>
            </w:rPr>
            <w:t>Registered</w:t>
          </w:r>
          <w:proofErr w:type="spellEnd"/>
          <w:r w:rsidRPr="000A153F">
            <w:rPr>
              <w:rFonts w:cs="Tahoma"/>
              <w:bCs/>
              <w:color w:val="999999"/>
              <w:sz w:val="14"/>
              <w:szCs w:val="14"/>
            </w:rPr>
            <w:t xml:space="preserve"> </w:t>
          </w:r>
          <w:proofErr w:type="spellStart"/>
          <w:r w:rsidRPr="000A153F">
            <w:rPr>
              <w:rFonts w:cs="Tahoma"/>
              <w:bCs/>
              <w:color w:val="999999"/>
              <w:sz w:val="14"/>
              <w:szCs w:val="14"/>
            </w:rPr>
            <w:t>Offices</w:t>
          </w:r>
          <w:proofErr w:type="spellEnd"/>
          <w:r w:rsidRPr="000A153F">
            <w:rPr>
              <w:rFonts w:cs="Tahoma"/>
              <w:bCs/>
              <w:color w:val="999999"/>
              <w:sz w:val="14"/>
              <w:szCs w:val="14"/>
            </w:rPr>
            <w:t xml:space="preserve">: Via Cerisola, 37/2 – 16035 Rapallo (GE) – </w:t>
          </w:r>
          <w:proofErr w:type="spellStart"/>
          <w:r w:rsidRPr="000A153F">
            <w:rPr>
              <w:rFonts w:cs="Tahoma"/>
              <w:bCs/>
              <w:color w:val="999999"/>
              <w:sz w:val="14"/>
              <w:szCs w:val="14"/>
            </w:rPr>
            <w:t>Italy</w:t>
          </w:r>
          <w:proofErr w:type="spellEnd"/>
        </w:p>
        <w:p w14:paraId="4A2CBFE6" w14:textId="77777777" w:rsidR="002E1E02" w:rsidRPr="000A153F"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Tel. +39 0185 1834 000 – Fax +39 0185 273589 - www.</w:t>
          </w:r>
          <w:r>
            <w:rPr>
              <w:rFonts w:cs="Tahoma"/>
              <w:bCs/>
              <w:color w:val="999999"/>
              <w:sz w:val="14"/>
              <w:szCs w:val="14"/>
              <w:lang w:val="en-US"/>
            </w:rPr>
            <w:t>gruppo-ib</w:t>
          </w:r>
          <w:r w:rsidRPr="000A153F">
            <w:rPr>
              <w:rFonts w:cs="Tahoma"/>
              <w:bCs/>
              <w:color w:val="999999"/>
              <w:sz w:val="14"/>
              <w:szCs w:val="14"/>
              <w:lang w:val="en-US"/>
            </w:rPr>
            <w:t>.com – sales@ib</w:t>
          </w:r>
          <w:r>
            <w:rPr>
              <w:rFonts w:cs="Tahoma"/>
              <w:bCs/>
              <w:color w:val="999999"/>
              <w:sz w:val="14"/>
              <w:szCs w:val="14"/>
              <w:lang w:val="en-US"/>
            </w:rPr>
            <w:t>-corporate</w:t>
          </w:r>
          <w:r w:rsidRPr="000A153F">
            <w:rPr>
              <w:rFonts w:cs="Tahoma"/>
              <w:bCs/>
              <w:color w:val="999999"/>
              <w:sz w:val="14"/>
              <w:szCs w:val="14"/>
              <w:lang w:val="en-US"/>
            </w:rPr>
            <w:t>.com</w:t>
          </w:r>
        </w:p>
        <w:p w14:paraId="31CABBBD" w14:textId="77777777" w:rsidR="002E1E02"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66FF39BB" w14:textId="49910BB0" w:rsidR="002E1E02" w:rsidRPr="00F673E2" w:rsidRDefault="002E1E02" w:rsidP="002E1E02">
          <w:pPr>
            <w:pStyle w:val="Pidipagina"/>
            <w:rPr>
              <w:rFonts w:ascii="Century Gothic" w:hAnsi="Century Gothic"/>
              <w:sz w:val="18"/>
            </w:rPr>
          </w:pPr>
          <w:r w:rsidRPr="000A153F">
            <w:rPr>
              <w:rFonts w:cs="Tahoma"/>
              <w:bCs/>
              <w:color w:val="999999"/>
              <w:sz w:val="14"/>
              <w:szCs w:val="14"/>
            </w:rPr>
            <w:t>Fiscal Code 02509260101 – VAT 00185120995</w:t>
          </w:r>
        </w:p>
      </w:tc>
      <w:tc>
        <w:tcPr>
          <w:tcW w:w="3259" w:type="dxa"/>
        </w:tcPr>
        <w:p w14:paraId="71118D48" w14:textId="052E9462" w:rsidR="002E1E02" w:rsidRPr="00F673E2" w:rsidRDefault="002E1E02" w:rsidP="002E1E02">
          <w:pPr>
            <w:pStyle w:val="Pidipagina"/>
            <w:rPr>
              <w:rFonts w:ascii="Century Gothic" w:hAnsi="Century Gothic"/>
              <w:sz w:val="18"/>
            </w:rPr>
          </w:pPr>
        </w:p>
      </w:tc>
      <w:tc>
        <w:tcPr>
          <w:tcW w:w="3259" w:type="dxa"/>
        </w:tcPr>
        <w:p w14:paraId="4965EFBA" w14:textId="4B4ABF57" w:rsidR="002E1E02" w:rsidRPr="00F673E2" w:rsidRDefault="002E1E02" w:rsidP="002E1E02">
          <w:pPr>
            <w:pStyle w:val="Pidipagina"/>
            <w:rPr>
              <w:rFonts w:ascii="Century Gothic" w:hAnsi="Century Gothic"/>
              <w:sz w:val="18"/>
            </w:rPr>
          </w:pPr>
          <w:r>
            <w:rPr>
              <w:noProof/>
              <w:lang w:val="it-CH" w:eastAsia="it-CH"/>
            </w:rPr>
            <w:drawing>
              <wp:anchor distT="0" distB="0" distL="114300" distR="114300" simplePos="0" relativeHeight="251661312" behindDoc="0" locked="0" layoutInCell="1" allowOverlap="1" wp14:anchorId="0D9B4540" wp14:editId="6C09FF65">
                <wp:simplePos x="4527550" y="9410700"/>
                <wp:positionH relativeFrom="margin">
                  <wp:align>right</wp:align>
                </wp:positionH>
                <wp:positionV relativeFrom="margin">
                  <wp:align>bottom</wp:align>
                </wp:positionV>
                <wp:extent cx="824400" cy="396000"/>
                <wp:effectExtent l="0" t="0" r="0" b="4445"/>
                <wp:wrapSquare wrapText="bothSides"/>
                <wp:docPr id="90"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anchor>
            </w:drawing>
          </w:r>
        </w:p>
      </w:tc>
      <w:tc>
        <w:tcPr>
          <w:tcW w:w="4352" w:type="dxa"/>
        </w:tcPr>
        <w:p w14:paraId="66AA940D" w14:textId="77777777" w:rsidR="002E1E02" w:rsidRPr="00F673E2" w:rsidRDefault="002E1E02" w:rsidP="002E1E02">
          <w:pPr>
            <w:pStyle w:val="Pidipagina"/>
            <w:jc w:val="right"/>
            <w:rPr>
              <w:rFonts w:ascii="Century Gothic" w:hAnsi="Century Gothic"/>
              <w:sz w:val="18"/>
            </w:rPr>
          </w:pPr>
          <w:r w:rsidRPr="00F673E2">
            <w:rPr>
              <w:rFonts w:ascii="Century Gothic" w:hAnsi="Century Gothic"/>
              <w:sz w:val="18"/>
            </w:rPr>
            <w:t xml:space="preserve">Pag. </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PAGE </w:instrText>
          </w:r>
          <w:r w:rsidRPr="00F673E2">
            <w:rPr>
              <w:rStyle w:val="Numeropagina"/>
              <w:rFonts w:ascii="Century Gothic" w:hAnsi="Century Gothic"/>
              <w:sz w:val="18"/>
            </w:rPr>
            <w:fldChar w:fldCharType="separate"/>
          </w:r>
          <w:r w:rsidR="006C5992">
            <w:rPr>
              <w:rStyle w:val="Numeropagina"/>
              <w:rFonts w:ascii="Century Gothic" w:hAnsi="Century Gothic"/>
              <w:noProof/>
              <w:sz w:val="18"/>
            </w:rPr>
            <w:t>2</w:t>
          </w:r>
          <w:r w:rsidRPr="00F673E2">
            <w:rPr>
              <w:rStyle w:val="Numeropagina"/>
              <w:rFonts w:ascii="Century Gothic" w:hAnsi="Century Gothic"/>
              <w:sz w:val="18"/>
            </w:rPr>
            <w:fldChar w:fldCharType="end"/>
          </w:r>
          <w:r w:rsidRPr="00F673E2">
            <w:rPr>
              <w:rStyle w:val="Numeropagina"/>
              <w:rFonts w:ascii="Century Gothic" w:hAnsi="Century Gothic"/>
              <w:sz w:val="18"/>
            </w:rPr>
            <w:t>/</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NUMPAGES </w:instrText>
          </w:r>
          <w:r w:rsidRPr="00F673E2">
            <w:rPr>
              <w:rStyle w:val="Numeropagina"/>
              <w:rFonts w:ascii="Century Gothic" w:hAnsi="Century Gothic"/>
              <w:sz w:val="18"/>
            </w:rPr>
            <w:fldChar w:fldCharType="separate"/>
          </w:r>
          <w:r w:rsidR="006C5992">
            <w:rPr>
              <w:rStyle w:val="Numeropagina"/>
              <w:rFonts w:ascii="Century Gothic" w:hAnsi="Century Gothic"/>
              <w:noProof/>
              <w:sz w:val="18"/>
            </w:rPr>
            <w:t>2</w:t>
          </w:r>
          <w:r w:rsidRPr="00F673E2">
            <w:rPr>
              <w:rStyle w:val="Numeropagina"/>
              <w:rFonts w:ascii="Century Gothic" w:hAnsi="Century Gothic"/>
              <w:sz w:val="18"/>
            </w:rPr>
            <w:fldChar w:fldCharType="end"/>
          </w:r>
        </w:p>
      </w:tc>
    </w:tr>
  </w:tbl>
  <w:p w14:paraId="1ACB812A" w14:textId="77777777" w:rsidR="00455EA0" w:rsidRDefault="00455EA0">
    <w:pPr>
      <w:pStyle w:val="Pidipagina"/>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6D0F3C">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w:t>
          </w:r>
          <w:proofErr w:type="spellStart"/>
          <w:r w:rsidR="00DB27D2" w:rsidRPr="000A153F">
            <w:rPr>
              <w:rFonts w:cs="Tahoma"/>
              <w:bCs/>
              <w:color w:val="999999"/>
              <w:sz w:val="14"/>
              <w:szCs w:val="14"/>
            </w:rPr>
            <w:t>Offices</w:t>
          </w:r>
          <w:proofErr w:type="spellEnd"/>
          <w:r w:rsidR="00DB27D2" w:rsidRPr="000A153F">
            <w:rPr>
              <w:rFonts w:cs="Tahoma"/>
              <w:bCs/>
              <w:color w:val="999999"/>
              <w:sz w:val="14"/>
              <w:szCs w:val="14"/>
            </w:rPr>
            <w:t xml:space="preserve">: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20C16" w14:textId="77777777" w:rsidR="00867718" w:rsidRDefault="00867718">
      <w:r>
        <w:separator/>
      </w:r>
    </w:p>
  </w:footnote>
  <w:footnote w:type="continuationSeparator" w:id="0">
    <w:p w14:paraId="01ED4D45" w14:textId="77777777" w:rsidR="00867718" w:rsidRDefault="00867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17101" w14:textId="77777777" w:rsidR="00455EA0" w:rsidRDefault="00B12563" w:rsidP="002E1E02">
    <w:pPr>
      <w:pStyle w:val="Intestazione"/>
      <w:jc w:val="center"/>
    </w:pPr>
    <w:r>
      <w:rPr>
        <w:noProof/>
        <w:lang w:val="it-CH" w:eastAsia="it-CH"/>
      </w:rPr>
      <w:drawing>
        <wp:anchor distT="0" distB="0" distL="114300" distR="114300" simplePos="0" relativeHeight="251660288" behindDoc="0" locked="0" layoutInCell="1" allowOverlap="1" wp14:anchorId="7E8C20D8" wp14:editId="23E24091">
          <wp:simplePos x="0" y="0"/>
          <wp:positionH relativeFrom="margin">
            <wp:posOffset>2663190</wp:posOffset>
          </wp:positionH>
          <wp:positionV relativeFrom="margin">
            <wp:posOffset>-1600200</wp:posOffset>
          </wp:positionV>
          <wp:extent cx="1492250" cy="1083217"/>
          <wp:effectExtent l="0" t="0" r="0" b="3175"/>
          <wp:wrapSquare wrapText="bothSides"/>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2250" cy="1083217"/>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8"/>
    <w:rsid w:val="00001FB5"/>
    <w:rsid w:val="00017D38"/>
    <w:rsid w:val="000266B7"/>
    <w:rsid w:val="00027B6C"/>
    <w:rsid w:val="000403C1"/>
    <w:rsid w:val="00043622"/>
    <w:rsid w:val="00047108"/>
    <w:rsid w:val="00056B18"/>
    <w:rsid w:val="000655B4"/>
    <w:rsid w:val="0007427B"/>
    <w:rsid w:val="0007518C"/>
    <w:rsid w:val="000A153F"/>
    <w:rsid w:val="000B1210"/>
    <w:rsid w:val="000B1BC3"/>
    <w:rsid w:val="000B30D9"/>
    <w:rsid w:val="000B3D5F"/>
    <w:rsid w:val="000C52D6"/>
    <w:rsid w:val="000D1C95"/>
    <w:rsid w:val="000E6E17"/>
    <w:rsid w:val="00110EB3"/>
    <w:rsid w:val="00124DCB"/>
    <w:rsid w:val="001307B9"/>
    <w:rsid w:val="00131DA4"/>
    <w:rsid w:val="00132F31"/>
    <w:rsid w:val="001361B8"/>
    <w:rsid w:val="00151A81"/>
    <w:rsid w:val="00153288"/>
    <w:rsid w:val="00166A7A"/>
    <w:rsid w:val="001747F7"/>
    <w:rsid w:val="001760B9"/>
    <w:rsid w:val="00181053"/>
    <w:rsid w:val="00190885"/>
    <w:rsid w:val="00195BA1"/>
    <w:rsid w:val="001B0DC3"/>
    <w:rsid w:val="001B1455"/>
    <w:rsid w:val="001B7D17"/>
    <w:rsid w:val="001C476F"/>
    <w:rsid w:val="001D54CA"/>
    <w:rsid w:val="001E2C1E"/>
    <w:rsid w:val="001F58E2"/>
    <w:rsid w:val="002024C3"/>
    <w:rsid w:val="00205242"/>
    <w:rsid w:val="00217CD8"/>
    <w:rsid w:val="00241B3F"/>
    <w:rsid w:val="00247237"/>
    <w:rsid w:val="00265B37"/>
    <w:rsid w:val="00270C20"/>
    <w:rsid w:val="00274895"/>
    <w:rsid w:val="002934C2"/>
    <w:rsid w:val="00297827"/>
    <w:rsid w:val="002B2691"/>
    <w:rsid w:val="002C5055"/>
    <w:rsid w:val="002C5552"/>
    <w:rsid w:val="002D15A6"/>
    <w:rsid w:val="002D1EC4"/>
    <w:rsid w:val="002D6D64"/>
    <w:rsid w:val="002E1E02"/>
    <w:rsid w:val="002F5BA8"/>
    <w:rsid w:val="00306EA2"/>
    <w:rsid w:val="00324482"/>
    <w:rsid w:val="003642C9"/>
    <w:rsid w:val="00373791"/>
    <w:rsid w:val="00373F78"/>
    <w:rsid w:val="00377EE4"/>
    <w:rsid w:val="0038177C"/>
    <w:rsid w:val="003A0E2B"/>
    <w:rsid w:val="003A3ECF"/>
    <w:rsid w:val="003C48A7"/>
    <w:rsid w:val="003C7269"/>
    <w:rsid w:val="003D6575"/>
    <w:rsid w:val="003E2F47"/>
    <w:rsid w:val="003F4B2F"/>
    <w:rsid w:val="00407EF6"/>
    <w:rsid w:val="004132B5"/>
    <w:rsid w:val="00442BAF"/>
    <w:rsid w:val="00455EA0"/>
    <w:rsid w:val="00464D8D"/>
    <w:rsid w:val="004678F4"/>
    <w:rsid w:val="0047385F"/>
    <w:rsid w:val="00475ADA"/>
    <w:rsid w:val="0048703F"/>
    <w:rsid w:val="004A4B2E"/>
    <w:rsid w:val="004A5210"/>
    <w:rsid w:val="004A66B6"/>
    <w:rsid w:val="004A7175"/>
    <w:rsid w:val="004B2E82"/>
    <w:rsid w:val="004C5A39"/>
    <w:rsid w:val="004D373E"/>
    <w:rsid w:val="004E455F"/>
    <w:rsid w:val="0050007D"/>
    <w:rsid w:val="00543252"/>
    <w:rsid w:val="00544EE5"/>
    <w:rsid w:val="00575B2E"/>
    <w:rsid w:val="00580835"/>
    <w:rsid w:val="00587890"/>
    <w:rsid w:val="005926E9"/>
    <w:rsid w:val="005A3E1D"/>
    <w:rsid w:val="00630423"/>
    <w:rsid w:val="006500BB"/>
    <w:rsid w:val="00653096"/>
    <w:rsid w:val="00660F6A"/>
    <w:rsid w:val="0067384A"/>
    <w:rsid w:val="00674FB3"/>
    <w:rsid w:val="006A3460"/>
    <w:rsid w:val="006A6F8D"/>
    <w:rsid w:val="006C549F"/>
    <w:rsid w:val="006C5992"/>
    <w:rsid w:val="006D0F3C"/>
    <w:rsid w:val="006D5F0D"/>
    <w:rsid w:val="006D69DB"/>
    <w:rsid w:val="006E1FC5"/>
    <w:rsid w:val="006F2B55"/>
    <w:rsid w:val="006F6244"/>
    <w:rsid w:val="00715C9B"/>
    <w:rsid w:val="00726D0B"/>
    <w:rsid w:val="0075419C"/>
    <w:rsid w:val="00770DA1"/>
    <w:rsid w:val="00780115"/>
    <w:rsid w:val="00783F7A"/>
    <w:rsid w:val="00794A26"/>
    <w:rsid w:val="007A0F17"/>
    <w:rsid w:val="007A4B78"/>
    <w:rsid w:val="007C2122"/>
    <w:rsid w:val="007C4E30"/>
    <w:rsid w:val="007F24DB"/>
    <w:rsid w:val="007F37D5"/>
    <w:rsid w:val="007F4557"/>
    <w:rsid w:val="007F580A"/>
    <w:rsid w:val="008129D5"/>
    <w:rsid w:val="00850796"/>
    <w:rsid w:val="008542E8"/>
    <w:rsid w:val="00854552"/>
    <w:rsid w:val="00865567"/>
    <w:rsid w:val="00865C9F"/>
    <w:rsid w:val="00867718"/>
    <w:rsid w:val="00875744"/>
    <w:rsid w:val="008763C8"/>
    <w:rsid w:val="00881A5A"/>
    <w:rsid w:val="0088599A"/>
    <w:rsid w:val="008B6EF6"/>
    <w:rsid w:val="008E60BC"/>
    <w:rsid w:val="008E7897"/>
    <w:rsid w:val="008F075B"/>
    <w:rsid w:val="008F231B"/>
    <w:rsid w:val="00901135"/>
    <w:rsid w:val="00903178"/>
    <w:rsid w:val="00914EE5"/>
    <w:rsid w:val="00914FC2"/>
    <w:rsid w:val="00935BFD"/>
    <w:rsid w:val="009415AC"/>
    <w:rsid w:val="009520BE"/>
    <w:rsid w:val="009A0252"/>
    <w:rsid w:val="009D289C"/>
    <w:rsid w:val="009D3068"/>
    <w:rsid w:val="009E4979"/>
    <w:rsid w:val="00A020B0"/>
    <w:rsid w:val="00A1217E"/>
    <w:rsid w:val="00A153C0"/>
    <w:rsid w:val="00A4335E"/>
    <w:rsid w:val="00A47ED7"/>
    <w:rsid w:val="00A50DA4"/>
    <w:rsid w:val="00A536E4"/>
    <w:rsid w:val="00A727F6"/>
    <w:rsid w:val="00A73B3B"/>
    <w:rsid w:val="00A74FB7"/>
    <w:rsid w:val="00A77D9E"/>
    <w:rsid w:val="00A8077D"/>
    <w:rsid w:val="00A8423B"/>
    <w:rsid w:val="00A97ADE"/>
    <w:rsid w:val="00AA2032"/>
    <w:rsid w:val="00AA23C7"/>
    <w:rsid w:val="00AA2F54"/>
    <w:rsid w:val="00AB3349"/>
    <w:rsid w:val="00AC173E"/>
    <w:rsid w:val="00AC7E58"/>
    <w:rsid w:val="00AF5DA1"/>
    <w:rsid w:val="00B071EA"/>
    <w:rsid w:val="00B12563"/>
    <w:rsid w:val="00B158C0"/>
    <w:rsid w:val="00B20D7A"/>
    <w:rsid w:val="00B268B6"/>
    <w:rsid w:val="00B3232E"/>
    <w:rsid w:val="00B3370C"/>
    <w:rsid w:val="00B35AE2"/>
    <w:rsid w:val="00B360C4"/>
    <w:rsid w:val="00B36AD7"/>
    <w:rsid w:val="00B44BF2"/>
    <w:rsid w:val="00B47376"/>
    <w:rsid w:val="00B53A6D"/>
    <w:rsid w:val="00B56B9C"/>
    <w:rsid w:val="00B634ED"/>
    <w:rsid w:val="00B74EBC"/>
    <w:rsid w:val="00BA4AB4"/>
    <w:rsid w:val="00BC05ED"/>
    <w:rsid w:val="00BC2464"/>
    <w:rsid w:val="00BC5BA6"/>
    <w:rsid w:val="00BC658B"/>
    <w:rsid w:val="00BC6B73"/>
    <w:rsid w:val="00BD1AAC"/>
    <w:rsid w:val="00BD5EC2"/>
    <w:rsid w:val="00BE1C20"/>
    <w:rsid w:val="00C0181B"/>
    <w:rsid w:val="00C10514"/>
    <w:rsid w:val="00C65D0C"/>
    <w:rsid w:val="00C74E52"/>
    <w:rsid w:val="00C776E7"/>
    <w:rsid w:val="00C80825"/>
    <w:rsid w:val="00C817D4"/>
    <w:rsid w:val="00C91146"/>
    <w:rsid w:val="00C94005"/>
    <w:rsid w:val="00C95630"/>
    <w:rsid w:val="00CA3B6C"/>
    <w:rsid w:val="00CA48B6"/>
    <w:rsid w:val="00CA48F6"/>
    <w:rsid w:val="00D02824"/>
    <w:rsid w:val="00D04D08"/>
    <w:rsid w:val="00D06314"/>
    <w:rsid w:val="00D125C3"/>
    <w:rsid w:val="00D14860"/>
    <w:rsid w:val="00D204D7"/>
    <w:rsid w:val="00D34684"/>
    <w:rsid w:val="00D3591E"/>
    <w:rsid w:val="00D41D75"/>
    <w:rsid w:val="00D45ABF"/>
    <w:rsid w:val="00D8063F"/>
    <w:rsid w:val="00D86BE6"/>
    <w:rsid w:val="00DA2330"/>
    <w:rsid w:val="00DB1DDB"/>
    <w:rsid w:val="00DB27D2"/>
    <w:rsid w:val="00DB33C9"/>
    <w:rsid w:val="00DB35FB"/>
    <w:rsid w:val="00DB71FD"/>
    <w:rsid w:val="00DC0BBF"/>
    <w:rsid w:val="00DC2CA6"/>
    <w:rsid w:val="00DE7B17"/>
    <w:rsid w:val="00DF374D"/>
    <w:rsid w:val="00E225C1"/>
    <w:rsid w:val="00E30BAF"/>
    <w:rsid w:val="00E64E25"/>
    <w:rsid w:val="00E80C5E"/>
    <w:rsid w:val="00EB1EEF"/>
    <w:rsid w:val="00EB46EB"/>
    <w:rsid w:val="00EC3A47"/>
    <w:rsid w:val="00ED5604"/>
    <w:rsid w:val="00F014CB"/>
    <w:rsid w:val="00F019BD"/>
    <w:rsid w:val="00F02B3A"/>
    <w:rsid w:val="00F1257E"/>
    <w:rsid w:val="00F20FD5"/>
    <w:rsid w:val="00F306A2"/>
    <w:rsid w:val="00F62655"/>
    <w:rsid w:val="00F662E7"/>
    <w:rsid w:val="00F673E2"/>
    <w:rsid w:val="00F92DBF"/>
    <w:rsid w:val="00FA22E8"/>
    <w:rsid w:val="00FC3E92"/>
    <w:rsid w:val="00FC60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 w:type="paragraph" w:styleId="NormaleWeb">
    <w:name w:val="Normal (Web)"/>
    <w:basedOn w:val="Normale"/>
    <w:uiPriority w:val="99"/>
    <w:unhideWhenUsed/>
    <w:rsid w:val="0047385F"/>
    <w:pPr>
      <w:spacing w:before="100" w:beforeAutospacing="1" w:after="100" w:afterAutospacing="1"/>
    </w:pPr>
    <w:rPr>
      <w:lang w:val="en-US"/>
    </w:rPr>
  </w:style>
  <w:style w:type="character" w:styleId="Rimandocommento">
    <w:name w:val="annotation reference"/>
    <w:basedOn w:val="Carpredefinitoparagrafo"/>
    <w:rsid w:val="00A4335E"/>
    <w:rPr>
      <w:sz w:val="16"/>
      <w:szCs w:val="16"/>
    </w:rPr>
  </w:style>
  <w:style w:type="paragraph" w:styleId="Testocommento">
    <w:name w:val="annotation text"/>
    <w:basedOn w:val="Normale"/>
    <w:link w:val="TestocommentoCarattere"/>
    <w:rsid w:val="00A4335E"/>
    <w:rPr>
      <w:sz w:val="20"/>
      <w:szCs w:val="20"/>
    </w:rPr>
  </w:style>
  <w:style w:type="character" w:customStyle="1" w:styleId="TestocommentoCarattere">
    <w:name w:val="Testo commento Carattere"/>
    <w:basedOn w:val="Carpredefinitoparagrafo"/>
    <w:link w:val="Testocommento"/>
    <w:rsid w:val="00A4335E"/>
    <w:rPr>
      <w:lang w:eastAsia="en-US"/>
    </w:rPr>
  </w:style>
  <w:style w:type="paragraph" w:styleId="Soggettocommento">
    <w:name w:val="annotation subject"/>
    <w:basedOn w:val="Testocommento"/>
    <w:next w:val="Testocommento"/>
    <w:link w:val="SoggettocommentoCarattere"/>
    <w:semiHidden/>
    <w:unhideWhenUsed/>
    <w:rsid w:val="00A4335E"/>
    <w:rPr>
      <w:b/>
      <w:bCs/>
    </w:rPr>
  </w:style>
  <w:style w:type="character" w:customStyle="1" w:styleId="SoggettocommentoCarattere">
    <w:name w:val="Soggetto commento Carattere"/>
    <w:basedOn w:val="TestocommentoCarattere"/>
    <w:link w:val="Soggettocommento"/>
    <w:semiHidden/>
    <w:rsid w:val="00A4335E"/>
    <w:rPr>
      <w:b/>
      <w:bCs/>
      <w:lang w:eastAsia="en-US"/>
    </w:rPr>
  </w:style>
  <w:style w:type="paragraph" w:styleId="Revisione">
    <w:name w:val="Revision"/>
    <w:hidden/>
    <w:uiPriority w:val="99"/>
    <w:semiHidden/>
    <w:rsid w:val="00A4335E"/>
    <w:rPr>
      <w:sz w:val="24"/>
      <w:szCs w:val="24"/>
      <w:lang w:eastAsia="en-US"/>
    </w:rPr>
  </w:style>
  <w:style w:type="character" w:styleId="Enfasigrassetto">
    <w:name w:val="Strong"/>
    <w:basedOn w:val="Carpredefinitoparagrafo"/>
    <w:uiPriority w:val="22"/>
    <w:qFormat/>
    <w:rsid w:val="00D41D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03250">
      <w:bodyDiv w:val="1"/>
      <w:marLeft w:val="0"/>
      <w:marRight w:val="0"/>
      <w:marTop w:val="0"/>
      <w:marBottom w:val="0"/>
      <w:divBdr>
        <w:top w:val="none" w:sz="0" w:space="0" w:color="auto"/>
        <w:left w:val="none" w:sz="0" w:space="0" w:color="auto"/>
        <w:bottom w:val="none" w:sz="0" w:space="0" w:color="auto"/>
        <w:right w:val="none" w:sz="0" w:space="0" w:color="auto"/>
      </w:divBdr>
    </w:div>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761418249">
      <w:bodyDiv w:val="1"/>
      <w:marLeft w:val="0"/>
      <w:marRight w:val="0"/>
      <w:marTop w:val="0"/>
      <w:marBottom w:val="0"/>
      <w:divBdr>
        <w:top w:val="none" w:sz="0" w:space="0" w:color="auto"/>
        <w:left w:val="none" w:sz="0" w:space="0" w:color="auto"/>
        <w:bottom w:val="none" w:sz="0" w:space="0" w:color="auto"/>
        <w:right w:val="none" w:sz="0" w:space="0" w:color="auto"/>
      </w:divBdr>
    </w:div>
    <w:div w:id="1252354130">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 w:id="1853371877">
      <w:bodyDiv w:val="1"/>
      <w:marLeft w:val="0"/>
      <w:marRight w:val="0"/>
      <w:marTop w:val="0"/>
      <w:marBottom w:val="0"/>
      <w:divBdr>
        <w:top w:val="none" w:sz="0" w:space="0" w:color="auto"/>
        <w:left w:val="none" w:sz="0" w:space="0" w:color="auto"/>
        <w:bottom w:val="none" w:sz="0" w:space="0" w:color="auto"/>
        <w:right w:val="none" w:sz="0" w:space="0" w:color="auto"/>
      </w:divBdr>
    </w:div>
    <w:div w:id="1959019890">
      <w:bodyDiv w:val="1"/>
      <w:marLeft w:val="0"/>
      <w:marRight w:val="0"/>
      <w:marTop w:val="0"/>
      <w:marBottom w:val="0"/>
      <w:divBdr>
        <w:top w:val="none" w:sz="0" w:space="0" w:color="auto"/>
        <w:left w:val="none" w:sz="0" w:space="0" w:color="auto"/>
        <w:bottom w:val="none" w:sz="0" w:space="0" w:color="auto"/>
        <w:right w:val="none" w:sz="0" w:space="0" w:color="auto"/>
      </w:divBdr>
    </w:div>
    <w:div w:id="197067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2328</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2731</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Bruno</cp:lastModifiedBy>
  <cp:revision>2</cp:revision>
  <cp:lastPrinted>2009-01-09T08:59:00Z</cp:lastPrinted>
  <dcterms:created xsi:type="dcterms:W3CDTF">2021-07-06T14:26:00Z</dcterms:created>
  <dcterms:modified xsi:type="dcterms:W3CDTF">2021-07-06T14:26:00Z</dcterms:modified>
</cp:coreProperties>
</file>