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F360" w14:textId="0D215A61" w:rsidR="00557BC5" w:rsidRDefault="00F016B8" w:rsidP="00F016B8">
      <w:pPr>
        <w:jc w:val="center"/>
        <w:rPr>
          <w:b/>
          <w:bCs/>
          <w:sz w:val="28"/>
          <w:szCs w:val="28"/>
        </w:rPr>
      </w:pPr>
      <w:r w:rsidRPr="00F016B8">
        <w:rPr>
          <w:b/>
          <w:bCs/>
          <w:sz w:val="28"/>
          <w:szCs w:val="28"/>
        </w:rPr>
        <w:t>COMUNICATO STAMPA</w:t>
      </w:r>
    </w:p>
    <w:p w14:paraId="51D17037" w14:textId="77777777" w:rsidR="00F016B8" w:rsidRPr="00F016B8" w:rsidRDefault="00F016B8" w:rsidP="00F016B8">
      <w:pPr>
        <w:jc w:val="center"/>
        <w:rPr>
          <w:b/>
          <w:bCs/>
          <w:sz w:val="28"/>
          <w:szCs w:val="28"/>
        </w:rPr>
      </w:pPr>
    </w:p>
    <w:p w14:paraId="28430585" w14:textId="12DD37E1" w:rsidR="00557BC5" w:rsidRPr="00575108" w:rsidRDefault="00FB6B3C" w:rsidP="00557BC5">
      <w:pPr>
        <w:pStyle w:val="Heading2"/>
        <w:jc w:val="right"/>
        <w:rPr>
          <w:rStyle w:val="Emphasis"/>
        </w:rPr>
      </w:pPr>
      <w:r>
        <w:rPr>
          <w:rStyle w:val="Emphasis"/>
        </w:rPr>
        <w:t>Genova</w:t>
      </w:r>
      <w:r w:rsidR="00711FB4">
        <w:rPr>
          <w:rStyle w:val="Emphasis"/>
        </w:rPr>
        <w:t xml:space="preserve">, </w:t>
      </w:r>
      <w:r w:rsidR="00153766">
        <w:rPr>
          <w:rStyle w:val="Emphasis"/>
        </w:rPr>
        <w:t>6</w:t>
      </w:r>
      <w:r w:rsidR="00711FB4">
        <w:rPr>
          <w:rStyle w:val="Emphasis"/>
        </w:rPr>
        <w:t xml:space="preserve"> giugno 2023</w:t>
      </w:r>
    </w:p>
    <w:p w14:paraId="6E748DAD" w14:textId="4B1DC3A7" w:rsidR="00557BC5" w:rsidRPr="00575108" w:rsidRDefault="00557BC5" w:rsidP="00557BC5">
      <w:pPr>
        <w:pStyle w:val="Heading3"/>
      </w:pPr>
    </w:p>
    <w:p w14:paraId="4FE7CC90" w14:textId="0A9F8390" w:rsidR="00557BC5" w:rsidRPr="00575108" w:rsidRDefault="00557BC5" w:rsidP="00557BC5"/>
    <w:p w14:paraId="2486D739" w14:textId="77777777" w:rsidR="00557BC5" w:rsidRPr="00575108" w:rsidRDefault="00557BC5" w:rsidP="00557BC5"/>
    <w:p w14:paraId="3956252F" w14:textId="77777777" w:rsidR="00557BC5" w:rsidRPr="00575108" w:rsidRDefault="00557BC5" w:rsidP="00557BC5"/>
    <w:p w14:paraId="6BA60A4D" w14:textId="77777777" w:rsidR="00711FB4" w:rsidRPr="000F4306" w:rsidRDefault="00711FB4" w:rsidP="00711FB4">
      <w:pPr>
        <w:jc w:val="center"/>
        <w:rPr>
          <w:rFonts w:ascii="Karla" w:eastAsiaTheme="majorEastAsia" w:hAnsi="Karla" w:cstheme="majorBidi"/>
          <w:b/>
          <w:bCs/>
          <w:sz w:val="28"/>
          <w:szCs w:val="28"/>
        </w:rPr>
      </w:pPr>
      <w:r w:rsidRPr="000F4306">
        <w:rPr>
          <w:rFonts w:ascii="Karla" w:eastAsiaTheme="majorEastAsia" w:hAnsi="Karla" w:cstheme="majorBidi"/>
          <w:b/>
          <w:bCs/>
          <w:sz w:val="28"/>
          <w:szCs w:val="28"/>
        </w:rPr>
        <w:t>Sulle navi un regolatore di velocità e potenza</w:t>
      </w:r>
    </w:p>
    <w:p w14:paraId="2D5D65F4" w14:textId="61DD223E" w:rsidR="00557BC5" w:rsidRDefault="00711FB4" w:rsidP="00711FB4">
      <w:pPr>
        <w:jc w:val="center"/>
        <w:rPr>
          <w:rFonts w:ascii="Karla" w:eastAsiaTheme="majorEastAsia" w:hAnsi="Karla" w:cstheme="majorBidi"/>
          <w:b/>
          <w:bCs/>
          <w:sz w:val="28"/>
          <w:szCs w:val="28"/>
        </w:rPr>
      </w:pPr>
      <w:r w:rsidRPr="000F4306">
        <w:rPr>
          <w:rFonts w:ascii="Karla" w:eastAsiaTheme="majorEastAsia" w:hAnsi="Karla" w:cstheme="majorBidi"/>
          <w:b/>
          <w:bCs/>
          <w:sz w:val="28"/>
          <w:szCs w:val="28"/>
        </w:rPr>
        <w:t>Che</w:t>
      </w:r>
      <w:r w:rsidR="00F543E8">
        <w:rPr>
          <w:rFonts w:ascii="Karla" w:eastAsiaTheme="majorEastAsia" w:hAnsi="Karla" w:cstheme="majorBidi"/>
          <w:b/>
          <w:bCs/>
          <w:sz w:val="28"/>
          <w:szCs w:val="28"/>
        </w:rPr>
        <w:t xml:space="preserve"> consente </w:t>
      </w:r>
      <w:r w:rsidR="0076643F">
        <w:rPr>
          <w:rFonts w:ascii="Karla" w:eastAsiaTheme="majorEastAsia" w:hAnsi="Karla" w:cstheme="majorBidi"/>
          <w:b/>
          <w:bCs/>
          <w:sz w:val="28"/>
          <w:szCs w:val="28"/>
        </w:rPr>
        <w:t xml:space="preserve">l’abbattimento di </w:t>
      </w:r>
      <w:r w:rsidRPr="000F4306">
        <w:rPr>
          <w:rFonts w:ascii="Karla" w:eastAsiaTheme="majorEastAsia" w:hAnsi="Karla" w:cstheme="majorBidi"/>
          <w:b/>
          <w:bCs/>
          <w:sz w:val="28"/>
          <w:szCs w:val="28"/>
        </w:rPr>
        <w:t>emissioni e</w:t>
      </w:r>
      <w:r w:rsidR="0076643F">
        <w:rPr>
          <w:rFonts w:ascii="Karla" w:eastAsiaTheme="majorEastAsia" w:hAnsi="Karla" w:cstheme="majorBidi"/>
          <w:b/>
          <w:bCs/>
          <w:sz w:val="28"/>
          <w:szCs w:val="28"/>
        </w:rPr>
        <w:t xml:space="preserve"> </w:t>
      </w:r>
      <w:r w:rsidRPr="000F4306">
        <w:rPr>
          <w:rFonts w:ascii="Karla" w:eastAsiaTheme="majorEastAsia" w:hAnsi="Karla" w:cstheme="majorBidi"/>
          <w:b/>
          <w:bCs/>
          <w:sz w:val="28"/>
          <w:szCs w:val="28"/>
        </w:rPr>
        <w:t>fumi</w:t>
      </w:r>
    </w:p>
    <w:p w14:paraId="6E537F44" w14:textId="77777777" w:rsidR="000F4306" w:rsidRPr="000F4306" w:rsidRDefault="000F4306" w:rsidP="00711FB4">
      <w:pPr>
        <w:jc w:val="center"/>
        <w:rPr>
          <w:rFonts w:ascii="Karla" w:eastAsiaTheme="majorEastAsia" w:hAnsi="Karla" w:cstheme="majorBidi"/>
          <w:b/>
          <w:bCs/>
          <w:sz w:val="28"/>
          <w:szCs w:val="28"/>
        </w:rPr>
      </w:pPr>
    </w:p>
    <w:p w14:paraId="58C7079C" w14:textId="77777777" w:rsidR="00711FB4" w:rsidRDefault="00711FB4" w:rsidP="00711FB4">
      <w:pPr>
        <w:jc w:val="center"/>
        <w:rPr>
          <w:rFonts w:ascii="Karla" w:eastAsiaTheme="majorEastAsia" w:hAnsi="Karla" w:cstheme="majorBidi"/>
          <w:color w:val="ED5F42"/>
          <w:sz w:val="24"/>
        </w:rPr>
      </w:pPr>
    </w:p>
    <w:p w14:paraId="22A7DF90" w14:textId="77777777" w:rsidR="004C61C8" w:rsidRDefault="00711FB4" w:rsidP="00711FB4">
      <w:pPr>
        <w:jc w:val="center"/>
        <w:rPr>
          <w:sz w:val="24"/>
          <w:u w:val="single"/>
        </w:rPr>
      </w:pPr>
      <w:r w:rsidRPr="000F4306">
        <w:rPr>
          <w:sz w:val="24"/>
          <w:u w:val="single"/>
        </w:rPr>
        <w:t xml:space="preserve">Tecnologia avanzata per la società ligure Oceanly che presenta in anteprima a </w:t>
      </w:r>
    </w:p>
    <w:p w14:paraId="38FE1A1A" w14:textId="23DE4FCB" w:rsidR="00711FB4" w:rsidRDefault="00711FB4" w:rsidP="00711FB4">
      <w:pPr>
        <w:jc w:val="center"/>
        <w:rPr>
          <w:sz w:val="24"/>
          <w:u w:val="single"/>
        </w:rPr>
      </w:pPr>
      <w:r w:rsidRPr="000F4306">
        <w:rPr>
          <w:sz w:val="24"/>
          <w:u w:val="single"/>
        </w:rPr>
        <w:t>Nor</w:t>
      </w:r>
      <w:r w:rsidR="004C61C8">
        <w:rPr>
          <w:sz w:val="24"/>
          <w:u w:val="single"/>
        </w:rPr>
        <w:t>-S</w:t>
      </w:r>
      <w:r w:rsidRPr="000F4306">
        <w:rPr>
          <w:sz w:val="24"/>
          <w:u w:val="single"/>
        </w:rPr>
        <w:t>hipping di Oslo, il Sistema ShaPoL</w:t>
      </w:r>
      <w:r w:rsidR="00FB6B3C">
        <w:rPr>
          <w:sz w:val="24"/>
          <w:u w:val="single"/>
        </w:rPr>
        <w:t>i</w:t>
      </w:r>
    </w:p>
    <w:p w14:paraId="23D4502E" w14:textId="77777777" w:rsidR="000F4306" w:rsidRPr="000F4306" w:rsidRDefault="000F4306" w:rsidP="00711FB4">
      <w:pPr>
        <w:jc w:val="center"/>
        <w:rPr>
          <w:sz w:val="24"/>
          <w:u w:val="single"/>
        </w:rPr>
      </w:pPr>
    </w:p>
    <w:p w14:paraId="3DBCDA7A" w14:textId="77777777" w:rsidR="00557BC5" w:rsidRPr="00575108" w:rsidRDefault="00557BC5" w:rsidP="00557BC5"/>
    <w:p w14:paraId="43B067B4" w14:textId="7F8B47CE" w:rsidR="00711FB4" w:rsidRPr="000F4306" w:rsidRDefault="00711FB4" w:rsidP="00711FB4">
      <w:pPr>
        <w:jc w:val="both"/>
        <w:rPr>
          <w:sz w:val="24"/>
        </w:rPr>
      </w:pPr>
      <w:r w:rsidRPr="000F4306">
        <w:rPr>
          <w:sz w:val="24"/>
        </w:rPr>
        <w:t>La nave adotta automaticamente la velocità giusta e quindi la potenza del suo apparato motore, in funzione dell’obiettivo primario di abbattere le sue emissioni. Arriva in questo modo dal mare e da un’azienda ligure, Oceanly, già detentrice di “Performance” (uno dei software più utilizzati dallo shipping mondiale</w:t>
      </w:r>
      <w:r w:rsidR="001C373F">
        <w:rPr>
          <w:sz w:val="24"/>
        </w:rPr>
        <w:t xml:space="preserve"> per la gestione delle prestazioni della flotta</w:t>
      </w:r>
      <w:r w:rsidRPr="000F4306">
        <w:rPr>
          <w:sz w:val="24"/>
        </w:rPr>
        <w:t xml:space="preserve">) il Sistema che aiuta il comando nave e il direttore di macchina a mantenere la potenza dei motori al di sotto del limite EEXI (Energy Efficiency Existing Ship Index), fornendo un pre-allarme "in prossimità" del limite </w:t>
      </w:r>
      <w:r w:rsidR="00FB6B3C" w:rsidRPr="000F4306">
        <w:rPr>
          <w:sz w:val="24"/>
        </w:rPr>
        <w:t>nonché</w:t>
      </w:r>
      <w:r w:rsidRPr="000F4306">
        <w:rPr>
          <w:sz w:val="24"/>
        </w:rPr>
        <w:t xml:space="preserve"> un periodo di tolleranza, per evitare eventi indesiderati.</w:t>
      </w:r>
    </w:p>
    <w:p w14:paraId="61872CC5" w14:textId="4CF382B1" w:rsidR="00711FB4" w:rsidRPr="000F4306" w:rsidRDefault="00711FB4" w:rsidP="00711FB4">
      <w:pPr>
        <w:jc w:val="both"/>
        <w:rPr>
          <w:sz w:val="24"/>
        </w:rPr>
      </w:pPr>
      <w:r w:rsidRPr="000F4306">
        <w:rPr>
          <w:sz w:val="24"/>
        </w:rPr>
        <w:t xml:space="preserve">Comunemente denominato ShaPoLi, acronimo che sta per Shaft Power Limitation, il Sistema operativo della Oceanly </w:t>
      </w:r>
      <w:r w:rsidR="00F50A22">
        <w:rPr>
          <w:sz w:val="24"/>
        </w:rPr>
        <w:t>è</w:t>
      </w:r>
      <w:r w:rsidRPr="000F4306">
        <w:rPr>
          <w:sz w:val="24"/>
        </w:rPr>
        <w:t xml:space="preserve"> presentato in anteprima mondiale a Nor-shipping, la fiera internazionale che si </w:t>
      </w:r>
      <w:r w:rsidR="00F50A22">
        <w:rPr>
          <w:sz w:val="24"/>
        </w:rPr>
        <w:t>è aperta</w:t>
      </w:r>
      <w:r w:rsidRPr="000F4306">
        <w:rPr>
          <w:sz w:val="24"/>
        </w:rPr>
        <w:t xml:space="preserve"> </w:t>
      </w:r>
      <w:r w:rsidR="00347F7B">
        <w:rPr>
          <w:sz w:val="24"/>
        </w:rPr>
        <w:t>oggi</w:t>
      </w:r>
      <w:r w:rsidRPr="000F4306">
        <w:rPr>
          <w:sz w:val="24"/>
        </w:rPr>
        <w:t xml:space="preserve"> e che attira ogni anno a Oslo i più importanti gruppi armatoriali, oltre a cantieri, società di shipmanagement, porti</w:t>
      </w:r>
      <w:r w:rsidR="00FB6B3C">
        <w:rPr>
          <w:sz w:val="24"/>
        </w:rPr>
        <w:t>,</w:t>
      </w:r>
      <w:r w:rsidRPr="000F4306">
        <w:rPr>
          <w:sz w:val="24"/>
        </w:rPr>
        <w:t xml:space="preserve"> </w:t>
      </w:r>
      <w:r w:rsidR="00FB6B3C" w:rsidRPr="000F4306">
        <w:rPr>
          <w:sz w:val="24"/>
        </w:rPr>
        <w:t>nonché</w:t>
      </w:r>
      <w:r w:rsidRPr="000F4306">
        <w:rPr>
          <w:sz w:val="24"/>
        </w:rPr>
        <w:t xml:space="preserve"> gli operatori dell’intera filiera marittima.</w:t>
      </w:r>
    </w:p>
    <w:p w14:paraId="19CD6D3E" w14:textId="1CE81B0E" w:rsidR="00711FB4" w:rsidRPr="000F4306" w:rsidRDefault="00711FB4" w:rsidP="00711FB4">
      <w:pPr>
        <w:jc w:val="both"/>
        <w:rPr>
          <w:sz w:val="24"/>
        </w:rPr>
      </w:pPr>
      <w:r w:rsidRPr="000F4306">
        <w:rPr>
          <w:sz w:val="24"/>
        </w:rPr>
        <w:t>Il Sistema segna un’accelerazione nel processo di decarbonizzazione dei traffici marittimi, ma si connota anche come la prima piattaforma di dialogo fra nave e le autorità internazionali preposte a monitorare le emissioni. Un esempio: se l'operatore nave decide di utilizzare una potenza extra per motivi consentiti dalla normativa, il sistema registra questi eventi per la segnalazione all'IMO o per le ispezioni delle autorità, definendo quindi un meccanismo di monitoraggio e segnalazione in tempo reale che consente agli armatori di gestire in modo proattivo le prestazioni della propria nave e di garantire la conformità alle severe normative sulle emissioni.</w:t>
      </w:r>
    </w:p>
    <w:p w14:paraId="78E497AC" w14:textId="09C22A6E" w:rsidR="00711FB4" w:rsidRPr="000F4306" w:rsidRDefault="00711FB4" w:rsidP="00711FB4">
      <w:pPr>
        <w:jc w:val="both"/>
        <w:rPr>
          <w:sz w:val="24"/>
        </w:rPr>
      </w:pPr>
      <w:r w:rsidRPr="000F4306">
        <w:rPr>
          <w:sz w:val="24"/>
        </w:rPr>
        <w:t xml:space="preserve">Per Oceanly, che recentemente ha definito una serie di accordi di fornitura del suo Sistema Performance ad alcuni gruppi primari, come MSC Crociere e Columbia Shipmanagement, </w:t>
      </w:r>
      <w:r w:rsidR="001C373F">
        <w:rPr>
          <w:sz w:val="24"/>
        </w:rPr>
        <w:t xml:space="preserve">comprendenti anche il </w:t>
      </w:r>
      <w:r w:rsidRPr="000F4306">
        <w:rPr>
          <w:sz w:val="24"/>
        </w:rPr>
        <w:t xml:space="preserve">coinvolgimento di questi stessi gruppi anche nel supporto tecnico di sviluppo del prodotto, si tratta di un vero e proprio balzo in avanti. Oceanly è formalmente una società giovanissima frutto dell’acquisizione nel dicembre scorso del ramo di azienda di IB srl, storica società di software navale di Rapallo, da parte di Esa </w:t>
      </w:r>
      <w:r w:rsidR="00FB6B3C">
        <w:rPr>
          <w:sz w:val="24"/>
        </w:rPr>
        <w:t>G</w:t>
      </w:r>
      <w:r w:rsidRPr="000F4306">
        <w:rPr>
          <w:sz w:val="24"/>
        </w:rPr>
        <w:t>roup guidata da Gian Enzo Duci. E oggi pilotata tecnicamente su una rotta di assoluta avanguardia mondiale da Giampiero Soncini e dal danese Frederik Lerche-Tornoe, al timone di un gruppo di programmatori ad altissima specializzazione nelle sedi di Genova e di Rapallo.</w:t>
      </w:r>
    </w:p>
    <w:p w14:paraId="749B8B81" w14:textId="4B4B4244" w:rsidR="00711FB4" w:rsidRPr="000F4306" w:rsidRDefault="00711FB4" w:rsidP="00711FB4">
      <w:pPr>
        <w:jc w:val="both"/>
        <w:rPr>
          <w:sz w:val="24"/>
        </w:rPr>
      </w:pPr>
      <w:r w:rsidRPr="000F4306">
        <w:rPr>
          <w:sz w:val="24"/>
        </w:rPr>
        <w:t>I vantaggi della soluzione ShaPoLi di Oceanly sono molteplici. Riducendo il consumo di carburante, gli operatori navali possono ottenere sostanziali risparmi sulle spese per il carburante e ridurre significativamente l'impronta di carbonio. Inoltre, la tecnologia di ShaPoLi</w:t>
      </w:r>
      <w:r w:rsidR="00FB6B3C">
        <w:rPr>
          <w:sz w:val="24"/>
        </w:rPr>
        <w:t>,</w:t>
      </w:r>
      <w:r w:rsidRPr="000F4306">
        <w:rPr>
          <w:sz w:val="24"/>
        </w:rPr>
        <w:t xml:space="preserve"> unita al sistema Performance, consente agli operatori di monitorare e analizzare costantemente le prestazioni della propria nave, fornendo le informazioni necessarie per ottemperare agli stringenti limiti posti dall’IMO sull’emissione di fumi inquinanti in navigazione.</w:t>
      </w:r>
    </w:p>
    <w:p w14:paraId="4CD3270E" w14:textId="0E43D4F8" w:rsidR="00557BC5" w:rsidRPr="001C373F" w:rsidRDefault="00711FB4" w:rsidP="00711FB4">
      <w:pPr>
        <w:jc w:val="both"/>
      </w:pPr>
      <w:r w:rsidRPr="000F4306">
        <w:rPr>
          <w:sz w:val="24"/>
        </w:rPr>
        <w:t>La soluzione tecnica si basa su una filosofia progettuale: Oceanly riconosce che ogni nave è unica e quindi il processo di decarbonizzazione deve essere adattato alle specifiche esigenze operative. Lavorando a stretto contatto con i clienti, il team di esperti di Oceanly sviluppa soluzioni su misura che si allineano ai requisiti della nave, assicurando la massima efficienza e sostenibilità nel percorso di decarbonizzazione.</w:t>
      </w:r>
    </w:p>
    <w:p w14:paraId="2B7482D8" w14:textId="2FCC6A24" w:rsidR="00557BC5" w:rsidRPr="001C373F" w:rsidRDefault="00557BC5" w:rsidP="00557BC5"/>
    <w:p w14:paraId="5010C078" w14:textId="41066793" w:rsidR="00557BC5" w:rsidRPr="001C373F" w:rsidRDefault="00557BC5" w:rsidP="00557BC5"/>
    <w:p w14:paraId="2DC0510A" w14:textId="45F1AFEB" w:rsidR="00557BC5" w:rsidRPr="001C373F" w:rsidRDefault="00557BC5" w:rsidP="00557BC5"/>
    <w:p w14:paraId="63F6A88E" w14:textId="08AD35CB" w:rsidR="00557BC5" w:rsidRPr="001C373F" w:rsidRDefault="00557BC5" w:rsidP="00557BC5"/>
    <w:p w14:paraId="4942E0E6" w14:textId="77777777" w:rsidR="00711FB4" w:rsidRDefault="00711FB4" w:rsidP="00711FB4">
      <w:r>
        <w:t>Per ulteriori informazioni</w:t>
      </w:r>
    </w:p>
    <w:p w14:paraId="25BAC2B4" w14:textId="77777777" w:rsidR="00711FB4" w:rsidRDefault="00711FB4" w:rsidP="00711FB4">
      <w:r>
        <w:t>Barbara Gazzale</w:t>
      </w:r>
    </w:p>
    <w:p w14:paraId="08CC437E" w14:textId="77777777" w:rsidR="00711FB4" w:rsidRDefault="00711FB4" w:rsidP="00711FB4">
      <w:r>
        <w:t>+39 348 4144780</w:t>
      </w:r>
    </w:p>
    <w:p w14:paraId="734F5790" w14:textId="1F45F2EC" w:rsidR="003F4763" w:rsidRDefault="00711FB4" w:rsidP="00711FB4">
      <w:r>
        <w:t>+41 786433361</w:t>
      </w:r>
    </w:p>
    <w:p w14:paraId="2EBB4F58" w14:textId="62DFA820" w:rsidR="00557BC5" w:rsidRDefault="00557BC5" w:rsidP="00557BC5"/>
    <w:p w14:paraId="6102DF36" w14:textId="2AD2EC64" w:rsidR="006257DC" w:rsidRDefault="006257DC"/>
    <w:sectPr w:rsidR="006257DC" w:rsidSect="00557BC5">
      <w:headerReference w:type="first" r:id="rId7"/>
      <w:footerReference w:type="first" r:id="rId8"/>
      <w:pgSz w:w="11900" w:h="16840"/>
      <w:pgMar w:top="1417" w:right="1552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2EFC" w14:textId="77777777" w:rsidR="00F346BC" w:rsidRDefault="00F346BC" w:rsidP="00441291">
      <w:r>
        <w:separator/>
      </w:r>
    </w:p>
  </w:endnote>
  <w:endnote w:type="continuationSeparator" w:id="0">
    <w:p w14:paraId="16067899" w14:textId="77777777" w:rsidR="00F346BC" w:rsidRDefault="00F346BC" w:rsidP="0044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 Light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Karla Medium">
    <w:panose1 w:val="00000000000000000000"/>
    <w:charset w:val="4D"/>
    <w:family w:val="auto"/>
    <w:pitch w:val="variable"/>
    <w:sig w:usb0="A00000EF" w:usb1="4000205B" w:usb2="00000000" w:usb3="00000000" w:csb0="00000093" w:csb1="00000000"/>
  </w:font>
  <w:font w:name="Karla bold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53BB" w14:textId="77777777" w:rsidR="00557BC5" w:rsidRPr="007E5467" w:rsidRDefault="00557BC5" w:rsidP="00557BC5">
    <w:pPr>
      <w:tabs>
        <w:tab w:val="left" w:pos="0"/>
      </w:tabs>
      <w:rPr>
        <w:rFonts w:ascii="Karla Medium" w:hAnsi="Karla Medium"/>
        <w:color w:val="333333"/>
        <w:szCs w:val="22"/>
      </w:rPr>
    </w:pPr>
    <w:r w:rsidRPr="007E5467">
      <w:rPr>
        <w:rFonts w:ascii="Karla Medium" w:hAnsi="Karla Medium"/>
        <w:color w:val="333333"/>
        <w:szCs w:val="22"/>
      </w:rPr>
      <w:t>Oceanly Srl</w:t>
    </w:r>
  </w:p>
  <w:p w14:paraId="6736FC6E" w14:textId="77777777" w:rsidR="00557BC5" w:rsidRDefault="00557BC5" w:rsidP="00557BC5">
    <w:pPr>
      <w:rPr>
        <w:color w:val="333333"/>
        <w:szCs w:val="22"/>
      </w:rPr>
    </w:pPr>
    <w:r w:rsidRPr="00557BC5">
      <w:rPr>
        <w:color w:val="333333"/>
        <w:szCs w:val="22"/>
      </w:rPr>
      <w:t xml:space="preserve">Via Fieschi 8 int. 1 </w:t>
    </w:r>
  </w:p>
  <w:p w14:paraId="437EFD73" w14:textId="77777777" w:rsidR="00557BC5" w:rsidRPr="00557BC5" w:rsidRDefault="00557BC5" w:rsidP="00557BC5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16121 Genova (GE), Italy</w:t>
    </w:r>
  </w:p>
  <w:p w14:paraId="188F3022" w14:textId="6D99D17C" w:rsidR="00557BC5" w:rsidRPr="00557BC5" w:rsidRDefault="00557BC5" w:rsidP="00557BC5">
    <w:pPr>
      <w:rPr>
        <w:color w:val="333333"/>
        <w:szCs w:val="22"/>
        <w:lang w:val="en-US"/>
      </w:rPr>
    </w:pPr>
    <w:r w:rsidRPr="00557BC5">
      <w:rPr>
        <w:color w:val="333333"/>
        <w:szCs w:val="22"/>
        <w:lang w:val="en-US"/>
      </w:rPr>
      <w:t>VAT IT</w:t>
    </w:r>
    <w:r w:rsidRPr="00557BC5">
      <w:rPr>
        <w:lang w:val="en-US"/>
      </w:rPr>
      <w:t xml:space="preserve"> </w:t>
    </w:r>
    <w:r w:rsidRPr="00557BC5">
      <w:rPr>
        <w:color w:val="333333"/>
        <w:szCs w:val="22"/>
        <w:lang w:val="en-US"/>
      </w:rPr>
      <w:t>02845660998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59936" w14:textId="77777777" w:rsidR="00F346BC" w:rsidRDefault="00F346BC" w:rsidP="00441291">
      <w:r>
        <w:separator/>
      </w:r>
    </w:p>
  </w:footnote>
  <w:footnote w:type="continuationSeparator" w:id="0">
    <w:p w14:paraId="6D819853" w14:textId="77777777" w:rsidR="00F346BC" w:rsidRDefault="00F346BC" w:rsidP="0044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1E4E" w14:textId="6E39459D" w:rsidR="003F4763" w:rsidRDefault="003F4763">
    <w:pPr>
      <w:pStyle w:val="Head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630897A" wp14:editId="2F16E77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53011" cy="259080"/>
          <wp:effectExtent l="0" t="0" r="0" b="0"/>
          <wp:wrapNone/>
          <wp:docPr id="34" name="Immagine 34" descr="Immagine che contiene testo, segnale, clipart, vicin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 descr="Immagine che contiene testo, segnale, clipart, vicin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011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displayBackgroundShape/>
  <w:activeWritingStyle w:appName="MSWord" w:lang="it-IT" w:vendorID="64" w:dllVersion="0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15"/>
    <w:rsid w:val="000F4306"/>
    <w:rsid w:val="001163C0"/>
    <w:rsid w:val="001229A8"/>
    <w:rsid w:val="0015321A"/>
    <w:rsid w:val="00153766"/>
    <w:rsid w:val="00183A09"/>
    <w:rsid w:val="001917DF"/>
    <w:rsid w:val="001C373F"/>
    <w:rsid w:val="002422DC"/>
    <w:rsid w:val="00246DAC"/>
    <w:rsid w:val="00290C51"/>
    <w:rsid w:val="00330B82"/>
    <w:rsid w:val="00347F7B"/>
    <w:rsid w:val="00383F30"/>
    <w:rsid w:val="003F4763"/>
    <w:rsid w:val="00422C76"/>
    <w:rsid w:val="00441291"/>
    <w:rsid w:val="00451477"/>
    <w:rsid w:val="00490051"/>
    <w:rsid w:val="004C61C8"/>
    <w:rsid w:val="00503A38"/>
    <w:rsid w:val="00557BC5"/>
    <w:rsid w:val="005737D1"/>
    <w:rsid w:val="00575108"/>
    <w:rsid w:val="005B5269"/>
    <w:rsid w:val="006257DC"/>
    <w:rsid w:val="00631688"/>
    <w:rsid w:val="00634E4C"/>
    <w:rsid w:val="00670ED1"/>
    <w:rsid w:val="00711FB4"/>
    <w:rsid w:val="0076643F"/>
    <w:rsid w:val="00781D15"/>
    <w:rsid w:val="007A37DC"/>
    <w:rsid w:val="007D3E6F"/>
    <w:rsid w:val="007E20A8"/>
    <w:rsid w:val="007E5467"/>
    <w:rsid w:val="007F5CF2"/>
    <w:rsid w:val="008B55D5"/>
    <w:rsid w:val="008F3BF6"/>
    <w:rsid w:val="008F664D"/>
    <w:rsid w:val="00940A79"/>
    <w:rsid w:val="00962695"/>
    <w:rsid w:val="00A2656F"/>
    <w:rsid w:val="00A84212"/>
    <w:rsid w:val="00A97D83"/>
    <w:rsid w:val="00AE1B4A"/>
    <w:rsid w:val="00AF37F4"/>
    <w:rsid w:val="00B16D5E"/>
    <w:rsid w:val="00BF4C8E"/>
    <w:rsid w:val="00C07592"/>
    <w:rsid w:val="00C42D17"/>
    <w:rsid w:val="00CE10C9"/>
    <w:rsid w:val="00CF3F8B"/>
    <w:rsid w:val="00D11D9A"/>
    <w:rsid w:val="00D32F59"/>
    <w:rsid w:val="00D64E8E"/>
    <w:rsid w:val="00D928EE"/>
    <w:rsid w:val="00DF18E6"/>
    <w:rsid w:val="00E270BF"/>
    <w:rsid w:val="00E36C5D"/>
    <w:rsid w:val="00F016B8"/>
    <w:rsid w:val="00F260B7"/>
    <w:rsid w:val="00F3210F"/>
    <w:rsid w:val="00F346BC"/>
    <w:rsid w:val="00F50A22"/>
    <w:rsid w:val="00F543E8"/>
    <w:rsid w:val="00F547AD"/>
    <w:rsid w:val="00F5678C"/>
    <w:rsid w:val="00FB6B3C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911B23"/>
  <w15:docId w15:val="{F69A5B31-CEFF-4A74-AC1A-93AD473B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17DF"/>
    <w:rPr>
      <w:rFonts w:ascii="Karla Light" w:eastAsiaTheme="minorEastAsia" w:hAnsi="Karla Light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7DF"/>
    <w:pPr>
      <w:keepNext/>
      <w:keepLines/>
      <w:spacing w:before="240"/>
      <w:outlineLvl w:val="0"/>
    </w:pPr>
    <w:rPr>
      <w:rFonts w:ascii="Karla" w:eastAsiaTheme="majorEastAsia" w:hAnsi="Karla" w:cstheme="majorBidi"/>
      <w:b/>
      <w:color w:val="ED5F4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0C9"/>
    <w:pPr>
      <w:keepNext/>
      <w:keepLines/>
      <w:spacing w:before="40"/>
      <w:outlineLvl w:val="1"/>
    </w:pPr>
    <w:rPr>
      <w:rFonts w:ascii="Karla" w:eastAsiaTheme="majorEastAsia" w:hAnsi="Karla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0C9"/>
    <w:pPr>
      <w:keepNext/>
      <w:keepLines/>
      <w:spacing w:before="40"/>
      <w:outlineLvl w:val="2"/>
    </w:pPr>
    <w:rPr>
      <w:rFonts w:ascii="Karla" w:eastAsiaTheme="majorEastAsia" w:hAnsi="Karla" w:cstheme="majorBidi"/>
      <w:color w:val="ED5F4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2656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4129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129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129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291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1229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NoSpacing">
    <w:name w:val="No Spacing"/>
    <w:link w:val="NoSpacingChar"/>
    <w:uiPriority w:val="1"/>
    <w:qFormat/>
    <w:rsid w:val="00CE10C9"/>
    <w:rPr>
      <w:rFonts w:ascii="Karla" w:eastAsiaTheme="minorEastAsia" w:hAnsi="Karl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CE10C9"/>
    <w:rPr>
      <w:rFonts w:ascii="Karla" w:eastAsiaTheme="minorEastAsia" w:hAnsi="Karla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917DF"/>
    <w:rPr>
      <w:rFonts w:ascii="Karla" w:eastAsiaTheme="majorEastAsia" w:hAnsi="Karla" w:cstheme="majorBidi"/>
      <w:b/>
      <w:color w:val="ED5F4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10C9"/>
    <w:rPr>
      <w:rFonts w:ascii="Karla" w:eastAsiaTheme="majorEastAsia" w:hAnsi="Karla" w:cstheme="majorBidi"/>
      <w:b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10C9"/>
    <w:rPr>
      <w:rFonts w:ascii="Karla" w:eastAsiaTheme="majorEastAsia" w:hAnsi="Karla" w:cstheme="majorBidi"/>
      <w:color w:val="ED5F42"/>
    </w:rPr>
  </w:style>
  <w:style w:type="paragraph" w:styleId="Title">
    <w:name w:val="Title"/>
    <w:basedOn w:val="Normal"/>
    <w:next w:val="Normal"/>
    <w:link w:val="TitleChar"/>
    <w:uiPriority w:val="10"/>
    <w:qFormat/>
    <w:rsid w:val="00CE10C9"/>
    <w:pPr>
      <w:contextualSpacing/>
    </w:pPr>
    <w:rPr>
      <w:rFonts w:ascii="Karla" w:eastAsiaTheme="majorEastAsia" w:hAnsi="Karl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0C9"/>
    <w:rPr>
      <w:rFonts w:ascii="Karla" w:eastAsiaTheme="majorEastAsia" w:hAnsi="Karl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0C9"/>
    <w:pPr>
      <w:numPr>
        <w:ilvl w:val="1"/>
      </w:numPr>
      <w:spacing w:after="160"/>
    </w:pPr>
    <w:rPr>
      <w:rFonts w:ascii="Karla" w:hAnsi="Karl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E10C9"/>
    <w:rPr>
      <w:rFonts w:ascii="Karla" w:eastAsiaTheme="minorEastAsia" w:hAnsi="Karl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E10C9"/>
    <w:rPr>
      <w:rFonts w:ascii="Karla" w:hAnsi="Karla"/>
      <w:i/>
      <w:iCs/>
      <w:color w:val="404040" w:themeColor="text1" w:themeTint="BF"/>
      <w:sz w:val="22"/>
    </w:rPr>
  </w:style>
  <w:style w:type="character" w:styleId="Emphasis">
    <w:name w:val="Emphasis"/>
    <w:basedOn w:val="DefaultParagraphFont"/>
    <w:uiPriority w:val="20"/>
    <w:qFormat/>
    <w:rsid w:val="00CE10C9"/>
    <w:rPr>
      <w:rFonts w:ascii="Karla" w:hAnsi="Karla"/>
      <w:b/>
      <w:i/>
      <w:iCs/>
      <w:sz w:val="22"/>
    </w:rPr>
  </w:style>
  <w:style w:type="character" w:styleId="IntenseEmphasis">
    <w:name w:val="Intense Emphasis"/>
    <w:basedOn w:val="DefaultParagraphFont"/>
    <w:uiPriority w:val="21"/>
    <w:qFormat/>
    <w:rsid w:val="00A97D83"/>
    <w:rPr>
      <w:rFonts w:ascii="Karla" w:hAnsi="Karla"/>
      <w:i/>
      <w:iCs/>
      <w:color w:val="416F83"/>
      <w:sz w:val="22"/>
    </w:rPr>
  </w:style>
  <w:style w:type="character" w:styleId="Strong">
    <w:name w:val="Strong"/>
    <w:basedOn w:val="DefaultParagraphFont"/>
    <w:uiPriority w:val="22"/>
    <w:qFormat/>
    <w:rsid w:val="00A97D83"/>
    <w:rPr>
      <w:rFonts w:ascii="Karla" w:hAnsi="Karla"/>
      <w:b/>
      <w:bCs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97D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D83"/>
    <w:rPr>
      <w:rFonts w:ascii="Karla Light" w:eastAsiaTheme="minorEastAsia" w:hAnsi="Karla Light"/>
      <w:i/>
      <w:iCs/>
      <w:color w:val="404040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A97D83"/>
    <w:pPr>
      <w:pBdr>
        <w:top w:val="single" w:sz="4" w:space="10" w:color="4D7E94" w:themeColor="accent1"/>
        <w:bottom w:val="single" w:sz="4" w:space="10" w:color="4D7E94" w:themeColor="accent1"/>
      </w:pBdr>
      <w:spacing w:before="360" w:after="360"/>
      <w:ind w:left="864" w:right="864"/>
      <w:jc w:val="center"/>
    </w:pPr>
    <w:rPr>
      <w:i/>
      <w:iCs/>
      <w:color w:val="416F8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D83"/>
    <w:rPr>
      <w:rFonts w:ascii="Karla Light" w:eastAsiaTheme="minorEastAsia" w:hAnsi="Karla Light"/>
      <w:i/>
      <w:iCs/>
      <w:color w:val="416F83"/>
      <w:sz w:val="22"/>
    </w:rPr>
  </w:style>
  <w:style w:type="character" w:styleId="SubtleReference">
    <w:name w:val="Subtle Reference"/>
    <w:basedOn w:val="DefaultParagraphFont"/>
    <w:uiPriority w:val="31"/>
    <w:qFormat/>
    <w:rsid w:val="00A97D83"/>
    <w:rPr>
      <w:rFonts w:ascii="Karla" w:hAnsi="Karla"/>
      <w:smallCaps/>
      <w:color w:val="5A5A5A" w:themeColor="text1" w:themeTint="A5"/>
      <w:sz w:val="22"/>
    </w:rPr>
  </w:style>
  <w:style w:type="character" w:styleId="IntenseReference">
    <w:name w:val="Intense Reference"/>
    <w:basedOn w:val="DefaultParagraphFont"/>
    <w:uiPriority w:val="32"/>
    <w:qFormat/>
    <w:rsid w:val="00A97D83"/>
    <w:rPr>
      <w:rFonts w:ascii="Karla" w:hAnsi="Karla"/>
      <w:b/>
      <w:bCs/>
      <w:smallCaps/>
      <w:color w:val="416F83"/>
      <w:spacing w:val="5"/>
      <w:sz w:val="22"/>
    </w:rPr>
  </w:style>
  <w:style w:type="character" w:styleId="BookTitle">
    <w:name w:val="Book Title"/>
    <w:basedOn w:val="DefaultParagraphFont"/>
    <w:uiPriority w:val="33"/>
    <w:qFormat/>
    <w:rsid w:val="00A97D8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A97D83"/>
    <w:pPr>
      <w:ind w:left="720"/>
      <w:contextualSpacing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ceanly">
      <a:dk1>
        <a:sysClr val="windowText" lastClr="000000"/>
      </a:dk1>
      <a:lt1>
        <a:sysClr val="window" lastClr="FFFFFF"/>
      </a:lt1>
      <a:dk2>
        <a:srgbClr val="333333"/>
      </a:dk2>
      <a:lt2>
        <a:srgbClr val="ECDFD4"/>
      </a:lt2>
      <a:accent1>
        <a:srgbClr val="4D7E94"/>
      </a:accent1>
      <a:accent2>
        <a:srgbClr val="ED5F42"/>
      </a:accent2>
      <a:accent3>
        <a:srgbClr val="D1D1D1"/>
      </a:accent3>
      <a:accent4>
        <a:srgbClr val="FFC000"/>
      </a:accent4>
      <a:accent5>
        <a:srgbClr val="A1C0CF"/>
      </a:accent5>
      <a:accent6>
        <a:srgbClr val="70AD47"/>
      </a:accent6>
      <a:hlink>
        <a:srgbClr val="335B6D"/>
      </a:hlink>
      <a:folHlink>
        <a:srgbClr val="852500"/>
      </a:folHlink>
    </a:clrScheme>
    <a:fontScheme name="Custom 1">
      <a:majorFont>
        <a:latin typeface="Karla bold"/>
        <a:ea typeface=""/>
        <a:cs typeface=""/>
      </a:majorFont>
      <a:minorFont>
        <a:latin typeface="Karl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A40EA3-E1CE-BD41-93BD-0265A53CD5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ROSSELLI</dc:creator>
  <cp:keywords/>
  <dc:description/>
  <cp:lastModifiedBy>gp@kzmanagement.com</cp:lastModifiedBy>
  <cp:revision>2</cp:revision>
  <dcterms:created xsi:type="dcterms:W3CDTF">2023-06-06T08:09:00Z</dcterms:created>
  <dcterms:modified xsi:type="dcterms:W3CDTF">2023-06-06T08:09:00Z</dcterms:modified>
</cp:coreProperties>
</file>