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CB3" w:rsidRPr="00AE77EF" w:rsidRDefault="00907CB3" w:rsidP="00907CB3">
      <w:pPr>
        <w:shd w:val="clear" w:color="auto" w:fill="FFFFFF"/>
        <w:jc w:val="center"/>
        <w:rPr>
          <w:color w:val="222222"/>
          <w:lang w:val="it-CH" w:eastAsia="it-CH"/>
        </w:rPr>
      </w:pPr>
      <w:r w:rsidRPr="00AE77EF">
        <w:rPr>
          <w:rFonts w:ascii="Calibri" w:hAnsi="Calibri" w:cs="Calibri"/>
          <w:bCs/>
          <w:color w:val="222222"/>
          <w:sz w:val="28"/>
          <w:szCs w:val="28"/>
        </w:rPr>
        <w:t xml:space="preserve">Comunicato stampa --- Milano, </w:t>
      </w:r>
      <w:r>
        <w:rPr>
          <w:rFonts w:ascii="Calibri" w:hAnsi="Calibri" w:cs="Calibri"/>
          <w:bCs/>
          <w:color w:val="222222"/>
          <w:sz w:val="28"/>
          <w:szCs w:val="28"/>
        </w:rPr>
        <w:t>6 aprile</w:t>
      </w:r>
      <w:r w:rsidRPr="00AE77EF">
        <w:rPr>
          <w:rFonts w:ascii="Calibri" w:hAnsi="Calibri" w:cs="Calibri"/>
          <w:bCs/>
          <w:color w:val="222222"/>
          <w:sz w:val="28"/>
          <w:szCs w:val="28"/>
        </w:rPr>
        <w:t xml:space="preserve"> 20</w:t>
      </w:r>
      <w:r>
        <w:rPr>
          <w:rFonts w:ascii="Calibri" w:hAnsi="Calibri" w:cs="Calibri"/>
          <w:bCs/>
          <w:color w:val="222222"/>
          <w:sz w:val="28"/>
          <w:szCs w:val="28"/>
        </w:rPr>
        <w:t>20</w:t>
      </w:r>
    </w:p>
    <w:p w:rsidR="00907CB3" w:rsidRDefault="00907CB3" w:rsidP="00907CB3">
      <w:pPr>
        <w:shd w:val="clear" w:color="auto" w:fill="FFFFFF"/>
        <w:jc w:val="center"/>
        <w:rPr>
          <w:rFonts w:ascii="Calibri" w:hAnsi="Calibri" w:cs="Calibri"/>
          <w:bCs/>
          <w:color w:val="222222"/>
          <w:sz w:val="32"/>
          <w:szCs w:val="32"/>
        </w:rPr>
      </w:pPr>
    </w:p>
    <w:p w:rsidR="00907CB3" w:rsidRPr="00AE77EF" w:rsidRDefault="00907CB3" w:rsidP="00907CB3">
      <w:pPr>
        <w:shd w:val="clear" w:color="auto" w:fill="FFFFFF"/>
        <w:jc w:val="center"/>
        <w:rPr>
          <w:rFonts w:ascii="Calibri" w:hAnsi="Calibri" w:cs="Calibri"/>
          <w:bCs/>
          <w:color w:val="222222"/>
          <w:sz w:val="32"/>
          <w:szCs w:val="32"/>
        </w:rPr>
      </w:pPr>
    </w:p>
    <w:p w:rsidR="00907CB3" w:rsidRPr="009D38B2" w:rsidRDefault="00907CB3" w:rsidP="00907CB3">
      <w:pPr>
        <w:shd w:val="clear" w:color="auto" w:fill="FFFFFF"/>
        <w:jc w:val="center"/>
        <w:rPr>
          <w:rFonts w:ascii="Calibri" w:hAnsi="Calibri" w:cs="Calibri"/>
          <w:b/>
          <w:bCs/>
          <w:color w:val="222222"/>
          <w:sz w:val="32"/>
          <w:szCs w:val="32"/>
        </w:rPr>
      </w:pPr>
      <w:r w:rsidRPr="009D38B2">
        <w:rPr>
          <w:rFonts w:ascii="Calibri" w:hAnsi="Calibri" w:cs="Calibri"/>
          <w:b/>
          <w:bCs/>
          <w:color w:val="222222"/>
          <w:sz w:val="32"/>
          <w:szCs w:val="32"/>
        </w:rPr>
        <w:t>Da Bureau Veritas il primo protocollo</w:t>
      </w:r>
    </w:p>
    <w:p w:rsidR="00907CB3" w:rsidRDefault="00907CB3" w:rsidP="00907CB3">
      <w:pPr>
        <w:shd w:val="clear" w:color="auto" w:fill="FFFFFF"/>
        <w:jc w:val="center"/>
        <w:rPr>
          <w:rFonts w:ascii="Calibri" w:hAnsi="Calibri" w:cs="Calibri"/>
          <w:b/>
          <w:bCs/>
          <w:color w:val="222222"/>
          <w:sz w:val="32"/>
          <w:szCs w:val="32"/>
        </w:rPr>
      </w:pPr>
      <w:r w:rsidRPr="009D38B2">
        <w:rPr>
          <w:rFonts w:ascii="Calibri" w:hAnsi="Calibri" w:cs="Calibri"/>
          <w:b/>
          <w:bCs/>
          <w:color w:val="222222"/>
          <w:sz w:val="32"/>
          <w:szCs w:val="32"/>
        </w:rPr>
        <w:t>per sanificare microbiologicamente</w:t>
      </w:r>
    </w:p>
    <w:p w:rsidR="00907CB3" w:rsidRDefault="00907CB3" w:rsidP="00907CB3">
      <w:pPr>
        <w:shd w:val="clear" w:color="auto" w:fill="FFFFFF"/>
        <w:jc w:val="center"/>
        <w:rPr>
          <w:rFonts w:ascii="Calibri" w:hAnsi="Calibri" w:cs="Calibri"/>
          <w:b/>
          <w:bCs/>
          <w:color w:val="222222"/>
          <w:sz w:val="32"/>
          <w:szCs w:val="32"/>
        </w:rPr>
      </w:pPr>
    </w:p>
    <w:p w:rsidR="00907CB3" w:rsidRPr="009D38B2" w:rsidRDefault="00907CB3" w:rsidP="00907CB3">
      <w:pPr>
        <w:jc w:val="center"/>
        <w:rPr>
          <w:rFonts w:ascii="Arial" w:hAnsi="Arial" w:cs="Arial"/>
          <w:bdr w:val="none" w:sz="0" w:space="0" w:color="auto" w:frame="1"/>
        </w:rPr>
      </w:pPr>
      <w:r w:rsidRPr="009D38B2">
        <w:rPr>
          <w:rFonts w:ascii="Calibri" w:hAnsi="Calibri" w:cs="Calibri"/>
          <w:bCs/>
          <w:color w:val="222222"/>
          <w:sz w:val="28"/>
          <w:szCs w:val="28"/>
          <w:u w:val="single"/>
        </w:rPr>
        <w:t>Nebulizzatori di prodotti anti virus e anti batterici, istruzioni comportamentali, verifica della qualità dell’aria…</w:t>
      </w:r>
      <w:r>
        <w:rPr>
          <w:rFonts w:ascii="Calibri" w:hAnsi="Calibri" w:cs="Calibri"/>
          <w:bCs/>
          <w:color w:val="222222"/>
          <w:sz w:val="28"/>
          <w:szCs w:val="28"/>
          <w:u w:val="single"/>
        </w:rPr>
        <w:t xml:space="preserve"> </w:t>
      </w:r>
      <w:r w:rsidRPr="009D38B2">
        <w:rPr>
          <w:rFonts w:ascii="Calibri" w:hAnsi="Calibri" w:cs="Calibri"/>
          <w:bCs/>
          <w:color w:val="222222"/>
          <w:sz w:val="28"/>
          <w:szCs w:val="28"/>
          <w:u w:val="single"/>
        </w:rPr>
        <w:t>fra le misure di un nuovo Codice di sicurezza per uffici, fabbriche, esercizi commerciali e di ricezione.</w:t>
      </w:r>
    </w:p>
    <w:p w:rsidR="00907CB3" w:rsidRDefault="00907CB3" w:rsidP="00907CB3">
      <w:pPr>
        <w:jc w:val="center"/>
        <w:rPr>
          <w:rFonts w:ascii="Arial" w:hAnsi="Arial" w:cs="Arial"/>
          <w:bdr w:val="none" w:sz="0" w:space="0" w:color="auto" w:frame="1"/>
        </w:rPr>
      </w:pPr>
    </w:p>
    <w:p w:rsidR="00907CB3" w:rsidRPr="00A42AB4" w:rsidRDefault="00907CB3" w:rsidP="00907CB3">
      <w:pPr>
        <w:jc w:val="center"/>
        <w:rPr>
          <w:rFonts w:ascii="Arial" w:hAnsi="Arial" w:cs="Arial"/>
          <w:bdr w:val="none" w:sz="0" w:space="0" w:color="auto" w:frame="1"/>
        </w:rPr>
      </w:pPr>
    </w:p>
    <w:p w:rsidR="00907CB3" w:rsidRPr="009D38B2" w:rsidRDefault="00907CB3" w:rsidP="00907CB3">
      <w:pPr>
        <w:jc w:val="both"/>
        <w:rPr>
          <w:rFonts w:ascii="Arial" w:hAnsi="Arial" w:cs="Arial"/>
          <w:bdr w:val="none" w:sz="0" w:space="0" w:color="auto" w:frame="1"/>
        </w:rPr>
      </w:pPr>
      <w:r w:rsidRPr="009D38B2">
        <w:rPr>
          <w:rFonts w:ascii="Arial" w:hAnsi="Arial" w:cs="Arial"/>
          <w:bdr w:val="none" w:sz="0" w:space="0" w:color="auto" w:frame="1"/>
        </w:rPr>
        <w:t>L’attuale emergenza e la gestione del post emergenza costringeranno tutti, dalle fabbriche ai negozi, dagli uffici agli outlet, sino alle strutture pubbliche e alle banche, a cambiare rotta e ad adottare un Codice di comportamento che consenta di governare crisi ed emergenze analoghe a quella in atto, di fornire a tutti indicazioni sul come agire, di mettere a punto piani di sanificazione basati su evidenze scientifiche e non su soluzioni “fai da te” e a gestire nella continuità livelli di controllo, verifica e prevenzione, di situazioni a rischio.</w:t>
      </w:r>
    </w:p>
    <w:p w:rsidR="00907CB3" w:rsidRPr="009D38B2" w:rsidRDefault="00907CB3" w:rsidP="00907CB3">
      <w:pPr>
        <w:jc w:val="both"/>
        <w:rPr>
          <w:rFonts w:ascii="Arial" w:hAnsi="Arial" w:cs="Arial"/>
          <w:bdr w:val="none" w:sz="0" w:space="0" w:color="auto" w:frame="1"/>
        </w:rPr>
      </w:pPr>
      <w:r w:rsidRPr="009D38B2">
        <w:rPr>
          <w:rFonts w:ascii="Arial" w:hAnsi="Arial" w:cs="Arial"/>
          <w:bdr w:val="none" w:sz="0" w:space="0" w:color="auto" w:frame="1"/>
        </w:rPr>
        <w:t xml:space="preserve">Il </w:t>
      </w:r>
      <w:r>
        <w:rPr>
          <w:rFonts w:ascii="Arial" w:hAnsi="Arial" w:cs="Arial"/>
          <w:bdr w:val="none" w:sz="0" w:space="0" w:color="auto" w:frame="1"/>
        </w:rPr>
        <w:t>G</w:t>
      </w:r>
      <w:r w:rsidRPr="009D38B2">
        <w:rPr>
          <w:rFonts w:ascii="Arial" w:hAnsi="Arial" w:cs="Arial"/>
          <w:bdr w:val="none" w:sz="0" w:space="0" w:color="auto" w:frame="1"/>
        </w:rPr>
        <w:t>ruppo Bureau Veritas Italia si pone all’avanguardia offrend</w:t>
      </w:r>
      <w:r>
        <w:rPr>
          <w:rFonts w:ascii="Arial" w:hAnsi="Arial" w:cs="Arial"/>
          <w:bdr w:val="none" w:sz="0" w:space="0" w:color="auto" w:frame="1"/>
        </w:rPr>
        <w:t>o a tutti i soggetti di mercato</w:t>
      </w:r>
      <w:r w:rsidRPr="009D38B2">
        <w:rPr>
          <w:rFonts w:ascii="Arial" w:hAnsi="Arial" w:cs="Arial"/>
          <w:bdr w:val="none" w:sz="0" w:space="0" w:color="auto" w:frame="1"/>
        </w:rPr>
        <w:t xml:space="preserve"> un protocollo integrato che affronta tutti questi aspetti e che traguarda la prossima ripresa delle attività produttive e di servizio: attraverso Bureau Veritas Nexta e Partner operativi qualificati, propone infatti un programma di verifiche, controlli e interventi finalizzati all’innalzamento dei livelli di sicurezza contro il rischio biologico entrato prepotentemente a far parte delle emergenze di tutte le comunità.</w:t>
      </w:r>
    </w:p>
    <w:p w:rsidR="00907CB3" w:rsidRPr="009D38B2" w:rsidRDefault="00907CB3" w:rsidP="00907CB3">
      <w:pPr>
        <w:jc w:val="both"/>
        <w:rPr>
          <w:rFonts w:ascii="Arial" w:hAnsi="Arial" w:cs="Arial"/>
          <w:bdr w:val="none" w:sz="0" w:space="0" w:color="auto" w:frame="1"/>
        </w:rPr>
      </w:pPr>
      <w:r w:rsidRPr="009D38B2">
        <w:rPr>
          <w:rFonts w:ascii="Arial" w:hAnsi="Arial" w:cs="Arial"/>
          <w:bdr w:val="none" w:sz="0" w:space="0" w:color="auto" w:frame="1"/>
        </w:rPr>
        <w:t xml:space="preserve">Il Protocollo “Rischio Biologico” non si pone solo come strumento di gestione della crisi, ma anche come chiave di lettura per anticipare successive emergenze. In prima battuta si articola su un dettagliato piano di verifica delle procedure esistenti con eventuali integrazioni o aggiornamenti, fino a definire i piani di prevenzione e sanificazione degli ambienti, che prevedano l’utilizzo di prodotti testati ed efficaci che non vadano a impattare con la salute umana, ma neanche con la piena operatività di hardware e impianti tecnologici elettrici. </w:t>
      </w:r>
    </w:p>
    <w:p w:rsidR="00907CB3" w:rsidRPr="009D38B2" w:rsidRDefault="00907CB3" w:rsidP="00907CB3">
      <w:pPr>
        <w:jc w:val="both"/>
        <w:rPr>
          <w:rFonts w:ascii="Arial" w:hAnsi="Arial" w:cs="Arial"/>
          <w:bdr w:val="none" w:sz="0" w:space="0" w:color="auto" w:frame="1"/>
        </w:rPr>
      </w:pPr>
      <w:r w:rsidRPr="009D38B2">
        <w:rPr>
          <w:rFonts w:ascii="Arial" w:hAnsi="Arial" w:cs="Arial"/>
          <w:bdr w:val="none" w:sz="0" w:space="0" w:color="auto" w:frame="1"/>
        </w:rPr>
        <w:t>Nel protocollo sono riportate tutte le buone pratiche operative che devono essere incluse nel normale esercizio d’impresa, arrivando alla verifica delle procedure di gestione dell</w:t>
      </w:r>
      <w:r>
        <w:rPr>
          <w:rFonts w:ascii="Arial" w:hAnsi="Arial" w:cs="Arial"/>
          <w:bdr w:val="none" w:sz="0" w:space="0" w:color="auto" w:frame="1"/>
        </w:rPr>
        <w:t xml:space="preserve">e </w:t>
      </w:r>
      <w:r w:rsidRPr="009D38B2">
        <w:rPr>
          <w:rFonts w:ascii="Arial" w:hAnsi="Arial" w:cs="Arial"/>
          <w:bdr w:val="none" w:sz="0" w:space="0" w:color="auto" w:frame="1"/>
        </w:rPr>
        <w:t xml:space="preserve">emergenze e infine la sanificazione stessa, attraverso le migliori tecnologie e partner oggi disponibili sul mercato. </w:t>
      </w:r>
    </w:p>
    <w:p w:rsidR="00907CB3" w:rsidRPr="009D38B2" w:rsidRDefault="00907CB3" w:rsidP="00907CB3">
      <w:pPr>
        <w:jc w:val="both"/>
        <w:rPr>
          <w:rFonts w:ascii="Arial" w:hAnsi="Arial" w:cs="Arial"/>
          <w:bdr w:val="none" w:sz="0" w:space="0" w:color="auto" w:frame="1"/>
        </w:rPr>
      </w:pPr>
      <w:r w:rsidRPr="009D38B2">
        <w:rPr>
          <w:rFonts w:ascii="Arial" w:hAnsi="Arial" w:cs="Arial"/>
          <w:bdr w:val="none" w:sz="0" w:space="0" w:color="auto" w:frame="1"/>
        </w:rPr>
        <w:t>Come l’esperienza di questi mesi ha drammaticamente insegnato, il comportamento di ogni singola persona può incidere in maniera significativa. In tal senso il protocollo comprende anche la definizione di ruoli, responsabilità e modalità operative di ogni singola funzione aziendale, compresi gli eventuali ospiti o clienti presenti. Un focus specifico viene fatto anche sulla gestione dei flussi delle persone e delle loro postazioni di lavoro, che, cessata l’emergenza</w:t>
      </w:r>
      <w:r>
        <w:rPr>
          <w:rFonts w:ascii="Arial" w:hAnsi="Arial" w:cs="Arial"/>
          <w:bdr w:val="none" w:sz="0" w:space="0" w:color="auto" w:frame="1"/>
        </w:rPr>
        <w:t>,</w:t>
      </w:r>
      <w:r w:rsidRPr="009D38B2">
        <w:rPr>
          <w:rFonts w:ascii="Arial" w:hAnsi="Arial" w:cs="Arial"/>
          <w:bdr w:val="none" w:sz="0" w:space="0" w:color="auto" w:frame="1"/>
        </w:rPr>
        <w:t xml:space="preserve"> non potranno certo più affidarsi a code in strada con distanze di sicurezza, ma dovranno basarsi su criteri scientifici e su procedure standar</w:t>
      </w:r>
      <w:r>
        <w:rPr>
          <w:rFonts w:ascii="Arial" w:hAnsi="Arial" w:cs="Arial"/>
          <w:bdr w:val="none" w:sz="0" w:space="0" w:color="auto" w:frame="1"/>
        </w:rPr>
        <w:t>d</w:t>
      </w:r>
      <w:r w:rsidRPr="009D38B2">
        <w:rPr>
          <w:rFonts w:ascii="Arial" w:hAnsi="Arial" w:cs="Arial"/>
          <w:bdr w:val="none" w:sz="0" w:space="0" w:color="auto" w:frame="1"/>
        </w:rPr>
        <w:t>izzate di utilizzo e verifica.</w:t>
      </w:r>
    </w:p>
    <w:p w:rsidR="00907CB3" w:rsidRPr="009D38B2" w:rsidRDefault="00907CB3" w:rsidP="00907CB3">
      <w:pPr>
        <w:jc w:val="both"/>
        <w:rPr>
          <w:rFonts w:ascii="Arial" w:hAnsi="Arial" w:cs="Arial"/>
          <w:bdr w:val="none" w:sz="0" w:space="0" w:color="auto" w:frame="1"/>
        </w:rPr>
      </w:pPr>
      <w:r w:rsidRPr="009D38B2">
        <w:rPr>
          <w:rFonts w:ascii="Arial" w:hAnsi="Arial" w:cs="Arial"/>
          <w:bdr w:val="none" w:sz="0" w:space="0" w:color="auto" w:frame="1"/>
        </w:rPr>
        <w:t>La attività proposte da Bureau Veritas Nexta possono prevedere anche una valutazione di tutti gli impianti da quelli di condizionamento e riscaldamento agli impianti idrici. Ciò con</w:t>
      </w:r>
      <w:bookmarkStart w:id="0" w:name="_GoBack"/>
      <w:bookmarkEnd w:id="0"/>
      <w:r w:rsidRPr="009D38B2">
        <w:rPr>
          <w:rFonts w:ascii="Arial" w:hAnsi="Arial" w:cs="Arial"/>
          <w:bdr w:val="none" w:sz="0" w:space="0" w:color="auto" w:frame="1"/>
        </w:rPr>
        <w:t>sente di definire le modalità e i tempi della loro manutenzione e pulizia, verificandoli attraverso un successivo piano di monitoraggio e controllo, finalizzato alla riduzione dei rischi derivanti da presenza di batteri, spore o virus.</w:t>
      </w:r>
    </w:p>
    <w:p w:rsidR="00907CB3" w:rsidRPr="00977FAE" w:rsidRDefault="00907CB3" w:rsidP="00907CB3">
      <w:pPr>
        <w:jc w:val="both"/>
        <w:rPr>
          <w:rFonts w:ascii="Arial" w:eastAsia="Calibri" w:hAnsi="Arial" w:cs="Arial"/>
          <w:b/>
          <w:sz w:val="18"/>
          <w:szCs w:val="18"/>
        </w:rPr>
      </w:pPr>
      <w:r w:rsidRPr="009D38B2">
        <w:rPr>
          <w:rFonts w:ascii="Arial" w:hAnsi="Arial" w:cs="Arial"/>
          <w:bdr w:val="none" w:sz="0" w:space="0" w:color="auto" w:frame="1"/>
        </w:rPr>
        <w:t>Il protocollo contempla anche un piano formativo dedicato sia ai lavoratori che ai dirigenti, finalizzato a gestire correttamente le condizioni, anche psicologiche, di sicurezza post Corona Virus.</w:t>
      </w:r>
    </w:p>
    <w:p w:rsidR="00907CB3" w:rsidRDefault="00907CB3" w:rsidP="00907CB3">
      <w:pPr>
        <w:rPr>
          <w:rFonts w:ascii="Arial" w:eastAsia="Calibri" w:hAnsi="Arial" w:cs="Arial"/>
          <w:b/>
          <w:sz w:val="18"/>
          <w:szCs w:val="18"/>
        </w:rPr>
      </w:pPr>
    </w:p>
    <w:p w:rsidR="00907CB3" w:rsidRDefault="00907CB3" w:rsidP="00907CB3">
      <w:pPr>
        <w:rPr>
          <w:rFonts w:ascii="Arial" w:eastAsia="Calibri" w:hAnsi="Arial" w:cs="Arial"/>
          <w:b/>
          <w:sz w:val="18"/>
          <w:szCs w:val="18"/>
        </w:rPr>
      </w:pPr>
    </w:p>
    <w:p w:rsidR="00907CB3" w:rsidRDefault="00907CB3" w:rsidP="00907CB3">
      <w:pPr>
        <w:rPr>
          <w:rFonts w:ascii="Arial" w:eastAsia="Calibri" w:hAnsi="Arial" w:cs="Arial"/>
          <w:b/>
          <w:sz w:val="18"/>
          <w:szCs w:val="18"/>
        </w:rPr>
      </w:pPr>
    </w:p>
    <w:p w:rsidR="00907CB3" w:rsidRDefault="00907CB3" w:rsidP="00907CB3">
      <w:pPr>
        <w:rPr>
          <w:rFonts w:ascii="Arial" w:eastAsia="Calibri" w:hAnsi="Arial" w:cs="Arial"/>
          <w:b/>
          <w:sz w:val="18"/>
          <w:szCs w:val="18"/>
        </w:rPr>
      </w:pPr>
    </w:p>
    <w:p w:rsidR="00907CB3" w:rsidRPr="00CB0C1C" w:rsidRDefault="00907CB3" w:rsidP="00907CB3">
      <w:pPr>
        <w:rPr>
          <w:rFonts w:ascii="Arial" w:eastAsia="Calibri" w:hAnsi="Arial" w:cs="Arial"/>
          <w:b/>
          <w:sz w:val="18"/>
          <w:szCs w:val="18"/>
        </w:rPr>
      </w:pPr>
      <w:r>
        <w:rPr>
          <w:rFonts w:ascii="Arial" w:eastAsia="Calibri" w:hAnsi="Arial" w:cs="Arial"/>
          <w:b/>
          <w:sz w:val="18"/>
          <w:szCs w:val="18"/>
        </w:rPr>
        <w:t xml:space="preserve">GRUPPO </w:t>
      </w:r>
      <w:r w:rsidRPr="00CB0C1C">
        <w:rPr>
          <w:rFonts w:ascii="Arial" w:eastAsia="Calibri" w:hAnsi="Arial" w:cs="Arial"/>
          <w:b/>
          <w:sz w:val="18"/>
          <w:szCs w:val="18"/>
        </w:rPr>
        <w:t>BUREAU VERITAS ITALIA</w:t>
      </w:r>
    </w:p>
    <w:p w:rsidR="00907CB3" w:rsidRPr="00CB0C1C" w:rsidRDefault="00907CB3" w:rsidP="00907CB3">
      <w:pPr>
        <w:rPr>
          <w:rFonts w:ascii="Arial" w:eastAsia="MS Mincho" w:hAnsi="Arial" w:cs="Arial"/>
          <w:b/>
          <w:color w:val="000000"/>
          <w:sz w:val="18"/>
          <w:szCs w:val="18"/>
          <w:lang w:eastAsia="ja-JP"/>
        </w:rPr>
      </w:pPr>
      <w:r w:rsidRPr="00CB0C1C">
        <w:rPr>
          <w:rFonts w:ascii="Arial" w:eastAsia="Calibri" w:hAnsi="Arial" w:cs="Arial"/>
          <w:b/>
          <w:sz w:val="18"/>
          <w:szCs w:val="18"/>
        </w:rPr>
        <w:t>Sul mercato italiano dal 1839</w:t>
      </w:r>
    </w:p>
    <w:p w:rsidR="00907CB3" w:rsidRDefault="00907CB3" w:rsidP="00907CB3">
      <w:pPr>
        <w:shd w:val="clear" w:color="auto" w:fill="FFFFFF"/>
        <w:ind w:right="-1"/>
        <w:jc w:val="both"/>
        <w:rPr>
          <w:rFonts w:ascii="Arial" w:eastAsia="Calibri" w:hAnsi="Arial" w:cs="Arial"/>
          <w:sz w:val="18"/>
          <w:szCs w:val="18"/>
        </w:rPr>
      </w:pPr>
    </w:p>
    <w:p w:rsidR="00907CB3" w:rsidRDefault="00907CB3" w:rsidP="00907CB3">
      <w:pPr>
        <w:ind w:right="-1"/>
        <w:rPr>
          <w:rFonts w:ascii="Arial" w:hAnsi="Arial" w:cs="Arial"/>
          <w:i/>
          <w:sz w:val="20"/>
          <w:szCs w:val="20"/>
        </w:rPr>
      </w:pPr>
    </w:p>
    <w:p w:rsidR="00907CB3" w:rsidRDefault="00907CB3" w:rsidP="00907CB3">
      <w:pPr>
        <w:ind w:right="-1"/>
        <w:rPr>
          <w:rFonts w:ascii="Arial" w:hAnsi="Arial" w:cs="Arial"/>
          <w:i/>
          <w:sz w:val="20"/>
          <w:szCs w:val="20"/>
        </w:rPr>
      </w:pPr>
    </w:p>
    <w:p w:rsidR="00907CB3" w:rsidRDefault="00907CB3" w:rsidP="00907CB3">
      <w:pPr>
        <w:ind w:right="-1"/>
        <w:rPr>
          <w:rFonts w:ascii="Arial" w:hAnsi="Arial" w:cs="Arial"/>
          <w:i/>
          <w:sz w:val="20"/>
          <w:szCs w:val="20"/>
        </w:rPr>
      </w:pPr>
    </w:p>
    <w:p w:rsidR="00907CB3" w:rsidRDefault="00907CB3" w:rsidP="00907CB3">
      <w:pPr>
        <w:ind w:right="-1"/>
        <w:rPr>
          <w:rFonts w:ascii="Arial" w:hAnsi="Arial" w:cs="Arial"/>
          <w:i/>
          <w:sz w:val="20"/>
          <w:szCs w:val="20"/>
        </w:rPr>
      </w:pPr>
    </w:p>
    <w:p w:rsidR="00907CB3" w:rsidRDefault="00907CB3" w:rsidP="00907CB3">
      <w:pPr>
        <w:ind w:right="-1"/>
        <w:rPr>
          <w:rFonts w:ascii="Arial" w:hAnsi="Arial" w:cs="Arial"/>
          <w:i/>
          <w:sz w:val="20"/>
          <w:szCs w:val="20"/>
        </w:rPr>
      </w:pPr>
    </w:p>
    <w:p w:rsidR="00907CB3" w:rsidRPr="004600BB" w:rsidRDefault="00907CB3" w:rsidP="00907CB3">
      <w:pPr>
        <w:ind w:right="-1"/>
        <w:rPr>
          <w:rFonts w:ascii="Arial" w:hAnsi="Arial" w:cs="Arial"/>
          <w:i/>
          <w:sz w:val="20"/>
          <w:szCs w:val="20"/>
        </w:rPr>
      </w:pPr>
      <w:r w:rsidRPr="004600BB">
        <w:rPr>
          <w:rFonts w:ascii="Arial" w:hAnsi="Arial" w:cs="Arial"/>
          <w:i/>
          <w:sz w:val="20"/>
          <w:szCs w:val="20"/>
        </w:rPr>
        <w:t xml:space="preserve">Per ulteriori informazioni: </w:t>
      </w:r>
    </w:p>
    <w:p w:rsidR="00907CB3" w:rsidRPr="004600BB" w:rsidRDefault="00907CB3" w:rsidP="00907CB3">
      <w:pPr>
        <w:ind w:right="-1"/>
        <w:rPr>
          <w:rFonts w:ascii="Arial" w:hAnsi="Arial" w:cs="Arial"/>
          <w:i/>
          <w:sz w:val="20"/>
          <w:szCs w:val="20"/>
        </w:rPr>
      </w:pPr>
      <w:r w:rsidRPr="00907CB3">
        <w:rPr>
          <w:rFonts w:ascii="Arial" w:hAnsi="Arial" w:cs="Arial"/>
          <w:i/>
          <w:noProof/>
          <w:sz w:val="20"/>
          <w:szCs w:val="20"/>
        </w:rPr>
        <w:drawing>
          <wp:inline distT="0" distB="0" distL="0" distR="0">
            <wp:extent cx="971550" cy="390525"/>
            <wp:effectExtent l="0" t="0" r="0" b="9525"/>
            <wp:docPr id="3"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p>
    <w:p w:rsidR="00907CB3" w:rsidRPr="004600BB" w:rsidRDefault="00907CB3" w:rsidP="00907CB3">
      <w:pPr>
        <w:ind w:right="-1"/>
        <w:rPr>
          <w:rFonts w:ascii="Arial" w:hAnsi="Arial" w:cs="Arial"/>
          <w:i/>
          <w:sz w:val="20"/>
          <w:szCs w:val="20"/>
        </w:rPr>
      </w:pPr>
      <w:r w:rsidRPr="004600BB">
        <w:rPr>
          <w:rFonts w:ascii="Arial" w:hAnsi="Arial" w:cs="Arial"/>
          <w:i/>
          <w:sz w:val="20"/>
          <w:szCs w:val="20"/>
        </w:rPr>
        <w:t>Star comunicazione in movimento</w:t>
      </w:r>
    </w:p>
    <w:p w:rsidR="00907CB3" w:rsidRPr="004600BB" w:rsidRDefault="00907CB3" w:rsidP="00907CB3">
      <w:pPr>
        <w:ind w:right="-1"/>
        <w:rPr>
          <w:rFonts w:ascii="Arial" w:hAnsi="Arial" w:cs="Arial"/>
          <w:i/>
          <w:sz w:val="20"/>
          <w:szCs w:val="20"/>
        </w:rPr>
      </w:pPr>
      <w:r w:rsidRPr="004600BB">
        <w:rPr>
          <w:rFonts w:ascii="Arial" w:hAnsi="Arial" w:cs="Arial"/>
          <w:i/>
          <w:sz w:val="20"/>
          <w:szCs w:val="20"/>
        </w:rPr>
        <w:t>Barbara Gazzale</w:t>
      </w:r>
    </w:p>
    <w:p w:rsidR="00907CB3" w:rsidRDefault="00907CB3" w:rsidP="00907CB3">
      <w:pPr>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rsidR="00907CB3" w:rsidRPr="004356AD" w:rsidRDefault="00907CB3" w:rsidP="00907CB3">
      <w:pPr>
        <w:ind w:right="-1"/>
        <w:rPr>
          <w:rFonts w:ascii="Arial" w:eastAsia="MS Mincho" w:hAnsi="Arial" w:cs="Arial"/>
          <w:b/>
          <w:u w:val="single"/>
          <w:lang w:eastAsia="ja-JP"/>
        </w:rPr>
      </w:pPr>
      <w:r>
        <w:rPr>
          <w:rFonts w:ascii="Arial" w:hAnsi="Arial" w:cs="Arial"/>
          <w:i/>
          <w:sz w:val="20"/>
          <w:szCs w:val="20"/>
        </w:rPr>
        <w:t>www.starcomunicazione.com</w:t>
      </w:r>
    </w:p>
    <w:p w:rsidR="00DB0922" w:rsidRDefault="00DB0922" w:rsidP="00860FCB"/>
    <w:p w:rsidR="005B024F" w:rsidRDefault="005B024F" w:rsidP="00860FCB"/>
    <w:p w:rsidR="005B024F" w:rsidRPr="00860FCB" w:rsidRDefault="005B024F" w:rsidP="00860FCB"/>
    <w:sectPr w:rsidR="005B024F" w:rsidRPr="00860FCB" w:rsidSect="00907CB3">
      <w:headerReference w:type="even" r:id="rId12"/>
      <w:headerReference w:type="default" r:id="rId13"/>
      <w:footerReference w:type="even" r:id="rId14"/>
      <w:footerReference w:type="default" r:id="rId15"/>
      <w:headerReference w:type="first" r:id="rId16"/>
      <w:footerReference w:type="first" r:id="rId17"/>
      <w:pgSz w:w="11906" w:h="16838"/>
      <w:pgMar w:top="2410" w:right="1134" w:bottom="1843" w:left="1134" w:header="568" w:footer="1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FE4" w:rsidRDefault="00DB2FE4">
      <w:r>
        <w:separator/>
      </w:r>
    </w:p>
  </w:endnote>
  <w:endnote w:type="continuationSeparator" w:id="0">
    <w:p w:rsidR="00DB2FE4" w:rsidRDefault="00DB2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24F" w:rsidRDefault="005B024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51" w:type="dxa"/>
      <w:tblInd w:w="-612" w:type="dxa"/>
      <w:tblLook w:val="01E0" w:firstRow="1" w:lastRow="1" w:firstColumn="1" w:lastColumn="1" w:noHBand="0" w:noVBand="0"/>
    </w:tblPr>
    <w:tblGrid>
      <w:gridCol w:w="2848"/>
      <w:gridCol w:w="2668"/>
      <w:gridCol w:w="2668"/>
      <w:gridCol w:w="2667"/>
    </w:tblGrid>
    <w:tr w:rsidR="005B024F" w:rsidRPr="00466941" w:rsidTr="003A1A3B">
      <w:trPr>
        <w:trHeight w:val="151"/>
      </w:trPr>
      <w:tc>
        <w:tcPr>
          <w:tcW w:w="1312" w:type="pct"/>
          <w:vMerge w:val="restart"/>
          <w:shd w:val="clear" w:color="auto" w:fill="auto"/>
        </w:tcPr>
        <w:p w:rsidR="0054650B" w:rsidRPr="0054650B" w:rsidRDefault="005B024F" w:rsidP="0054650B">
          <w:pPr>
            <w:pStyle w:val="Pidipagina"/>
            <w:rPr>
              <w:rFonts w:ascii="Garamond" w:hAnsi="Garamond"/>
              <w:color w:val="333333"/>
              <w:sz w:val="18"/>
              <w:szCs w:val="18"/>
            </w:rPr>
          </w:pPr>
          <w:r w:rsidRPr="000D4DBB">
            <w:rPr>
              <w:rFonts w:ascii="Garamond" w:hAnsi="Garamond"/>
              <w:b/>
              <w:color w:val="333333"/>
              <w:sz w:val="18"/>
              <w:szCs w:val="18"/>
            </w:rPr>
            <w:t xml:space="preserve">BUREAU VERITAS NEXTA Srl </w:t>
          </w:r>
          <w:r w:rsidR="0054650B">
            <w:rPr>
              <w:rFonts w:ascii="Garamond" w:hAnsi="Garamond"/>
              <w:b/>
              <w:color w:val="333333"/>
              <w:sz w:val="18"/>
              <w:szCs w:val="18"/>
            </w:rPr>
            <w:t xml:space="preserve"> </w:t>
          </w:r>
          <w:r w:rsidR="0054650B" w:rsidRPr="0054650B">
            <w:rPr>
              <w:rFonts w:ascii="Garamond" w:hAnsi="Garamond"/>
              <w:color w:val="333333"/>
              <w:sz w:val="18"/>
              <w:szCs w:val="18"/>
            </w:rPr>
            <w:t xml:space="preserve">Via Mario Bianchini, 13/15 </w:t>
          </w:r>
        </w:p>
        <w:p w:rsidR="005B024F" w:rsidRPr="00466941" w:rsidRDefault="0054650B" w:rsidP="0054650B">
          <w:pPr>
            <w:pStyle w:val="Pidipagina"/>
            <w:rPr>
              <w:rFonts w:ascii="Garamond" w:hAnsi="Garamond"/>
              <w:color w:val="333333"/>
              <w:sz w:val="18"/>
              <w:szCs w:val="18"/>
            </w:rPr>
          </w:pPr>
          <w:r w:rsidRPr="0054650B">
            <w:rPr>
              <w:rFonts w:ascii="Garamond" w:hAnsi="Garamond"/>
              <w:color w:val="333333"/>
              <w:sz w:val="18"/>
              <w:szCs w:val="18"/>
            </w:rPr>
            <w:t>00142 Roma</w:t>
          </w:r>
        </w:p>
      </w:tc>
      <w:tc>
        <w:tcPr>
          <w:tcW w:w="1229" w:type="pct"/>
          <w:shd w:val="clear" w:color="auto" w:fill="auto"/>
        </w:tcPr>
        <w:p w:rsidR="005B024F" w:rsidRPr="004F4215" w:rsidRDefault="0054650B" w:rsidP="004F4215">
          <w:pPr>
            <w:pStyle w:val="Pidipagina"/>
            <w:rPr>
              <w:rFonts w:ascii="Garamond" w:hAnsi="Garamond"/>
              <w:sz w:val="18"/>
              <w:szCs w:val="18"/>
            </w:rPr>
          </w:pPr>
          <w:r>
            <w:rPr>
              <w:rFonts w:ascii="Garamond" w:hAnsi="Garamond"/>
              <w:sz w:val="18"/>
              <w:szCs w:val="18"/>
            </w:rPr>
            <w:t xml:space="preserve">Tel. </w:t>
          </w:r>
          <w:r w:rsidR="005B024F" w:rsidRPr="004F4215">
            <w:rPr>
              <w:rFonts w:ascii="Garamond" w:hAnsi="Garamond"/>
              <w:sz w:val="18"/>
              <w:szCs w:val="18"/>
            </w:rPr>
            <w:t>(+39) 06 97604125</w:t>
          </w:r>
        </w:p>
      </w:tc>
      <w:tc>
        <w:tcPr>
          <w:tcW w:w="1229" w:type="pct"/>
          <w:vMerge w:val="restart"/>
          <w:shd w:val="clear" w:color="auto" w:fill="auto"/>
        </w:tcPr>
        <w:p w:rsidR="005B024F" w:rsidRDefault="005B024F" w:rsidP="003A1A3B">
          <w:pPr>
            <w:pStyle w:val="Pidipagina"/>
            <w:rPr>
              <w:rFonts w:ascii="Garamond" w:hAnsi="Garamond"/>
              <w:sz w:val="18"/>
              <w:szCs w:val="18"/>
            </w:rPr>
          </w:pPr>
          <w:r>
            <w:rPr>
              <w:rFonts w:ascii="Garamond" w:hAnsi="Garamond"/>
              <w:sz w:val="18"/>
              <w:szCs w:val="18"/>
            </w:rPr>
            <w:t>Società a socio unico</w:t>
          </w:r>
        </w:p>
        <w:p w:rsidR="005B024F" w:rsidRPr="00F50E8C" w:rsidRDefault="005B024F" w:rsidP="003A1A3B">
          <w:pPr>
            <w:pStyle w:val="Pidipagina"/>
            <w:rPr>
              <w:rFonts w:ascii="Garamond" w:hAnsi="Garamond"/>
              <w:sz w:val="18"/>
              <w:szCs w:val="18"/>
            </w:rPr>
          </w:pPr>
          <w:r w:rsidRPr="00F50E8C">
            <w:rPr>
              <w:rFonts w:ascii="Garamond" w:hAnsi="Garamond"/>
              <w:sz w:val="18"/>
              <w:szCs w:val="18"/>
            </w:rPr>
            <w:t>Reg. Imp. e P.IVA 02455190344</w:t>
          </w:r>
        </w:p>
        <w:p w:rsidR="005B024F" w:rsidRPr="00F50E8C" w:rsidRDefault="005B024F" w:rsidP="003A1A3B">
          <w:pPr>
            <w:pStyle w:val="Pidipagina"/>
            <w:rPr>
              <w:rFonts w:ascii="Garamond" w:hAnsi="Garamond"/>
              <w:sz w:val="18"/>
              <w:szCs w:val="18"/>
            </w:rPr>
          </w:pPr>
          <w:r>
            <w:rPr>
              <w:rFonts w:ascii="Garamond" w:hAnsi="Garamond"/>
              <w:sz w:val="18"/>
              <w:szCs w:val="18"/>
            </w:rPr>
            <w:t>Cap. Soc. € 10</w:t>
          </w:r>
          <w:r w:rsidRPr="00F50E8C">
            <w:rPr>
              <w:rFonts w:ascii="Garamond" w:hAnsi="Garamond"/>
              <w:sz w:val="18"/>
              <w:szCs w:val="18"/>
            </w:rPr>
            <w:t>0.000,00</w:t>
          </w:r>
        </w:p>
      </w:tc>
      <w:tc>
        <w:tcPr>
          <w:tcW w:w="1229" w:type="pct"/>
          <w:vMerge w:val="restart"/>
          <w:shd w:val="clear" w:color="auto" w:fill="auto"/>
          <w:vAlign w:val="bottom"/>
        </w:tcPr>
        <w:p w:rsidR="005B024F" w:rsidRDefault="005B024F" w:rsidP="003A1A3B">
          <w:pPr>
            <w:pStyle w:val="Pidipagina"/>
            <w:jc w:val="right"/>
            <w:rPr>
              <w:rFonts w:ascii="Garamond" w:hAnsi="Garamond"/>
              <w:color w:val="333333"/>
              <w:sz w:val="18"/>
              <w:szCs w:val="18"/>
            </w:rPr>
          </w:pPr>
          <w:r w:rsidRPr="000D4DBB">
            <w:rPr>
              <w:rFonts w:ascii="Garamond" w:hAnsi="Garamond"/>
              <w:color w:val="333333"/>
              <w:sz w:val="18"/>
              <w:szCs w:val="18"/>
            </w:rPr>
            <w:t xml:space="preserve">Soggetta all’attività di direzione </w:t>
          </w:r>
        </w:p>
        <w:p w:rsidR="005B024F" w:rsidRPr="00466941" w:rsidRDefault="005B024F" w:rsidP="003A1A3B">
          <w:pPr>
            <w:pStyle w:val="Pidipagina"/>
            <w:jc w:val="right"/>
            <w:rPr>
              <w:rFonts w:ascii="Garamond" w:hAnsi="Garamond"/>
              <w:color w:val="333333"/>
              <w:sz w:val="18"/>
              <w:szCs w:val="18"/>
            </w:rPr>
          </w:pPr>
          <w:r w:rsidRPr="000D4DBB">
            <w:rPr>
              <w:rFonts w:ascii="Garamond" w:hAnsi="Garamond"/>
              <w:color w:val="333333"/>
              <w:sz w:val="18"/>
              <w:szCs w:val="18"/>
            </w:rPr>
            <w:t>e coordinamento da parte di Bureau Veritas SA con sede in Neuilly-sur-Seine - Francia</w:t>
          </w:r>
        </w:p>
      </w:tc>
    </w:tr>
    <w:tr w:rsidR="005B024F" w:rsidRPr="00466941" w:rsidTr="003A1A3B">
      <w:trPr>
        <w:trHeight w:val="151"/>
      </w:trPr>
      <w:tc>
        <w:tcPr>
          <w:tcW w:w="1312" w:type="pct"/>
          <w:vMerge/>
          <w:shd w:val="clear" w:color="auto" w:fill="auto"/>
        </w:tcPr>
        <w:p w:rsidR="005B024F" w:rsidRPr="00466941" w:rsidRDefault="005B024F" w:rsidP="003A1A3B">
          <w:pPr>
            <w:pStyle w:val="Pidipagina"/>
            <w:rPr>
              <w:rFonts w:ascii="Garamond" w:hAnsi="Garamond"/>
              <w:b/>
              <w:color w:val="333333"/>
              <w:sz w:val="18"/>
              <w:szCs w:val="18"/>
            </w:rPr>
          </w:pPr>
        </w:p>
      </w:tc>
      <w:tc>
        <w:tcPr>
          <w:tcW w:w="1229" w:type="pct"/>
          <w:shd w:val="clear" w:color="auto" w:fill="auto"/>
        </w:tcPr>
        <w:p w:rsidR="005B024F" w:rsidRPr="004F4215" w:rsidRDefault="0054650B" w:rsidP="003A1A3B">
          <w:pPr>
            <w:pStyle w:val="Pidipagina"/>
            <w:rPr>
              <w:rFonts w:ascii="Garamond" w:hAnsi="Garamond"/>
              <w:sz w:val="18"/>
              <w:szCs w:val="18"/>
            </w:rPr>
          </w:pPr>
          <w:r>
            <w:rPr>
              <w:rFonts w:ascii="Garamond" w:hAnsi="Garamond"/>
              <w:sz w:val="18"/>
              <w:szCs w:val="18"/>
            </w:rPr>
            <w:t xml:space="preserve">Fax  </w:t>
          </w:r>
          <w:r w:rsidR="005B024F" w:rsidRPr="004F4215">
            <w:rPr>
              <w:rFonts w:ascii="Garamond" w:hAnsi="Garamond"/>
              <w:sz w:val="18"/>
              <w:szCs w:val="18"/>
            </w:rPr>
            <w:t>(+39) 06 39754451</w:t>
          </w:r>
        </w:p>
      </w:tc>
      <w:tc>
        <w:tcPr>
          <w:tcW w:w="1229" w:type="pct"/>
          <w:vMerge/>
          <w:shd w:val="clear" w:color="auto" w:fill="auto"/>
        </w:tcPr>
        <w:p w:rsidR="005B024F" w:rsidRPr="00F50E8C" w:rsidRDefault="005B024F" w:rsidP="003A1A3B">
          <w:pPr>
            <w:pStyle w:val="Pidipagina"/>
            <w:rPr>
              <w:rFonts w:ascii="Garamond" w:hAnsi="Garamond"/>
              <w:sz w:val="18"/>
              <w:szCs w:val="18"/>
            </w:rPr>
          </w:pPr>
        </w:p>
      </w:tc>
      <w:tc>
        <w:tcPr>
          <w:tcW w:w="1229" w:type="pct"/>
          <w:vMerge/>
          <w:shd w:val="clear" w:color="auto" w:fill="auto"/>
        </w:tcPr>
        <w:p w:rsidR="005B024F" w:rsidRPr="00466941" w:rsidRDefault="005B024F" w:rsidP="003A1A3B">
          <w:pPr>
            <w:pStyle w:val="Pidipagina"/>
            <w:rPr>
              <w:rFonts w:ascii="Garamond" w:hAnsi="Garamond"/>
              <w:color w:val="333333"/>
              <w:sz w:val="18"/>
              <w:szCs w:val="18"/>
            </w:rPr>
          </w:pPr>
        </w:p>
      </w:tc>
    </w:tr>
    <w:tr w:rsidR="005B024F" w:rsidRPr="00466941" w:rsidTr="003A1A3B">
      <w:trPr>
        <w:trHeight w:val="151"/>
      </w:trPr>
      <w:tc>
        <w:tcPr>
          <w:tcW w:w="1312" w:type="pct"/>
          <w:vMerge/>
          <w:shd w:val="clear" w:color="auto" w:fill="auto"/>
        </w:tcPr>
        <w:p w:rsidR="005B024F" w:rsidRPr="00466941" w:rsidRDefault="005B024F" w:rsidP="003A1A3B">
          <w:pPr>
            <w:pStyle w:val="Pidipagina"/>
            <w:rPr>
              <w:rFonts w:ascii="Garamond" w:hAnsi="Garamond"/>
              <w:b/>
              <w:color w:val="333333"/>
              <w:sz w:val="18"/>
              <w:szCs w:val="18"/>
            </w:rPr>
          </w:pPr>
        </w:p>
      </w:tc>
      <w:tc>
        <w:tcPr>
          <w:tcW w:w="1229" w:type="pct"/>
          <w:shd w:val="clear" w:color="auto" w:fill="auto"/>
        </w:tcPr>
        <w:p w:rsidR="005B024F" w:rsidRPr="00F50E8C" w:rsidRDefault="005B024F" w:rsidP="003A1A3B">
          <w:pPr>
            <w:pStyle w:val="Pidipagina"/>
            <w:rPr>
              <w:rFonts w:ascii="Garamond" w:hAnsi="Garamond"/>
              <w:sz w:val="18"/>
              <w:szCs w:val="18"/>
            </w:rPr>
          </w:pPr>
          <w:r w:rsidRPr="00867322">
            <w:rPr>
              <w:rFonts w:ascii="Garamond" w:hAnsi="Garamond"/>
              <w:sz w:val="18"/>
              <w:szCs w:val="18"/>
            </w:rPr>
            <w:t>contatti@nexta.bureauveritas.com</w:t>
          </w:r>
        </w:p>
      </w:tc>
      <w:tc>
        <w:tcPr>
          <w:tcW w:w="1229" w:type="pct"/>
          <w:vMerge/>
          <w:shd w:val="clear" w:color="auto" w:fill="auto"/>
        </w:tcPr>
        <w:p w:rsidR="005B024F" w:rsidRPr="00F50E8C" w:rsidRDefault="005B024F" w:rsidP="003A1A3B">
          <w:pPr>
            <w:pStyle w:val="Pidipagina"/>
            <w:rPr>
              <w:rFonts w:ascii="Garamond" w:hAnsi="Garamond"/>
              <w:sz w:val="18"/>
              <w:szCs w:val="18"/>
            </w:rPr>
          </w:pPr>
        </w:p>
      </w:tc>
      <w:tc>
        <w:tcPr>
          <w:tcW w:w="1229" w:type="pct"/>
          <w:vMerge/>
          <w:shd w:val="clear" w:color="auto" w:fill="auto"/>
        </w:tcPr>
        <w:p w:rsidR="005B024F" w:rsidRPr="00466941" w:rsidRDefault="005B024F" w:rsidP="003A1A3B">
          <w:pPr>
            <w:pStyle w:val="Pidipagina"/>
            <w:rPr>
              <w:rFonts w:ascii="Garamond" w:hAnsi="Garamond"/>
              <w:color w:val="333333"/>
              <w:sz w:val="18"/>
              <w:szCs w:val="18"/>
            </w:rPr>
          </w:pPr>
        </w:p>
      </w:tc>
    </w:tr>
    <w:tr w:rsidR="005B024F" w:rsidRPr="00466941" w:rsidTr="003A1A3B">
      <w:trPr>
        <w:trHeight w:val="151"/>
      </w:trPr>
      <w:tc>
        <w:tcPr>
          <w:tcW w:w="1312" w:type="pct"/>
          <w:vMerge/>
          <w:shd w:val="clear" w:color="auto" w:fill="auto"/>
        </w:tcPr>
        <w:p w:rsidR="005B024F" w:rsidRPr="00466941" w:rsidRDefault="005B024F" w:rsidP="003A1A3B">
          <w:pPr>
            <w:pStyle w:val="Pidipagina"/>
            <w:rPr>
              <w:rFonts w:ascii="Garamond" w:hAnsi="Garamond"/>
              <w:b/>
              <w:color w:val="333333"/>
              <w:sz w:val="18"/>
              <w:szCs w:val="18"/>
            </w:rPr>
          </w:pPr>
        </w:p>
      </w:tc>
      <w:tc>
        <w:tcPr>
          <w:tcW w:w="1229" w:type="pct"/>
          <w:shd w:val="clear" w:color="auto" w:fill="auto"/>
        </w:tcPr>
        <w:p w:rsidR="005B024F" w:rsidRPr="00466941" w:rsidRDefault="005B024F" w:rsidP="003A1A3B">
          <w:pPr>
            <w:pStyle w:val="Pidipagina"/>
            <w:rPr>
              <w:rFonts w:ascii="Garamond" w:hAnsi="Garamond"/>
              <w:color w:val="333333"/>
              <w:sz w:val="18"/>
              <w:szCs w:val="18"/>
            </w:rPr>
          </w:pPr>
          <w:r w:rsidRPr="000D4DBB">
            <w:rPr>
              <w:rFonts w:ascii="Garamond" w:hAnsi="Garamond"/>
              <w:color w:val="333333"/>
              <w:sz w:val="18"/>
              <w:szCs w:val="18"/>
            </w:rPr>
            <w:t>www.next</w:t>
          </w:r>
          <w:r>
            <w:rPr>
              <w:rFonts w:ascii="Garamond" w:hAnsi="Garamond"/>
              <w:color w:val="333333"/>
              <w:sz w:val="18"/>
              <w:szCs w:val="18"/>
            </w:rPr>
            <w:t>a.bureauveritas</w:t>
          </w:r>
          <w:r w:rsidRPr="000D4DBB">
            <w:rPr>
              <w:rFonts w:ascii="Garamond" w:hAnsi="Garamond"/>
              <w:color w:val="333333"/>
              <w:sz w:val="18"/>
              <w:szCs w:val="18"/>
            </w:rPr>
            <w:t>.it</w:t>
          </w:r>
        </w:p>
      </w:tc>
      <w:tc>
        <w:tcPr>
          <w:tcW w:w="1229" w:type="pct"/>
          <w:vMerge/>
          <w:shd w:val="clear" w:color="auto" w:fill="auto"/>
        </w:tcPr>
        <w:p w:rsidR="005B024F" w:rsidRPr="00466941" w:rsidRDefault="005B024F" w:rsidP="003A1A3B">
          <w:pPr>
            <w:pStyle w:val="Pidipagina"/>
            <w:rPr>
              <w:rFonts w:ascii="Garamond" w:hAnsi="Garamond"/>
              <w:color w:val="333333"/>
              <w:sz w:val="18"/>
              <w:szCs w:val="18"/>
            </w:rPr>
          </w:pPr>
        </w:p>
      </w:tc>
      <w:tc>
        <w:tcPr>
          <w:tcW w:w="1229" w:type="pct"/>
          <w:vMerge/>
          <w:shd w:val="clear" w:color="auto" w:fill="auto"/>
        </w:tcPr>
        <w:p w:rsidR="005B024F" w:rsidRPr="00466941" w:rsidRDefault="005B024F" w:rsidP="003A1A3B">
          <w:pPr>
            <w:pStyle w:val="Pidipagina"/>
            <w:rPr>
              <w:rFonts w:ascii="Garamond" w:hAnsi="Garamond"/>
              <w:color w:val="333333"/>
              <w:sz w:val="18"/>
              <w:szCs w:val="18"/>
            </w:rPr>
          </w:pPr>
        </w:p>
      </w:tc>
    </w:tr>
  </w:tbl>
  <w:p w:rsidR="005B024F" w:rsidRDefault="00907CB3">
    <w:pPr>
      <w:pStyle w:val="Pidipagina"/>
    </w:pPr>
    <w:r>
      <w:rPr>
        <w:noProof/>
      </w:rPr>
      <mc:AlternateContent>
        <mc:Choice Requires="wps">
          <w:drawing>
            <wp:anchor distT="0" distB="0" distL="114300" distR="114300" simplePos="0" relativeHeight="251657728" behindDoc="0" locked="1" layoutInCell="1" allowOverlap="1">
              <wp:simplePos x="0" y="0"/>
              <wp:positionH relativeFrom="column">
                <wp:posOffset>-800100</wp:posOffset>
              </wp:positionH>
              <wp:positionV relativeFrom="page">
                <wp:posOffset>9929495</wp:posOffset>
              </wp:positionV>
              <wp:extent cx="245745" cy="763905"/>
              <wp:effectExtent l="9525" t="13970" r="1143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763905"/>
                      </a:xfrm>
                      <a:prstGeom prst="rect">
                        <a:avLst/>
                      </a:prstGeom>
                      <a:solidFill>
                        <a:srgbClr val="CC0000"/>
                      </a:solidFill>
                      <a:ln w="9525">
                        <a:solidFill>
                          <a:srgbClr val="CC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E52F4" id="Rectangle 2" o:spid="_x0000_s1026" style="position:absolute;margin-left:-63pt;margin-top:781.85pt;width:19.35pt;height:6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" fillcolor="#c00" strokecolor="#c00">
              <w10:wrap anchory="page"/>
              <w10:anchorlock/>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24F" w:rsidRDefault="005B024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FE4" w:rsidRDefault="00DB2FE4">
      <w:r>
        <w:separator/>
      </w:r>
    </w:p>
  </w:footnote>
  <w:footnote w:type="continuationSeparator" w:id="0">
    <w:p w:rsidR="00DB2FE4" w:rsidRDefault="00DB2F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24F" w:rsidRDefault="005B024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89" w:type="dxa"/>
      <w:tblLook w:val="01E0" w:firstRow="1" w:lastRow="1" w:firstColumn="1" w:lastColumn="1" w:noHBand="0" w:noVBand="0"/>
    </w:tblPr>
    <w:tblGrid>
      <w:gridCol w:w="3347"/>
      <w:gridCol w:w="3347"/>
      <w:gridCol w:w="3195"/>
    </w:tblGrid>
    <w:tr w:rsidR="005B024F" w:rsidTr="00466941">
      <w:trPr>
        <w:trHeight w:val="1097"/>
      </w:trPr>
      <w:tc>
        <w:tcPr>
          <w:tcW w:w="3347" w:type="dxa"/>
          <w:shd w:val="clear" w:color="auto" w:fill="auto"/>
          <w:vAlign w:val="center"/>
        </w:tcPr>
        <w:p w:rsidR="005B024F" w:rsidRDefault="005B024F" w:rsidP="00466941">
          <w:pPr>
            <w:pStyle w:val="Intestazione"/>
            <w:jc w:val="center"/>
          </w:pPr>
        </w:p>
      </w:tc>
      <w:tc>
        <w:tcPr>
          <w:tcW w:w="3347" w:type="dxa"/>
          <w:shd w:val="clear" w:color="auto" w:fill="auto"/>
        </w:tcPr>
        <w:p w:rsidR="005B024F" w:rsidRDefault="00907CB3" w:rsidP="000D4DBB">
          <w:pPr>
            <w:pStyle w:val="Intestazione"/>
            <w:jc w:val="center"/>
          </w:pPr>
          <w:r>
            <w:rPr>
              <w:noProof/>
              <w:szCs w:val="22"/>
            </w:rPr>
            <w:drawing>
              <wp:inline distT="0" distB="0" distL="0" distR="0">
                <wp:extent cx="828675" cy="885825"/>
                <wp:effectExtent l="0" t="0" r="9525" b="9525"/>
                <wp:docPr id="65" name="Immagine 65" descr="NEXTA_vector_tracci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EXTA_vector_traccia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85825"/>
                        </a:xfrm>
                        <a:prstGeom prst="rect">
                          <a:avLst/>
                        </a:prstGeom>
                        <a:noFill/>
                        <a:ln>
                          <a:noFill/>
                        </a:ln>
                      </pic:spPr>
                    </pic:pic>
                  </a:graphicData>
                </a:graphic>
              </wp:inline>
            </w:drawing>
          </w:r>
        </w:p>
      </w:tc>
      <w:tc>
        <w:tcPr>
          <w:tcW w:w="3195" w:type="dxa"/>
          <w:shd w:val="clear" w:color="auto" w:fill="auto"/>
        </w:tcPr>
        <w:p w:rsidR="005B024F" w:rsidRDefault="005B024F" w:rsidP="00466941">
          <w:pPr>
            <w:pStyle w:val="Intestazione"/>
            <w:jc w:val="right"/>
          </w:pPr>
          <w:r w:rsidRPr="00466941">
            <w:rPr>
              <w:rFonts w:ascii="Arial Narrow" w:hAnsi="Arial Narrow"/>
              <w:i/>
            </w:rPr>
            <w:t xml:space="preserve"> </w:t>
          </w:r>
        </w:p>
      </w:tc>
    </w:tr>
  </w:tbl>
  <w:p w:rsidR="005B024F" w:rsidRDefault="005B024F">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24F" w:rsidRDefault="005B024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39A125C8"/>
    <w:multiLevelType w:val="singleLevel"/>
    <w:tmpl w:val="04100011"/>
    <w:lvl w:ilvl="0">
      <w:start w:val="1"/>
      <w:numFmt w:val="decimal"/>
      <w:lvlText w:val="%1)"/>
      <w:lvlJc w:val="left"/>
      <w:pPr>
        <w:tabs>
          <w:tab w:val="num" w:pos="360"/>
        </w:tabs>
        <w:ind w:left="360" w:hanging="360"/>
      </w:pPr>
      <w:rPr>
        <w:rFonts w:hint="default"/>
      </w:rPr>
    </w:lvl>
  </w:abstractNum>
  <w:num w:numId="1">
    <w:abstractNumId w:val="1"/>
    <w:lvlOverride w:ilvl="0"/>
  </w:num>
  <w:num w:numId="2">
    <w:abstractNumId w:val="0"/>
    <w:lvlOverride w:ilvl="0">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query w:val="SELECT * FROM \\eua.bvcorp.corp\italy_data\SALES &amp; MARKETING\COMUNICAZIONE E MARKETING\2_EVENTI E CAMPAGNE\2015\Campagne\42_Campagna_Nexta_Clienti-Fornitori\Posta\Lista_DEF_postalizzazione.csv"/>
    <w:activeRecord w:val="2"/>
    <w:odso/>
  </w:mailMerge>
  <w:defaultTabStop w:val="708"/>
  <w:hyphenationZone w:val="283"/>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36B"/>
    <w:rsid w:val="000156B4"/>
    <w:rsid w:val="0002148E"/>
    <w:rsid w:val="00094685"/>
    <w:rsid w:val="000B2A01"/>
    <w:rsid w:val="000C12EA"/>
    <w:rsid w:val="000C74EF"/>
    <w:rsid w:val="000D4AC2"/>
    <w:rsid w:val="000D4DBB"/>
    <w:rsid w:val="000D79A4"/>
    <w:rsid w:val="000D7F86"/>
    <w:rsid w:val="00122347"/>
    <w:rsid w:val="0013653C"/>
    <w:rsid w:val="00137EEA"/>
    <w:rsid w:val="00143BFA"/>
    <w:rsid w:val="00162213"/>
    <w:rsid w:val="001C6F2C"/>
    <w:rsid w:val="001D6A31"/>
    <w:rsid w:val="001F4192"/>
    <w:rsid w:val="0022214D"/>
    <w:rsid w:val="00250318"/>
    <w:rsid w:val="0025265B"/>
    <w:rsid w:val="002775B5"/>
    <w:rsid w:val="00280AA3"/>
    <w:rsid w:val="002937D7"/>
    <w:rsid w:val="002965C4"/>
    <w:rsid w:val="002F0F40"/>
    <w:rsid w:val="002F5ECD"/>
    <w:rsid w:val="002F7FBE"/>
    <w:rsid w:val="00333891"/>
    <w:rsid w:val="00335606"/>
    <w:rsid w:val="003450D2"/>
    <w:rsid w:val="00371173"/>
    <w:rsid w:val="00372F22"/>
    <w:rsid w:val="00395CFC"/>
    <w:rsid w:val="003A1A3B"/>
    <w:rsid w:val="003C5ECC"/>
    <w:rsid w:val="003D522E"/>
    <w:rsid w:val="00424C68"/>
    <w:rsid w:val="00461920"/>
    <w:rsid w:val="00466941"/>
    <w:rsid w:val="004D0967"/>
    <w:rsid w:val="004D4BF0"/>
    <w:rsid w:val="004E3F0C"/>
    <w:rsid w:val="004F4215"/>
    <w:rsid w:val="00507C06"/>
    <w:rsid w:val="00543C58"/>
    <w:rsid w:val="0054650B"/>
    <w:rsid w:val="0055272D"/>
    <w:rsid w:val="00565D3A"/>
    <w:rsid w:val="005A6F67"/>
    <w:rsid w:val="005B024F"/>
    <w:rsid w:val="005B3985"/>
    <w:rsid w:val="005D4F8F"/>
    <w:rsid w:val="00627EA2"/>
    <w:rsid w:val="00645A98"/>
    <w:rsid w:val="00672087"/>
    <w:rsid w:val="006A24B5"/>
    <w:rsid w:val="006A3C19"/>
    <w:rsid w:val="00706EBE"/>
    <w:rsid w:val="00726749"/>
    <w:rsid w:val="00735B48"/>
    <w:rsid w:val="00736460"/>
    <w:rsid w:val="007D28EF"/>
    <w:rsid w:val="007D3CF0"/>
    <w:rsid w:val="007D479B"/>
    <w:rsid w:val="007F24E0"/>
    <w:rsid w:val="007F5379"/>
    <w:rsid w:val="00860FCB"/>
    <w:rsid w:val="00867322"/>
    <w:rsid w:val="008947A6"/>
    <w:rsid w:val="008A3681"/>
    <w:rsid w:val="008B0033"/>
    <w:rsid w:val="00907CB3"/>
    <w:rsid w:val="009166F6"/>
    <w:rsid w:val="0092351E"/>
    <w:rsid w:val="00925B2C"/>
    <w:rsid w:val="00927762"/>
    <w:rsid w:val="009436D2"/>
    <w:rsid w:val="009554BD"/>
    <w:rsid w:val="009F6183"/>
    <w:rsid w:val="00AC4B8D"/>
    <w:rsid w:val="00AD4787"/>
    <w:rsid w:val="00AD7698"/>
    <w:rsid w:val="00B444B3"/>
    <w:rsid w:val="00B80550"/>
    <w:rsid w:val="00B87D19"/>
    <w:rsid w:val="00BA16B9"/>
    <w:rsid w:val="00BB34D9"/>
    <w:rsid w:val="00BC33C5"/>
    <w:rsid w:val="00BE1CEE"/>
    <w:rsid w:val="00BE2DD4"/>
    <w:rsid w:val="00C024D3"/>
    <w:rsid w:val="00C6372F"/>
    <w:rsid w:val="00C9308F"/>
    <w:rsid w:val="00CB00B4"/>
    <w:rsid w:val="00CB021D"/>
    <w:rsid w:val="00CC0BC4"/>
    <w:rsid w:val="00D2736B"/>
    <w:rsid w:val="00D34FBB"/>
    <w:rsid w:val="00D37BD2"/>
    <w:rsid w:val="00D46292"/>
    <w:rsid w:val="00D70B77"/>
    <w:rsid w:val="00D83FC9"/>
    <w:rsid w:val="00DA71B4"/>
    <w:rsid w:val="00DB0922"/>
    <w:rsid w:val="00DB2FE4"/>
    <w:rsid w:val="00DE0873"/>
    <w:rsid w:val="00E25AD6"/>
    <w:rsid w:val="00E61E97"/>
    <w:rsid w:val="00E63518"/>
    <w:rsid w:val="00E77AF8"/>
    <w:rsid w:val="00E96DF6"/>
    <w:rsid w:val="00EB482A"/>
    <w:rsid w:val="00EB6E1F"/>
    <w:rsid w:val="00ED70AB"/>
    <w:rsid w:val="00F127D4"/>
    <w:rsid w:val="00F2564B"/>
    <w:rsid w:val="00F50E8C"/>
    <w:rsid w:val="00F55530"/>
    <w:rsid w:val="00F60226"/>
    <w:rsid w:val="00F7164D"/>
    <w:rsid w:val="00F873FF"/>
    <w:rsid w:val="00FA6B77"/>
    <w:rsid w:val="00FF77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DC1206A-9573-4850-BE9D-21719EF28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2">
    <w:name w:val="heading 2"/>
    <w:basedOn w:val="Normale"/>
    <w:next w:val="Normale"/>
    <w:link w:val="Titolo2Carattere"/>
    <w:uiPriority w:val="9"/>
    <w:unhideWhenUsed/>
    <w:qFormat/>
    <w:rsid w:val="00F127D4"/>
    <w:pPr>
      <w:spacing w:before="320" w:line="360" w:lineRule="auto"/>
      <w:outlineLvl w:val="1"/>
    </w:pPr>
    <w:rPr>
      <w:rFonts w:ascii="Cambria" w:hAnsi="Cambria"/>
      <w:b/>
      <w:bCs/>
      <w:i/>
      <w:iCs/>
      <w:sz w:val="28"/>
      <w:szCs w:val="28"/>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Intestazione">
    <w:name w:val="header"/>
    <w:basedOn w:val="Normale"/>
    <w:rsid w:val="00BE2DD4"/>
    <w:pPr>
      <w:tabs>
        <w:tab w:val="center" w:pos="4819"/>
        <w:tab w:val="right" w:pos="9638"/>
      </w:tabs>
    </w:pPr>
  </w:style>
  <w:style w:type="paragraph" w:styleId="Pidipagina">
    <w:name w:val="footer"/>
    <w:basedOn w:val="Normale"/>
    <w:rsid w:val="00BE2DD4"/>
    <w:pPr>
      <w:tabs>
        <w:tab w:val="center" w:pos="4819"/>
        <w:tab w:val="right" w:pos="9638"/>
      </w:tabs>
    </w:pPr>
  </w:style>
  <w:style w:type="table" w:styleId="Grigliatabella">
    <w:name w:val="Table Grid"/>
    <w:basedOn w:val="Tabellanormale"/>
    <w:rsid w:val="00BE2D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link w:val="Titolo2"/>
    <w:uiPriority w:val="9"/>
    <w:rsid w:val="00F127D4"/>
    <w:rPr>
      <w:rFonts w:ascii="Cambria" w:hAnsi="Cambria"/>
      <w:b/>
      <w:bCs/>
      <w:i/>
      <w:iCs/>
      <w:sz w:val="28"/>
      <w:szCs w:val="28"/>
    </w:rPr>
  </w:style>
  <w:style w:type="paragraph" w:customStyle="1" w:styleId="sche3">
    <w:name w:val="sche_3"/>
    <w:rsid w:val="004E3F0C"/>
    <w:pPr>
      <w:widowControl w:val="0"/>
      <w:jc w:val="both"/>
    </w:pPr>
    <w:rPr>
      <w:lang w:val="en-US"/>
    </w:rPr>
  </w:style>
  <w:style w:type="paragraph" w:styleId="Paragrafoelenco">
    <w:name w:val="List Paragraph"/>
    <w:basedOn w:val="Normale"/>
    <w:uiPriority w:val="34"/>
    <w:qFormat/>
    <w:rsid w:val="005B024F"/>
    <w:pPr>
      <w:ind w:left="708"/>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8" ma:contentTypeDescription="Creare un nuovo documento." ma:contentTypeScope="" ma:versionID="d3e332bc8cfa857969894f7d3d04cfc4">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22e8ec1a4a7562067ce0e4a865413c3e"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3BD49-8A96-4185-8FCC-43E6561CA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E32383-EB8C-46D8-BE38-623A8BC2030A}">
  <ds:schemaRefs>
    <ds:schemaRef ds:uri="http://schemas.microsoft.com/sharepoint/v3/contenttype/forms"/>
  </ds:schemaRefs>
</ds:datastoreItem>
</file>

<file path=customXml/itemProps3.xml><?xml version="1.0" encoding="utf-8"?>
<ds:datastoreItem xmlns:ds="http://schemas.openxmlformats.org/officeDocument/2006/customXml" ds:itemID="{908E4EEE-CED2-49BB-BA66-38CCFCDE466C}">
  <ds:schemaRefs>
    <ds:schemaRef ds:uri="e82175d0-7e04-407c-ae1f-1c441d128c4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4512c496-9094-4f84-b412-4fc22701c5b5"/>
    <ds:schemaRef ds:uri="http://www.w3.org/XML/1998/namespace"/>
  </ds:schemaRefs>
</ds:datastoreItem>
</file>

<file path=customXml/itemProps4.xml><?xml version="1.0" encoding="utf-8"?>
<ds:datastoreItem xmlns:ds="http://schemas.openxmlformats.org/officeDocument/2006/customXml" ds:itemID="{BE99A7CC-5AB5-472B-8AA7-654A9617F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555</Words>
  <Characters>3168</Characters>
  <Application>Microsoft Office Word</Application>
  <DocSecurity>0</DocSecurity>
  <Lines>26</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Bureau Veritas</Company>
  <LinksUpToDate>false</LinksUpToDate>
  <CharactersWithSpaces>3716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edebonis</dc:creator>
  <cp:keywords/>
  <cp:lastModifiedBy>admin</cp:lastModifiedBy>
  <cp:revision>2</cp:revision>
  <cp:lastPrinted>2017-07-25T06:40:00Z</cp:lastPrinted>
  <dcterms:created xsi:type="dcterms:W3CDTF">2020-04-06T09:07:00Z</dcterms:created>
  <dcterms:modified xsi:type="dcterms:W3CDTF">2020-04-06T09:07:00Z</dcterms:modified>
</cp:coreProperties>
</file>