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A6CF2" w14:textId="79C38F68" w:rsidR="00427EB5" w:rsidRPr="00427EB5" w:rsidRDefault="00052F6B" w:rsidP="00743C5C">
      <w:pPr>
        <w:spacing w:line="276" w:lineRule="auto"/>
        <w:jc w:val="center"/>
        <w:rPr>
          <w:rFonts w:cstheme="minorHAnsi"/>
          <w:b/>
          <w:bCs/>
          <w:color w:val="404040" w:themeColor="text1" w:themeTint="BF"/>
          <w:sz w:val="28"/>
          <w:szCs w:val="28"/>
          <w:lang w:val="it-IT"/>
        </w:rPr>
      </w:pPr>
      <w:r w:rsidRPr="00427EB5">
        <w:rPr>
          <w:rFonts w:cstheme="minorHAnsi"/>
          <w:b/>
          <w:bCs/>
          <w:color w:val="404040" w:themeColor="text1" w:themeTint="BF"/>
          <w:sz w:val="28"/>
          <w:szCs w:val="28"/>
          <w:lang w:val="it-IT"/>
        </w:rPr>
        <w:t>COMUNICATO STAMPA</w:t>
      </w:r>
    </w:p>
    <w:p w14:paraId="3DA99735" w14:textId="317EB1F0" w:rsidR="00052F6B" w:rsidRPr="00743C5C" w:rsidRDefault="00427EB5" w:rsidP="00743C5C">
      <w:pPr>
        <w:spacing w:line="600" w:lineRule="auto"/>
        <w:jc w:val="center"/>
        <w:rPr>
          <w:rFonts w:cstheme="minorHAnsi"/>
          <w:color w:val="404040" w:themeColor="text1" w:themeTint="BF"/>
          <w:lang w:val="it-IT"/>
        </w:rPr>
      </w:pPr>
      <w:r w:rsidRPr="00904ACA">
        <w:rPr>
          <w:rFonts w:cstheme="minorHAnsi"/>
          <w:color w:val="404040" w:themeColor="text1" w:themeTint="BF"/>
          <w:lang w:val="it-IT"/>
        </w:rPr>
        <w:t xml:space="preserve">La Spezia, </w:t>
      </w:r>
      <w:r w:rsidR="003756D5" w:rsidRPr="00904ACA">
        <w:rPr>
          <w:rFonts w:cstheme="minorHAnsi"/>
          <w:color w:val="404040" w:themeColor="text1" w:themeTint="BF"/>
          <w:lang w:val="it-IT"/>
        </w:rPr>
        <w:t>6</w:t>
      </w:r>
      <w:r w:rsidR="00E130AC" w:rsidRPr="00904ACA">
        <w:rPr>
          <w:rFonts w:cstheme="minorHAnsi"/>
          <w:color w:val="404040" w:themeColor="text1" w:themeTint="BF"/>
          <w:lang w:val="it-IT"/>
        </w:rPr>
        <w:t xml:space="preserve"> marzo</w:t>
      </w:r>
      <w:r w:rsidR="00212C30" w:rsidRPr="00904ACA">
        <w:rPr>
          <w:rFonts w:cstheme="minorHAnsi"/>
          <w:color w:val="404040" w:themeColor="text1" w:themeTint="BF"/>
          <w:lang w:val="it-IT"/>
        </w:rPr>
        <w:t xml:space="preserve"> </w:t>
      </w:r>
      <w:r w:rsidRPr="00904ACA">
        <w:rPr>
          <w:rFonts w:cstheme="minorHAnsi"/>
          <w:color w:val="404040" w:themeColor="text1" w:themeTint="BF"/>
          <w:lang w:val="it-IT"/>
        </w:rPr>
        <w:t>2024</w:t>
      </w:r>
    </w:p>
    <w:p w14:paraId="37648D8E" w14:textId="77777777" w:rsidR="003756D5" w:rsidRPr="003756D5" w:rsidRDefault="003756D5" w:rsidP="003756D5">
      <w:pPr>
        <w:spacing w:line="240" w:lineRule="auto"/>
        <w:jc w:val="center"/>
        <w:rPr>
          <w:rFonts w:ascii="Arial" w:hAnsi="Arial" w:cs="Arial"/>
          <w:color w:val="404040" w:themeColor="text1" w:themeTint="BF"/>
          <w:sz w:val="36"/>
          <w:szCs w:val="36"/>
          <w:lang w:val="it-IT"/>
        </w:rPr>
      </w:pPr>
      <w:r w:rsidRPr="003756D5">
        <w:rPr>
          <w:rFonts w:ascii="Arial" w:hAnsi="Arial" w:cs="Arial"/>
          <w:color w:val="404040" w:themeColor="text1" w:themeTint="BF"/>
          <w:sz w:val="36"/>
          <w:szCs w:val="36"/>
          <w:lang w:val="it-IT"/>
        </w:rPr>
        <w:t xml:space="preserve">Fra porto e retroporto </w:t>
      </w:r>
      <w:proofErr w:type="gramStart"/>
      <w:r w:rsidRPr="003756D5">
        <w:rPr>
          <w:rFonts w:ascii="Arial" w:hAnsi="Arial" w:cs="Arial"/>
          <w:color w:val="404040" w:themeColor="text1" w:themeTint="BF"/>
          <w:sz w:val="36"/>
          <w:szCs w:val="36"/>
          <w:lang w:val="it-IT"/>
        </w:rPr>
        <w:t>di La</w:t>
      </w:r>
      <w:proofErr w:type="gramEnd"/>
      <w:r w:rsidRPr="003756D5">
        <w:rPr>
          <w:rFonts w:ascii="Arial" w:hAnsi="Arial" w:cs="Arial"/>
          <w:color w:val="404040" w:themeColor="text1" w:themeTint="BF"/>
          <w:sz w:val="36"/>
          <w:szCs w:val="36"/>
          <w:lang w:val="it-IT"/>
        </w:rPr>
        <w:t xml:space="preserve"> Spezia </w:t>
      </w:r>
    </w:p>
    <w:p w14:paraId="1B53835D" w14:textId="2797424D" w:rsidR="00E130AC" w:rsidRDefault="003756D5" w:rsidP="003756D5">
      <w:pPr>
        <w:spacing w:line="240" w:lineRule="auto"/>
        <w:jc w:val="center"/>
        <w:rPr>
          <w:rFonts w:ascii="Arial" w:hAnsi="Arial" w:cs="Arial"/>
          <w:color w:val="404040" w:themeColor="text1" w:themeTint="BF"/>
          <w:sz w:val="36"/>
          <w:szCs w:val="36"/>
          <w:lang w:val="it-IT"/>
        </w:rPr>
      </w:pPr>
      <w:r w:rsidRPr="003756D5">
        <w:rPr>
          <w:rFonts w:ascii="Arial" w:hAnsi="Arial" w:cs="Arial"/>
          <w:color w:val="404040" w:themeColor="text1" w:themeTint="BF"/>
          <w:sz w:val="36"/>
          <w:szCs w:val="36"/>
          <w:lang w:val="it-IT"/>
        </w:rPr>
        <w:t>cancellate le “connessioni” doganali</w:t>
      </w:r>
    </w:p>
    <w:p w14:paraId="1A8FFBB4" w14:textId="77777777" w:rsidR="003756D5" w:rsidRPr="009F75AB" w:rsidRDefault="003756D5" w:rsidP="003756D5">
      <w:pPr>
        <w:spacing w:line="240" w:lineRule="auto"/>
        <w:jc w:val="center"/>
        <w:rPr>
          <w:rFonts w:ascii="Arial" w:hAnsi="Arial" w:cs="Arial"/>
          <w:color w:val="404040" w:themeColor="text1" w:themeTint="BF"/>
          <w:sz w:val="36"/>
          <w:szCs w:val="36"/>
          <w:lang w:val="it-IT"/>
        </w:rPr>
      </w:pPr>
    </w:p>
    <w:p w14:paraId="3EF6BCAF" w14:textId="77777777" w:rsidR="003913A4" w:rsidRDefault="003756D5" w:rsidP="003913A4">
      <w:pPr>
        <w:spacing w:after="0" w:line="240" w:lineRule="auto"/>
        <w:jc w:val="center"/>
        <w:rPr>
          <w:rFonts w:ascii="Arial" w:hAnsi="Arial" w:cs="Arial"/>
          <w:color w:val="404040" w:themeColor="text1" w:themeTint="BF"/>
          <w:sz w:val="28"/>
          <w:szCs w:val="28"/>
          <w:u w:val="single"/>
          <w:lang w:val="it-IT"/>
        </w:rPr>
      </w:pPr>
      <w:r w:rsidRPr="003756D5">
        <w:rPr>
          <w:rFonts w:ascii="Arial" w:hAnsi="Arial" w:cs="Arial"/>
          <w:color w:val="404040" w:themeColor="text1" w:themeTint="BF"/>
          <w:sz w:val="28"/>
          <w:szCs w:val="28"/>
          <w:u w:val="single"/>
          <w:lang w:val="it-IT"/>
        </w:rPr>
        <w:t xml:space="preserve">La Community portuale denuncia: l’inspiegabile retromarcia </w:t>
      </w:r>
    </w:p>
    <w:p w14:paraId="22BFEA82" w14:textId="4DC39C8B" w:rsidR="003913A4" w:rsidRDefault="003756D5" w:rsidP="003913A4">
      <w:pPr>
        <w:spacing w:after="0" w:line="240" w:lineRule="auto"/>
        <w:jc w:val="center"/>
        <w:rPr>
          <w:rFonts w:ascii="Arial" w:hAnsi="Arial" w:cs="Arial"/>
          <w:color w:val="404040" w:themeColor="text1" w:themeTint="BF"/>
          <w:sz w:val="28"/>
          <w:szCs w:val="28"/>
          <w:u w:val="single"/>
          <w:lang w:val="it-IT"/>
        </w:rPr>
      </w:pPr>
      <w:r w:rsidRPr="003756D5">
        <w:rPr>
          <w:rFonts w:ascii="Arial" w:hAnsi="Arial" w:cs="Arial"/>
          <w:color w:val="404040" w:themeColor="text1" w:themeTint="BF"/>
          <w:sz w:val="28"/>
          <w:szCs w:val="28"/>
          <w:u w:val="single"/>
          <w:lang w:val="it-IT"/>
        </w:rPr>
        <w:t xml:space="preserve">priva lo scalo del suo </w:t>
      </w:r>
      <w:r w:rsidR="003913A4" w:rsidRPr="003756D5">
        <w:rPr>
          <w:rFonts w:ascii="Arial" w:hAnsi="Arial" w:cs="Arial"/>
          <w:color w:val="404040" w:themeColor="text1" w:themeTint="BF"/>
          <w:sz w:val="28"/>
          <w:szCs w:val="28"/>
          <w:u w:val="single"/>
          <w:lang w:val="it-IT"/>
        </w:rPr>
        <w:t>più</w:t>
      </w:r>
      <w:r w:rsidRPr="003756D5">
        <w:rPr>
          <w:rFonts w:ascii="Arial" w:hAnsi="Arial" w:cs="Arial"/>
          <w:color w:val="404040" w:themeColor="text1" w:themeTint="BF"/>
          <w:sz w:val="28"/>
          <w:szCs w:val="28"/>
          <w:u w:val="single"/>
          <w:lang w:val="it-IT"/>
        </w:rPr>
        <w:t xml:space="preserve"> importante vantaggio operativo </w:t>
      </w:r>
    </w:p>
    <w:p w14:paraId="06E5C6B6" w14:textId="1AB166C2" w:rsidR="00E130AC" w:rsidRDefault="003756D5" w:rsidP="003913A4">
      <w:pPr>
        <w:spacing w:after="0" w:line="240" w:lineRule="auto"/>
        <w:jc w:val="center"/>
        <w:rPr>
          <w:rFonts w:ascii="Arial" w:hAnsi="Arial" w:cs="Arial"/>
          <w:color w:val="404040" w:themeColor="text1" w:themeTint="BF"/>
          <w:sz w:val="28"/>
          <w:szCs w:val="28"/>
          <w:u w:val="single"/>
          <w:lang w:val="it-IT"/>
        </w:rPr>
      </w:pPr>
      <w:r w:rsidRPr="003756D5">
        <w:rPr>
          <w:rFonts w:ascii="Arial" w:hAnsi="Arial" w:cs="Arial"/>
          <w:color w:val="404040" w:themeColor="text1" w:themeTint="BF"/>
          <w:sz w:val="28"/>
          <w:szCs w:val="28"/>
          <w:u w:val="single"/>
          <w:lang w:val="it-IT"/>
        </w:rPr>
        <w:t>nel momento in cui altri “scoprono” i retroporti</w:t>
      </w:r>
    </w:p>
    <w:p w14:paraId="320017CB" w14:textId="77777777" w:rsidR="003756D5" w:rsidRPr="00427EB5" w:rsidRDefault="003756D5" w:rsidP="009F75AB">
      <w:pPr>
        <w:spacing w:line="240" w:lineRule="auto"/>
        <w:jc w:val="center"/>
        <w:rPr>
          <w:rFonts w:ascii="Arial" w:hAnsi="Arial" w:cs="Arial"/>
          <w:color w:val="404040" w:themeColor="text1" w:themeTint="BF"/>
          <w:sz w:val="32"/>
          <w:szCs w:val="32"/>
          <w:lang w:val="it-IT"/>
        </w:rPr>
      </w:pPr>
    </w:p>
    <w:p w14:paraId="301D1968" w14:textId="734D68CB" w:rsidR="003756D5" w:rsidRPr="003756D5" w:rsidRDefault="003756D5" w:rsidP="003756D5">
      <w:pPr>
        <w:spacing w:line="276" w:lineRule="auto"/>
        <w:ind w:left="142" w:right="140"/>
        <w:jc w:val="both"/>
        <w:rPr>
          <w:rFonts w:ascii="Arial" w:eastAsia="Times New Roman" w:hAnsi="Arial" w:cs="Arial"/>
          <w:color w:val="404040" w:themeColor="text1" w:themeTint="BF"/>
          <w:lang w:eastAsia="it-CH"/>
        </w:rPr>
      </w:pPr>
      <w:r w:rsidRPr="003756D5">
        <w:rPr>
          <w:rFonts w:ascii="Arial" w:eastAsia="Times New Roman" w:hAnsi="Arial" w:cs="Arial"/>
          <w:color w:val="404040" w:themeColor="text1" w:themeTint="BF"/>
          <w:lang w:eastAsia="it-CH"/>
        </w:rPr>
        <w:t xml:space="preserve">Collegamenti fra porto e retroporto che consentissero di snellire le operazioni ai varchi portuali, decongestionare le banchine, decentrando rispetto al porto le operazioni di controllo doganale ed effettuandole direttamente in magazzini di aziende, consentendo fra l’altro, a operatori privati autorizzati e strettamente </w:t>
      </w:r>
      <w:r w:rsidR="00141694" w:rsidRPr="003756D5">
        <w:rPr>
          <w:rFonts w:ascii="Arial" w:eastAsia="Times New Roman" w:hAnsi="Arial" w:cs="Arial"/>
          <w:color w:val="404040" w:themeColor="text1" w:themeTint="BF"/>
          <w:lang w:eastAsia="it-CH"/>
        </w:rPr>
        <w:t>controllati</w:t>
      </w:r>
      <w:r w:rsidR="004D273B">
        <w:rPr>
          <w:rFonts w:ascii="Arial" w:eastAsia="Times New Roman" w:hAnsi="Arial" w:cs="Arial"/>
          <w:color w:val="404040" w:themeColor="text1" w:themeTint="BF"/>
          <w:lang w:eastAsia="it-CH"/>
        </w:rPr>
        <w:t>,</w:t>
      </w:r>
      <w:r w:rsidR="00141694" w:rsidRPr="003756D5">
        <w:rPr>
          <w:rFonts w:ascii="Arial" w:eastAsia="Times New Roman" w:hAnsi="Arial" w:cs="Arial"/>
          <w:color w:val="404040" w:themeColor="text1" w:themeTint="BF"/>
          <w:lang w:eastAsia="it-CH"/>
        </w:rPr>
        <w:t xml:space="preserve"> di</w:t>
      </w:r>
      <w:r w:rsidRPr="003756D5">
        <w:rPr>
          <w:rFonts w:ascii="Arial" w:eastAsia="Times New Roman" w:hAnsi="Arial" w:cs="Arial"/>
          <w:color w:val="404040" w:themeColor="text1" w:themeTint="BF"/>
          <w:lang w:eastAsia="it-CH"/>
        </w:rPr>
        <w:t xml:space="preserve"> mantenere le merci allo stato estero nei loro magazzini e quindi di effettuare nei tempi opportuni le operazioni di sdoganamento nei magazzini stessi. </w:t>
      </w:r>
    </w:p>
    <w:p w14:paraId="67647422" w14:textId="0256EB5B" w:rsidR="003756D5" w:rsidRPr="003756D5" w:rsidRDefault="003756D5" w:rsidP="003756D5">
      <w:pPr>
        <w:spacing w:line="276" w:lineRule="auto"/>
        <w:ind w:left="142" w:right="140"/>
        <w:jc w:val="both"/>
        <w:rPr>
          <w:rFonts w:ascii="Arial" w:eastAsia="Times New Roman" w:hAnsi="Arial" w:cs="Arial"/>
          <w:color w:val="404040" w:themeColor="text1" w:themeTint="BF"/>
          <w:lang w:eastAsia="it-CH"/>
        </w:rPr>
      </w:pPr>
      <w:r w:rsidRPr="003756D5">
        <w:rPr>
          <w:rFonts w:ascii="Arial" w:eastAsia="Times New Roman" w:hAnsi="Arial" w:cs="Arial"/>
          <w:color w:val="404040" w:themeColor="text1" w:themeTint="BF"/>
          <w:lang w:eastAsia="it-CH"/>
        </w:rPr>
        <w:t xml:space="preserve">Con questa innovazione già dieci anni addietro il porto di La Spezia, si era collocato all’avanguardia, come laboratorio di sperimentazione di nuove procedure in grado di conciliarsi con il mercato e con le esigenze di snellimento della logistica, di valorizzare il territorio con importanti </w:t>
      </w:r>
      <w:r w:rsidRPr="00126E4A">
        <w:rPr>
          <w:rFonts w:ascii="Arial" w:eastAsia="Times New Roman" w:hAnsi="Arial" w:cs="Arial"/>
          <w:color w:val="404040" w:themeColor="text1" w:themeTint="BF"/>
          <w:lang w:eastAsia="it-CH"/>
        </w:rPr>
        <w:t>ricadute occupazionali</w:t>
      </w:r>
      <w:r w:rsidR="004D273B" w:rsidRPr="00126E4A">
        <w:rPr>
          <w:rFonts w:ascii="Arial" w:eastAsia="Times New Roman" w:hAnsi="Arial" w:cs="Arial"/>
          <w:color w:val="404040" w:themeColor="text1" w:themeTint="BF"/>
          <w:lang w:eastAsia="it-CH"/>
        </w:rPr>
        <w:t>,</w:t>
      </w:r>
      <w:r w:rsidRPr="00126E4A">
        <w:rPr>
          <w:rFonts w:ascii="Arial" w:eastAsia="Times New Roman" w:hAnsi="Arial" w:cs="Arial"/>
          <w:color w:val="404040" w:themeColor="text1" w:themeTint="BF"/>
          <w:lang w:eastAsia="it-CH"/>
        </w:rPr>
        <w:t xml:space="preserve"> consentendo a due operatori di gestire procedure doganali utilizzando tracciati precisi fra il porto di La Spezia e i magazzini di queste aziende collocati </w:t>
      </w:r>
      <w:r w:rsidR="00126E4A" w:rsidRPr="00126E4A">
        <w:rPr>
          <w:rFonts w:ascii="Arial" w:eastAsia="Times New Roman" w:hAnsi="Arial" w:cs="Arial"/>
          <w:color w:val="404040" w:themeColor="text1" w:themeTint="BF"/>
          <w:lang w:eastAsia="it-CH"/>
        </w:rPr>
        <w:t xml:space="preserve">nel </w:t>
      </w:r>
      <w:r w:rsidRPr="00126E4A">
        <w:rPr>
          <w:rFonts w:ascii="Arial" w:eastAsia="Times New Roman" w:hAnsi="Arial" w:cs="Arial"/>
          <w:color w:val="404040" w:themeColor="text1" w:themeTint="BF"/>
          <w:lang w:eastAsia="it-CH"/>
        </w:rPr>
        <w:t>retroporto di Santo Stefano Magra.</w:t>
      </w:r>
    </w:p>
    <w:p w14:paraId="13C835E3" w14:textId="57FD8CD5" w:rsidR="003756D5" w:rsidRPr="003756D5" w:rsidRDefault="003756D5" w:rsidP="003756D5">
      <w:pPr>
        <w:spacing w:line="276" w:lineRule="auto"/>
        <w:ind w:left="142" w:right="140"/>
        <w:jc w:val="both"/>
        <w:rPr>
          <w:rFonts w:ascii="Arial" w:eastAsia="Times New Roman" w:hAnsi="Arial" w:cs="Arial"/>
          <w:color w:val="404040" w:themeColor="text1" w:themeTint="BF"/>
          <w:lang w:eastAsia="it-CH"/>
        </w:rPr>
      </w:pPr>
      <w:r w:rsidRPr="003756D5">
        <w:rPr>
          <w:rFonts w:ascii="Arial" w:eastAsia="Times New Roman" w:hAnsi="Arial" w:cs="Arial"/>
          <w:color w:val="404040" w:themeColor="text1" w:themeTint="BF"/>
          <w:lang w:eastAsia="it-CH"/>
        </w:rPr>
        <w:t xml:space="preserve">Ma proprio ora che di corridoi doganali e di utilizzo razionale dei retroporti non solo come polmoni operativi di porti sempre </w:t>
      </w:r>
      <w:r w:rsidR="00141694" w:rsidRPr="003756D5">
        <w:rPr>
          <w:rFonts w:ascii="Arial" w:eastAsia="Times New Roman" w:hAnsi="Arial" w:cs="Arial"/>
          <w:color w:val="404040" w:themeColor="text1" w:themeTint="BF"/>
          <w:lang w:eastAsia="it-CH"/>
        </w:rPr>
        <w:t>più</w:t>
      </w:r>
      <w:r w:rsidRPr="003756D5">
        <w:rPr>
          <w:rFonts w:ascii="Arial" w:eastAsia="Times New Roman" w:hAnsi="Arial" w:cs="Arial"/>
          <w:color w:val="404040" w:themeColor="text1" w:themeTint="BF"/>
          <w:lang w:eastAsia="it-CH"/>
        </w:rPr>
        <w:t xml:space="preserve"> congestionati ma anche come basi logistiche per la merce (con i servizi in primis doganali che ne conseguono) si parla con sempre maggiore insistenza e che la stessa Agenzia </w:t>
      </w:r>
      <w:r w:rsidR="004D273B">
        <w:rPr>
          <w:rFonts w:ascii="Arial" w:eastAsia="Times New Roman" w:hAnsi="Arial" w:cs="Arial"/>
          <w:color w:val="404040" w:themeColor="text1" w:themeTint="BF"/>
          <w:lang w:eastAsia="it-CH"/>
        </w:rPr>
        <w:t>N</w:t>
      </w:r>
      <w:r w:rsidRPr="003756D5">
        <w:rPr>
          <w:rFonts w:ascii="Arial" w:eastAsia="Times New Roman" w:hAnsi="Arial" w:cs="Arial"/>
          <w:color w:val="404040" w:themeColor="text1" w:themeTint="BF"/>
          <w:lang w:eastAsia="it-CH"/>
        </w:rPr>
        <w:t>azionale delle Dogane si dichiara intenzionata a promuovere l’innovazione, proprio da La Spezia, pioniere in materia, arriva un segnale di tipo diametralmente opposto che potrebbe generare giurisprudenza</w:t>
      </w:r>
      <w:r w:rsidR="004D273B">
        <w:rPr>
          <w:rFonts w:ascii="Arial" w:eastAsia="Times New Roman" w:hAnsi="Arial" w:cs="Arial"/>
          <w:color w:val="404040" w:themeColor="text1" w:themeTint="BF"/>
          <w:lang w:eastAsia="it-CH"/>
        </w:rPr>
        <w:t>,</w:t>
      </w:r>
      <w:r w:rsidRPr="003756D5">
        <w:rPr>
          <w:rFonts w:ascii="Arial" w:eastAsia="Times New Roman" w:hAnsi="Arial" w:cs="Arial"/>
          <w:color w:val="404040" w:themeColor="text1" w:themeTint="BF"/>
          <w:lang w:eastAsia="it-CH"/>
        </w:rPr>
        <w:t xml:space="preserve"> trasformandosi in un precedente</w:t>
      </w:r>
      <w:r w:rsidR="004D273B">
        <w:rPr>
          <w:rFonts w:ascii="Arial" w:eastAsia="Times New Roman" w:hAnsi="Arial" w:cs="Arial"/>
          <w:color w:val="404040" w:themeColor="text1" w:themeTint="BF"/>
          <w:lang w:eastAsia="it-CH"/>
        </w:rPr>
        <w:t xml:space="preserve"> </w:t>
      </w:r>
      <w:r w:rsidRPr="003756D5">
        <w:rPr>
          <w:rFonts w:ascii="Arial" w:eastAsia="Times New Roman" w:hAnsi="Arial" w:cs="Arial"/>
          <w:color w:val="404040" w:themeColor="text1" w:themeTint="BF"/>
          <w:lang w:eastAsia="it-CH"/>
        </w:rPr>
        <w:t xml:space="preserve">“macigno” per tutti i progetti di </w:t>
      </w:r>
      <w:proofErr w:type="spellStart"/>
      <w:r w:rsidRPr="003756D5">
        <w:rPr>
          <w:rFonts w:ascii="Arial" w:eastAsia="Times New Roman" w:hAnsi="Arial" w:cs="Arial"/>
          <w:color w:val="404040" w:themeColor="text1" w:themeTint="BF"/>
          <w:lang w:eastAsia="it-CH"/>
        </w:rPr>
        <w:t>retroportualità</w:t>
      </w:r>
      <w:proofErr w:type="spellEnd"/>
      <w:r w:rsidRPr="003756D5">
        <w:rPr>
          <w:rFonts w:ascii="Arial" w:eastAsia="Times New Roman" w:hAnsi="Arial" w:cs="Arial"/>
          <w:color w:val="404040" w:themeColor="text1" w:themeTint="BF"/>
          <w:lang w:eastAsia="it-CH"/>
        </w:rPr>
        <w:t xml:space="preserve"> in atto in Italia.</w:t>
      </w:r>
    </w:p>
    <w:p w14:paraId="02C810C6" w14:textId="441AAD6B" w:rsidR="003756D5" w:rsidRPr="003756D5" w:rsidRDefault="003756D5" w:rsidP="003756D5">
      <w:pPr>
        <w:spacing w:line="276" w:lineRule="auto"/>
        <w:ind w:left="142" w:right="140"/>
        <w:jc w:val="both"/>
        <w:rPr>
          <w:rFonts w:ascii="Arial" w:eastAsia="Times New Roman" w:hAnsi="Arial" w:cs="Arial"/>
          <w:color w:val="404040" w:themeColor="text1" w:themeTint="BF"/>
          <w:lang w:eastAsia="it-CH"/>
        </w:rPr>
      </w:pPr>
      <w:r w:rsidRPr="003756D5">
        <w:rPr>
          <w:rFonts w:ascii="Arial" w:eastAsia="Times New Roman" w:hAnsi="Arial" w:cs="Arial"/>
          <w:color w:val="404040" w:themeColor="text1" w:themeTint="BF"/>
          <w:lang w:eastAsia="it-CH"/>
        </w:rPr>
        <w:t xml:space="preserve">Anche se il Tribunale amministrativo regionale ha per ora sospeso l’efficacia del provvedimento, l’amministrazione doganale locale ha comunicato, anche per ragioni di carenza di </w:t>
      </w:r>
      <w:r w:rsidR="00141694" w:rsidRPr="003756D5">
        <w:rPr>
          <w:rFonts w:ascii="Arial" w:eastAsia="Times New Roman" w:hAnsi="Arial" w:cs="Arial"/>
          <w:color w:val="404040" w:themeColor="text1" w:themeTint="BF"/>
          <w:lang w:eastAsia="it-CH"/>
        </w:rPr>
        <w:t>personale, l’eliminazione</w:t>
      </w:r>
      <w:r w:rsidRPr="003756D5">
        <w:rPr>
          <w:rFonts w:ascii="Arial" w:eastAsia="Times New Roman" w:hAnsi="Arial" w:cs="Arial"/>
          <w:color w:val="404040" w:themeColor="text1" w:themeTint="BF"/>
          <w:lang w:eastAsia="it-CH"/>
        </w:rPr>
        <w:t xml:space="preserve"> di queste procedure dei due collegamenti doganali assegnati a operatori privati e la volontà di concentrare tutte le operazioni di custom clearance e di controllo sulle merci nel Centro unico servizi a Santo Stefano Magra. Stop quindi allo stoccaggio di merci allo stato estero </w:t>
      </w:r>
      <w:r w:rsidRPr="003756D5">
        <w:rPr>
          <w:rFonts w:ascii="Arial" w:eastAsia="Times New Roman" w:hAnsi="Arial" w:cs="Arial"/>
          <w:color w:val="404040" w:themeColor="text1" w:themeTint="BF"/>
          <w:lang w:eastAsia="it-CH"/>
        </w:rPr>
        <w:lastRenderedPageBreak/>
        <w:t xml:space="preserve">e alla fluidità delle operazioni doganali, proprio nel porto che di questa fluidità aveva fatto in anni passati una delle motivazioni del suo successo operativo, con forte penalizzazione in sede locale visto che procedure doganali decentrate continuano a valere per operatori insediati al di là </w:t>
      </w:r>
      <w:r w:rsidR="00141694" w:rsidRPr="003756D5">
        <w:rPr>
          <w:rFonts w:ascii="Arial" w:eastAsia="Times New Roman" w:hAnsi="Arial" w:cs="Arial"/>
          <w:color w:val="404040" w:themeColor="text1" w:themeTint="BF"/>
          <w:lang w:eastAsia="it-CH"/>
        </w:rPr>
        <w:t>dell’Appennino.</w:t>
      </w:r>
    </w:p>
    <w:p w14:paraId="50381E19" w14:textId="3474B009" w:rsidR="003756D5" w:rsidRPr="003756D5" w:rsidRDefault="003756D5" w:rsidP="003756D5">
      <w:pPr>
        <w:spacing w:line="276" w:lineRule="auto"/>
        <w:ind w:left="142" w:right="140"/>
        <w:jc w:val="both"/>
        <w:rPr>
          <w:rFonts w:ascii="Arial" w:eastAsia="Times New Roman" w:hAnsi="Arial" w:cs="Arial"/>
          <w:color w:val="404040" w:themeColor="text1" w:themeTint="BF"/>
          <w:lang w:eastAsia="it-CH"/>
        </w:rPr>
      </w:pPr>
      <w:r w:rsidRPr="003756D5">
        <w:rPr>
          <w:rFonts w:ascii="Arial" w:eastAsia="Times New Roman" w:hAnsi="Arial" w:cs="Arial"/>
          <w:color w:val="404040" w:themeColor="text1" w:themeTint="BF"/>
          <w:lang w:eastAsia="it-CH"/>
        </w:rPr>
        <w:t xml:space="preserve">Secondo la Community portuale della Spezia è indispensabile una riflessione congiunta che coinvolga la pubblica amministrazione e anche l’Autorità di </w:t>
      </w:r>
      <w:r w:rsidR="00126E4A">
        <w:rPr>
          <w:rFonts w:ascii="Arial" w:eastAsia="Times New Roman" w:hAnsi="Arial" w:cs="Arial"/>
          <w:color w:val="404040" w:themeColor="text1" w:themeTint="BF"/>
          <w:lang w:eastAsia="it-CH"/>
        </w:rPr>
        <w:t>S</w:t>
      </w:r>
      <w:r w:rsidRPr="003756D5">
        <w:rPr>
          <w:rFonts w:ascii="Arial" w:eastAsia="Times New Roman" w:hAnsi="Arial" w:cs="Arial"/>
          <w:color w:val="404040" w:themeColor="text1" w:themeTint="BF"/>
          <w:lang w:eastAsia="it-CH"/>
        </w:rPr>
        <w:t xml:space="preserve">istema </w:t>
      </w:r>
      <w:r w:rsidR="00126E4A">
        <w:rPr>
          <w:rFonts w:ascii="Arial" w:eastAsia="Times New Roman" w:hAnsi="Arial" w:cs="Arial"/>
          <w:color w:val="404040" w:themeColor="text1" w:themeTint="BF"/>
          <w:lang w:eastAsia="it-CH"/>
        </w:rPr>
        <w:t>P</w:t>
      </w:r>
      <w:r w:rsidRPr="003756D5">
        <w:rPr>
          <w:rFonts w:ascii="Arial" w:eastAsia="Times New Roman" w:hAnsi="Arial" w:cs="Arial"/>
          <w:color w:val="404040" w:themeColor="text1" w:themeTint="BF"/>
          <w:lang w:eastAsia="it-CH"/>
        </w:rPr>
        <w:t xml:space="preserve">ortuale per evitare in loco un danno del </w:t>
      </w:r>
      <w:r w:rsidR="00141694" w:rsidRPr="003756D5">
        <w:rPr>
          <w:rFonts w:ascii="Arial" w:eastAsia="Times New Roman" w:hAnsi="Arial" w:cs="Arial"/>
          <w:color w:val="404040" w:themeColor="text1" w:themeTint="BF"/>
          <w:lang w:eastAsia="it-CH"/>
        </w:rPr>
        <w:t>tutto inatteso</w:t>
      </w:r>
      <w:r w:rsidRPr="003756D5">
        <w:rPr>
          <w:rFonts w:ascii="Arial" w:eastAsia="Times New Roman" w:hAnsi="Arial" w:cs="Arial"/>
          <w:color w:val="404040" w:themeColor="text1" w:themeTint="BF"/>
          <w:lang w:eastAsia="it-CH"/>
        </w:rPr>
        <w:t xml:space="preserve"> ma anche un’ipoteca anti-storica sull’operatività dell’intero sistema porto-logistico italiano che proprio in questi mesi, tardivamente, sembrava aver scoperto l’importanza strategica di una connessione razionale porto-retroporti e un</w:t>
      </w:r>
      <w:r w:rsidR="00126E4A">
        <w:rPr>
          <w:rFonts w:ascii="Arial" w:eastAsia="Times New Roman" w:hAnsi="Arial" w:cs="Arial"/>
          <w:color w:val="404040" w:themeColor="text1" w:themeTint="BF"/>
          <w:lang w:eastAsia="it-CH"/>
        </w:rPr>
        <w:t>’</w:t>
      </w:r>
      <w:r w:rsidRPr="003756D5">
        <w:rPr>
          <w:rFonts w:ascii="Arial" w:eastAsia="Times New Roman" w:hAnsi="Arial" w:cs="Arial"/>
          <w:color w:val="404040" w:themeColor="text1" w:themeTint="BF"/>
          <w:lang w:eastAsia="it-CH"/>
        </w:rPr>
        <w:t>armonizzazione di servizi e procedure.</w:t>
      </w:r>
    </w:p>
    <w:p w14:paraId="3C848136" w14:textId="77777777" w:rsidR="00BF50EE" w:rsidRDefault="00BF50EE" w:rsidP="00BF50EE">
      <w:pPr>
        <w:spacing w:line="276" w:lineRule="auto"/>
        <w:ind w:left="142" w:right="140"/>
        <w:jc w:val="both"/>
        <w:rPr>
          <w:rFonts w:ascii="Arial" w:eastAsia="Times New Roman" w:hAnsi="Arial" w:cs="Arial"/>
          <w:color w:val="404040" w:themeColor="text1" w:themeTint="BF"/>
          <w:lang w:eastAsia="it-CH"/>
        </w:rPr>
      </w:pPr>
    </w:p>
    <w:p w14:paraId="0C93BD7A" w14:textId="003FAADA" w:rsidR="00743C5C" w:rsidRDefault="006C05FE" w:rsidP="002D40E6">
      <w:pPr>
        <w:spacing w:line="300" w:lineRule="auto"/>
        <w:ind w:left="142"/>
        <w:rPr>
          <w:rFonts w:ascii="Arial" w:eastAsia="Times New Roman" w:hAnsi="Arial" w:cs="Arial"/>
          <w:color w:val="404040" w:themeColor="text1" w:themeTint="BF"/>
          <w:sz w:val="20"/>
          <w:szCs w:val="20"/>
          <w:lang w:eastAsia="it-CH"/>
        </w:rPr>
      </w:pPr>
      <w:r w:rsidRPr="00743C5C">
        <w:rPr>
          <w:rFonts w:ascii="Arial" w:eastAsia="Times New Roman" w:hAnsi="Arial" w:cs="Arial"/>
          <w:i/>
          <w:iCs/>
          <w:color w:val="404040" w:themeColor="text1" w:themeTint="BF"/>
          <w:sz w:val="20"/>
          <w:szCs w:val="20"/>
          <w:lang w:eastAsia="it-CH"/>
        </w:rPr>
        <w:t>Per ulteriori informazioni:</w:t>
      </w:r>
      <w:r>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Barbara Gazzale</w:t>
      </w:r>
      <w:r w:rsidR="00743C5C">
        <w:rPr>
          <w:rFonts w:ascii="Arial" w:eastAsia="Times New Roman" w:hAnsi="Arial" w:cs="Arial"/>
          <w:color w:val="404040" w:themeColor="text1" w:themeTint="BF"/>
          <w:sz w:val="20"/>
          <w:szCs w:val="20"/>
          <w:lang w:eastAsia="it-CH"/>
        </w:rPr>
        <w:t xml:space="preserve"> – Star Comunicazione in movimento</w:t>
      </w:r>
      <w:r w:rsidR="00743C5C">
        <w:rPr>
          <w:rFonts w:ascii="Arial" w:eastAsia="Times New Roman" w:hAnsi="Arial" w:cs="Arial"/>
          <w:color w:val="404040" w:themeColor="text1" w:themeTint="BF"/>
          <w:sz w:val="20"/>
          <w:szCs w:val="20"/>
          <w:lang w:eastAsia="it-CH"/>
        </w:rPr>
        <w:br/>
      </w:r>
      <w:r w:rsidR="00743C5C" w:rsidRPr="00743C5C">
        <w:rPr>
          <w:rFonts w:ascii="Arial" w:eastAsia="Times New Roman" w:hAnsi="Arial" w:cs="Arial"/>
          <w:color w:val="404040" w:themeColor="text1" w:themeTint="BF"/>
          <w:sz w:val="20"/>
          <w:szCs w:val="20"/>
          <w:lang w:eastAsia="it-CH"/>
        </w:rPr>
        <w:t>+39 348 4144780</w:t>
      </w:r>
      <w:r w:rsidR="00743C5C">
        <w:rPr>
          <w:rFonts w:ascii="Arial" w:eastAsia="Times New Roman" w:hAnsi="Arial" w:cs="Arial"/>
          <w:color w:val="404040" w:themeColor="text1" w:themeTint="BF"/>
          <w:sz w:val="20"/>
          <w:szCs w:val="20"/>
          <w:lang w:eastAsia="it-CH"/>
        </w:rPr>
        <w:t xml:space="preserve"> / </w:t>
      </w:r>
      <w:r w:rsidR="00743C5C" w:rsidRPr="00743C5C">
        <w:rPr>
          <w:rFonts w:ascii="Arial" w:eastAsia="Times New Roman" w:hAnsi="Arial" w:cs="Arial"/>
          <w:color w:val="404040" w:themeColor="text1" w:themeTint="BF"/>
          <w:sz w:val="20"/>
          <w:szCs w:val="20"/>
          <w:lang w:eastAsia="it-CH"/>
        </w:rPr>
        <w:t>+41 786433361</w:t>
      </w:r>
    </w:p>
    <w:p w14:paraId="08EB3F6F" w14:textId="3ED7089C" w:rsidR="006C05FE" w:rsidRPr="006C05FE" w:rsidRDefault="006C05FE" w:rsidP="006C05FE">
      <w:pPr>
        <w:spacing w:line="360" w:lineRule="auto"/>
        <w:rPr>
          <w:rFonts w:cstheme="minorHAnsi"/>
          <w:color w:val="404040" w:themeColor="text1" w:themeTint="BF"/>
          <w:sz w:val="20"/>
          <w:szCs w:val="20"/>
          <w:lang w:val="it-IT"/>
        </w:rPr>
      </w:pPr>
    </w:p>
    <w:sectPr w:rsidR="006C05FE" w:rsidRPr="006C05FE" w:rsidSect="00EA75CE">
      <w:headerReference w:type="default" r:id="rId6"/>
      <w:pgSz w:w="11906" w:h="16838"/>
      <w:pgMar w:top="3402" w:right="1134" w:bottom="1418" w:left="1134" w:header="708" w:footer="1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24FEF" w14:textId="77777777" w:rsidR="00EA75CE" w:rsidRDefault="00EA75CE" w:rsidP="00052F6B">
      <w:pPr>
        <w:spacing w:after="0" w:line="240" w:lineRule="auto"/>
      </w:pPr>
      <w:r>
        <w:separator/>
      </w:r>
    </w:p>
  </w:endnote>
  <w:endnote w:type="continuationSeparator" w:id="0">
    <w:p w14:paraId="3062833F" w14:textId="77777777" w:rsidR="00EA75CE" w:rsidRDefault="00EA75CE" w:rsidP="00052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C92EA" w14:textId="77777777" w:rsidR="00EA75CE" w:rsidRDefault="00EA75CE" w:rsidP="00052F6B">
      <w:pPr>
        <w:spacing w:after="0" w:line="240" w:lineRule="auto"/>
      </w:pPr>
      <w:r>
        <w:separator/>
      </w:r>
    </w:p>
  </w:footnote>
  <w:footnote w:type="continuationSeparator" w:id="0">
    <w:p w14:paraId="03B9A37D" w14:textId="77777777" w:rsidR="00EA75CE" w:rsidRDefault="00EA75CE" w:rsidP="00052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A253" w14:textId="2640BC71" w:rsidR="00052F6B" w:rsidRDefault="00FF7CD0">
    <w:pPr>
      <w:pStyle w:val="Intestazione"/>
    </w:pPr>
    <w:r>
      <w:rPr>
        <w:noProof/>
      </w:rPr>
      <w:drawing>
        <wp:anchor distT="0" distB="0" distL="114300" distR="114300" simplePos="0" relativeHeight="251658240" behindDoc="0" locked="0" layoutInCell="1" allowOverlap="1" wp14:anchorId="4E81F0DC" wp14:editId="2CD4163B">
          <wp:simplePos x="0" y="0"/>
          <wp:positionH relativeFrom="margin">
            <wp:align>center</wp:align>
          </wp:positionH>
          <wp:positionV relativeFrom="paragraph">
            <wp:posOffset>-1905</wp:posOffset>
          </wp:positionV>
          <wp:extent cx="4365499" cy="1437005"/>
          <wp:effectExtent l="0" t="0" r="0" b="0"/>
          <wp:wrapNone/>
          <wp:docPr id="100760482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5499" cy="1437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6B"/>
    <w:rsid w:val="00052F6B"/>
    <w:rsid w:val="00126E4A"/>
    <w:rsid w:val="00141694"/>
    <w:rsid w:val="00157AEF"/>
    <w:rsid w:val="0016714D"/>
    <w:rsid w:val="00173782"/>
    <w:rsid w:val="00185E4E"/>
    <w:rsid w:val="00195AF0"/>
    <w:rsid w:val="001C5A22"/>
    <w:rsid w:val="001C7295"/>
    <w:rsid w:val="002016C6"/>
    <w:rsid w:val="00212C30"/>
    <w:rsid w:val="0026259D"/>
    <w:rsid w:val="00280EB3"/>
    <w:rsid w:val="002D40E6"/>
    <w:rsid w:val="002D5F92"/>
    <w:rsid w:val="002F1C40"/>
    <w:rsid w:val="003240B1"/>
    <w:rsid w:val="00364B81"/>
    <w:rsid w:val="003756D5"/>
    <w:rsid w:val="00382AA8"/>
    <w:rsid w:val="003913A4"/>
    <w:rsid w:val="003B324A"/>
    <w:rsid w:val="003F2E12"/>
    <w:rsid w:val="0042184E"/>
    <w:rsid w:val="00427EB5"/>
    <w:rsid w:val="004D273B"/>
    <w:rsid w:val="004F5F3F"/>
    <w:rsid w:val="00580B98"/>
    <w:rsid w:val="005D5C06"/>
    <w:rsid w:val="005E1334"/>
    <w:rsid w:val="005F3C8A"/>
    <w:rsid w:val="00600E9A"/>
    <w:rsid w:val="006703F1"/>
    <w:rsid w:val="006C05FE"/>
    <w:rsid w:val="00724254"/>
    <w:rsid w:val="00726149"/>
    <w:rsid w:val="00743C5C"/>
    <w:rsid w:val="0076214D"/>
    <w:rsid w:val="007A5202"/>
    <w:rsid w:val="00800D9C"/>
    <w:rsid w:val="00856F67"/>
    <w:rsid w:val="008F53F7"/>
    <w:rsid w:val="00901EDC"/>
    <w:rsid w:val="00904ACA"/>
    <w:rsid w:val="00963BD6"/>
    <w:rsid w:val="00967B1C"/>
    <w:rsid w:val="00994225"/>
    <w:rsid w:val="009A7047"/>
    <w:rsid w:val="009F75AB"/>
    <w:rsid w:val="00A04663"/>
    <w:rsid w:val="00A27FBE"/>
    <w:rsid w:val="00B529E5"/>
    <w:rsid w:val="00BB6F9D"/>
    <w:rsid w:val="00BD6778"/>
    <w:rsid w:val="00BF50EE"/>
    <w:rsid w:val="00C14A7D"/>
    <w:rsid w:val="00C85110"/>
    <w:rsid w:val="00CB4E31"/>
    <w:rsid w:val="00CC692E"/>
    <w:rsid w:val="00D33689"/>
    <w:rsid w:val="00D60EAA"/>
    <w:rsid w:val="00DD5ABB"/>
    <w:rsid w:val="00E130AC"/>
    <w:rsid w:val="00EA75CE"/>
    <w:rsid w:val="00EE3536"/>
    <w:rsid w:val="00EF2B87"/>
    <w:rsid w:val="00F60769"/>
    <w:rsid w:val="00FD7644"/>
    <w:rsid w:val="00FF4AB0"/>
    <w:rsid w:val="00FF64CE"/>
    <w:rsid w:val="00FF7CD0"/>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24611"/>
  <w15:chartTrackingRefBased/>
  <w15:docId w15:val="{6E05DE06-00E2-4E94-96E6-A8D95E9D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05F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52F6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52F6B"/>
  </w:style>
  <w:style w:type="paragraph" w:styleId="Pidipagina">
    <w:name w:val="footer"/>
    <w:basedOn w:val="Normale"/>
    <w:link w:val="PidipaginaCarattere"/>
    <w:uiPriority w:val="99"/>
    <w:unhideWhenUsed/>
    <w:rsid w:val="00052F6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52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44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491</Words>
  <Characters>2802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info starcomunicazione</cp:lastModifiedBy>
  <cp:revision>9</cp:revision>
  <cp:lastPrinted>2024-01-23T08:44:00Z</cp:lastPrinted>
  <dcterms:created xsi:type="dcterms:W3CDTF">2024-03-05T14:01:00Z</dcterms:created>
  <dcterms:modified xsi:type="dcterms:W3CDTF">2024-03-06T08:45:00Z</dcterms:modified>
</cp:coreProperties>
</file>