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752C1" w:rsidRPr="00C752C1" w:rsidRDefault="00C752C1" w:rsidP="00C752C1">
      <w:pPr>
        <w:shd w:val="clear" w:color="auto" w:fill="FFFFFF"/>
        <w:spacing w:after="0" w:line="240" w:lineRule="auto"/>
        <w:ind w:left="709" w:right="701"/>
        <w:jc w:val="center"/>
        <w:rPr>
          <w:rFonts w:ascii="Calibri" w:hAnsi="Calibri" w:cs="Calibri"/>
          <w:b/>
          <w:color w:val="313131"/>
          <w:sz w:val="28"/>
          <w:szCs w:val="28"/>
          <w:lang w:eastAsia="it-CH"/>
        </w:rPr>
      </w:pPr>
      <w:r w:rsidRPr="00C752C1">
        <w:rPr>
          <w:rFonts w:ascii="Calibri" w:hAnsi="Calibri" w:cs="Calibri"/>
          <w:b/>
          <w:color w:val="313131"/>
          <w:sz w:val="28"/>
          <w:szCs w:val="28"/>
          <w:lang w:eastAsia="it-CH"/>
        </w:rPr>
        <w:t>ESCALATION DELLE NAVI TIRRENIA</w:t>
      </w:r>
    </w:p>
    <w:p w:rsidR="00C752C1" w:rsidRPr="00C752C1" w:rsidRDefault="00C752C1" w:rsidP="00C752C1">
      <w:pPr>
        <w:shd w:val="clear" w:color="auto" w:fill="FFFFFF"/>
        <w:spacing w:after="0" w:line="240" w:lineRule="auto"/>
        <w:ind w:left="709" w:right="701"/>
        <w:jc w:val="center"/>
        <w:rPr>
          <w:rFonts w:ascii="Calibri" w:hAnsi="Calibri" w:cs="Calibri"/>
          <w:b/>
          <w:color w:val="313131"/>
          <w:sz w:val="28"/>
          <w:szCs w:val="28"/>
          <w:lang w:eastAsia="it-CH"/>
        </w:rPr>
      </w:pPr>
      <w:r w:rsidRPr="00C752C1">
        <w:rPr>
          <w:rFonts w:ascii="Calibri" w:hAnsi="Calibri" w:cs="Calibri"/>
          <w:b/>
          <w:color w:val="313131"/>
          <w:sz w:val="28"/>
          <w:szCs w:val="28"/>
          <w:lang w:eastAsia="it-CH"/>
        </w:rPr>
        <w:t>SULLE ROTTE DA E PER CATANIA</w:t>
      </w:r>
    </w:p>
    <w:p w:rsidR="00C752C1" w:rsidRPr="00C752C1" w:rsidRDefault="00C752C1" w:rsidP="00C752C1">
      <w:pPr>
        <w:shd w:val="clear" w:color="auto" w:fill="FFFFFF"/>
        <w:spacing w:after="0" w:line="240" w:lineRule="auto"/>
        <w:ind w:left="709" w:right="701"/>
        <w:rPr>
          <w:rFonts w:ascii="Calibri" w:hAnsi="Calibri" w:cs="Calibri"/>
          <w:color w:val="313131"/>
          <w:sz w:val="24"/>
          <w:szCs w:val="24"/>
          <w:lang w:eastAsia="it-CH"/>
        </w:rPr>
      </w:pPr>
    </w:p>
    <w:p w:rsidR="00C752C1" w:rsidRPr="00C752C1" w:rsidRDefault="00C752C1" w:rsidP="00C752C1">
      <w:pPr>
        <w:shd w:val="clear" w:color="auto" w:fill="FFFFFF"/>
        <w:spacing w:after="0" w:line="240" w:lineRule="auto"/>
        <w:ind w:left="709" w:right="701"/>
        <w:jc w:val="both"/>
        <w:rPr>
          <w:rFonts w:ascii="Calibri" w:hAnsi="Calibri" w:cs="Calibri"/>
          <w:color w:val="313131"/>
          <w:sz w:val="24"/>
          <w:szCs w:val="24"/>
          <w:lang w:eastAsia="it-CH"/>
        </w:rPr>
      </w:pPr>
      <w:r w:rsidRPr="00C752C1">
        <w:rPr>
          <w:rFonts w:ascii="Calibri" w:hAnsi="Calibri" w:cs="Calibri"/>
          <w:i/>
          <w:color w:val="313131"/>
          <w:sz w:val="24"/>
          <w:szCs w:val="24"/>
          <w:lang w:eastAsia="it-CH"/>
        </w:rPr>
        <w:t>Milano, 5 novembre 2018 -</w:t>
      </w:r>
      <w:r>
        <w:rPr>
          <w:rFonts w:ascii="Calibri" w:hAnsi="Calibri" w:cs="Calibri"/>
          <w:color w:val="313131"/>
          <w:sz w:val="24"/>
          <w:szCs w:val="24"/>
          <w:lang w:eastAsia="it-CH"/>
        </w:rPr>
        <w:t xml:space="preserve"> </w:t>
      </w:r>
      <w:r w:rsidRPr="00C752C1">
        <w:rPr>
          <w:rFonts w:ascii="Calibri" w:hAnsi="Calibri" w:cs="Calibri"/>
          <w:color w:val="313131"/>
          <w:sz w:val="24"/>
          <w:szCs w:val="24"/>
          <w:lang w:eastAsia="it-CH"/>
        </w:rPr>
        <w:t>Tirrenia sempre più</w:t>
      </w:r>
      <w:r w:rsidRPr="0031089D">
        <w:rPr>
          <w:rFonts w:ascii="Calibri" w:hAnsi="Calibri" w:cs="Calibri"/>
          <w:color w:val="313131"/>
          <w:sz w:val="24"/>
          <w:szCs w:val="24"/>
          <w:lang w:eastAsia="it-CH"/>
        </w:rPr>
        <w:t> </w:t>
      </w:r>
      <w:r w:rsidRPr="00C752C1">
        <w:rPr>
          <w:rFonts w:ascii="Calibri" w:hAnsi="Calibri" w:cs="Calibri"/>
          <w:color w:val="313131"/>
          <w:sz w:val="24"/>
          <w:szCs w:val="24"/>
          <w:lang w:eastAsia="it-CH"/>
        </w:rPr>
        <w:t xml:space="preserve">forte in Sicilia. La Compagnia del gruppo Onorato ha registrato una crescita costante di traffico nel porto di Catania conquistando una quota rilevante del mercato merci e diventando partner preferenziale in particolare delle PMI dell'autotrasporto isolano. In settembre le sole navi Tirrenia impegnate </w:t>
      </w:r>
      <w:r w:rsidRPr="0073011F">
        <w:rPr>
          <w:rFonts w:ascii="Calibri" w:hAnsi="Calibri" w:cs="Calibri"/>
          <w:color w:val="313131"/>
          <w:sz w:val="24"/>
          <w:szCs w:val="24"/>
          <w:lang w:eastAsia="it-CH"/>
        </w:rPr>
        <w:t>sulla rotta Genova-Livorno-Catania</w:t>
      </w:r>
      <w:r w:rsidR="00855C7E">
        <w:rPr>
          <w:rFonts w:ascii="Calibri" w:hAnsi="Calibri" w:cs="Calibri"/>
          <w:color w:val="313131"/>
          <w:sz w:val="24"/>
          <w:szCs w:val="24"/>
          <w:lang w:eastAsia="it-CH"/>
        </w:rPr>
        <w:t>-</w:t>
      </w:r>
      <w:bookmarkStart w:id="0" w:name="_GoBack"/>
      <w:bookmarkEnd w:id="0"/>
      <w:r w:rsidRPr="0073011F">
        <w:rPr>
          <w:rFonts w:ascii="Calibri" w:hAnsi="Calibri" w:cs="Calibri"/>
          <w:color w:val="313131"/>
          <w:sz w:val="24"/>
          <w:szCs w:val="24"/>
          <w:lang w:eastAsia="it-CH"/>
        </w:rPr>
        <w:t>Malta hanno segnato un incremento record superiore al 46% rispetto al corrispondente periodo del 2017 trasportando 266.000</w:t>
      </w:r>
      <w:r w:rsidR="0073011F" w:rsidRPr="0073011F">
        <w:rPr>
          <w:rFonts w:ascii="Calibri" w:hAnsi="Calibri" w:cs="Calibri"/>
          <w:color w:val="313131"/>
          <w:sz w:val="24"/>
          <w:szCs w:val="24"/>
          <w:lang w:eastAsia="it-CH"/>
        </w:rPr>
        <w:t xml:space="preserve"> </w:t>
      </w:r>
      <w:r w:rsidRPr="0073011F">
        <w:rPr>
          <w:rFonts w:ascii="Calibri" w:hAnsi="Calibri" w:cs="Calibri"/>
          <w:color w:val="313131"/>
          <w:sz w:val="24"/>
          <w:szCs w:val="24"/>
          <w:lang w:eastAsia="it-CH"/>
        </w:rPr>
        <w:t xml:space="preserve">metri lineari di carico, in gran parte semirimorchi, oltre a </w:t>
      </w:r>
      <w:r w:rsidR="0073011F">
        <w:rPr>
          <w:rFonts w:ascii="Calibri" w:hAnsi="Calibri" w:cs="Calibri"/>
          <w:color w:val="313131"/>
          <w:sz w:val="24"/>
          <w:szCs w:val="24"/>
          <w:lang w:eastAsia="it-CH"/>
        </w:rPr>
        <w:t>“</w:t>
      </w:r>
      <w:r w:rsidRPr="0073011F">
        <w:rPr>
          <w:rFonts w:ascii="Calibri" w:hAnsi="Calibri" w:cs="Calibri"/>
          <w:color w:val="313131"/>
          <w:sz w:val="24"/>
          <w:szCs w:val="24"/>
          <w:lang w:eastAsia="it-CH"/>
        </w:rPr>
        <w:t>guidato</w:t>
      </w:r>
      <w:r w:rsidR="0073011F">
        <w:rPr>
          <w:rFonts w:ascii="Calibri" w:hAnsi="Calibri" w:cs="Calibri"/>
          <w:color w:val="313131"/>
          <w:sz w:val="24"/>
          <w:szCs w:val="24"/>
          <w:lang w:eastAsia="it-CH"/>
        </w:rPr>
        <w:t>”</w:t>
      </w:r>
      <w:r w:rsidRPr="0073011F">
        <w:rPr>
          <w:rFonts w:ascii="Calibri" w:hAnsi="Calibri" w:cs="Calibri"/>
          <w:color w:val="313131"/>
          <w:sz w:val="24"/>
          <w:szCs w:val="24"/>
          <w:lang w:eastAsia="it-CH"/>
        </w:rPr>
        <w:t xml:space="preserve"> e auto nuove.</w:t>
      </w:r>
    </w:p>
    <w:p w:rsidR="00C752C1" w:rsidRPr="00C752C1" w:rsidRDefault="00C752C1" w:rsidP="00C752C1">
      <w:pPr>
        <w:shd w:val="clear" w:color="auto" w:fill="FFFFFF"/>
        <w:spacing w:after="0" w:line="240" w:lineRule="auto"/>
        <w:ind w:left="709" w:right="701"/>
        <w:jc w:val="both"/>
        <w:rPr>
          <w:rFonts w:ascii="Calibri" w:hAnsi="Calibri" w:cs="Calibri"/>
          <w:color w:val="313131"/>
          <w:sz w:val="24"/>
          <w:szCs w:val="24"/>
          <w:lang w:eastAsia="it-CH"/>
        </w:rPr>
      </w:pPr>
    </w:p>
    <w:p w:rsidR="00C752C1" w:rsidRPr="00C752C1" w:rsidRDefault="00C752C1" w:rsidP="00C752C1">
      <w:pPr>
        <w:shd w:val="clear" w:color="auto" w:fill="FFFFFF"/>
        <w:spacing w:after="0" w:line="240" w:lineRule="auto"/>
        <w:ind w:left="709" w:right="701"/>
        <w:jc w:val="both"/>
        <w:rPr>
          <w:rFonts w:ascii="Calibri" w:hAnsi="Calibri" w:cs="Calibri"/>
          <w:color w:val="313131"/>
          <w:sz w:val="24"/>
          <w:szCs w:val="24"/>
          <w:lang w:eastAsia="it-CH"/>
        </w:rPr>
      </w:pPr>
      <w:r w:rsidRPr="00C752C1">
        <w:rPr>
          <w:rFonts w:ascii="Calibri" w:hAnsi="Calibri" w:cs="Calibri"/>
          <w:color w:val="313131"/>
          <w:sz w:val="24"/>
          <w:szCs w:val="24"/>
          <w:lang w:eastAsia="it-CH"/>
        </w:rPr>
        <w:t xml:space="preserve">Lo sbarco in forze nel settore delle autostrade del mare e quindi il lancio di una nuova linea start-up sulla Sicilia ha spinto il gruppo Onorato ad accelerare i ritmi di rafforzamento della flotta Tirrenia che fra dicembre prossimo e gennaio 2019 si arricchirà con l’entrata in servizio delle due più grandi e innovative ro-ro operanti in Mediterraneo. Varate fra maggio ed agosto nel cantiere tedesco di </w:t>
      </w:r>
      <w:proofErr w:type="spellStart"/>
      <w:r w:rsidRPr="00C752C1">
        <w:rPr>
          <w:rFonts w:ascii="Calibri" w:hAnsi="Calibri" w:cs="Calibri"/>
          <w:color w:val="313131"/>
          <w:sz w:val="24"/>
          <w:szCs w:val="24"/>
          <w:lang w:eastAsia="it-CH"/>
        </w:rPr>
        <w:t>Flensburg</w:t>
      </w:r>
      <w:proofErr w:type="spellEnd"/>
      <w:r w:rsidRPr="00C752C1">
        <w:rPr>
          <w:rFonts w:ascii="Calibri" w:hAnsi="Calibri" w:cs="Calibri"/>
          <w:color w:val="313131"/>
          <w:sz w:val="24"/>
          <w:szCs w:val="24"/>
          <w:lang w:eastAsia="it-CH"/>
        </w:rPr>
        <w:t>, la “</w:t>
      </w:r>
      <w:proofErr w:type="spellStart"/>
      <w:r w:rsidRPr="00C752C1">
        <w:rPr>
          <w:rFonts w:ascii="Calibri" w:hAnsi="Calibri" w:cs="Calibri"/>
          <w:color w:val="313131"/>
          <w:sz w:val="24"/>
          <w:szCs w:val="24"/>
          <w:lang w:eastAsia="it-CH"/>
        </w:rPr>
        <w:t>Alf</w:t>
      </w:r>
      <w:proofErr w:type="spellEnd"/>
      <w:r w:rsidRPr="00C752C1">
        <w:rPr>
          <w:rFonts w:ascii="Calibri" w:hAnsi="Calibri" w:cs="Calibri"/>
          <w:color w:val="313131"/>
          <w:sz w:val="24"/>
          <w:szCs w:val="24"/>
          <w:lang w:eastAsia="it-CH"/>
        </w:rPr>
        <w:t xml:space="preserve"> </w:t>
      </w:r>
      <w:proofErr w:type="spellStart"/>
      <w:r w:rsidRPr="00C752C1">
        <w:rPr>
          <w:rFonts w:ascii="Calibri" w:hAnsi="Calibri" w:cs="Calibri"/>
          <w:color w:val="313131"/>
          <w:sz w:val="24"/>
          <w:szCs w:val="24"/>
          <w:lang w:eastAsia="it-CH"/>
        </w:rPr>
        <w:t>Pollak</w:t>
      </w:r>
      <w:proofErr w:type="spellEnd"/>
      <w:r w:rsidRPr="00C752C1">
        <w:rPr>
          <w:rFonts w:ascii="Calibri" w:hAnsi="Calibri" w:cs="Calibri"/>
          <w:color w:val="313131"/>
          <w:sz w:val="24"/>
          <w:szCs w:val="24"/>
          <w:lang w:eastAsia="it-CH"/>
        </w:rPr>
        <w:t>” e la “Maria Grazia Onorato” saranno anche dotate dei più moderni sistemi per abbattimento dei fumi. Le due navi gemelle potranno trasportare 4200 metri lineari di carico rotabile, che equivale a più di 300 semirimorchi.</w:t>
      </w:r>
    </w:p>
    <w:p w:rsidR="00C752C1" w:rsidRDefault="00C752C1" w:rsidP="00C752C1">
      <w:pPr>
        <w:shd w:val="clear" w:color="auto" w:fill="FFFFFF"/>
        <w:spacing w:after="100" w:line="240" w:lineRule="auto"/>
        <w:ind w:left="709" w:right="701"/>
        <w:jc w:val="both"/>
        <w:rPr>
          <w:rFonts w:ascii="Calibri" w:hAnsi="Calibri" w:cs="Calibri"/>
          <w:color w:val="313131"/>
          <w:sz w:val="24"/>
          <w:szCs w:val="24"/>
          <w:lang w:eastAsia="it-CH"/>
        </w:rPr>
      </w:pPr>
      <w:r w:rsidRPr="00C752C1">
        <w:rPr>
          <w:rFonts w:ascii="Calibri" w:hAnsi="Calibri" w:cs="Calibri"/>
          <w:color w:val="313131"/>
          <w:sz w:val="24"/>
          <w:szCs w:val="24"/>
          <w:lang w:eastAsia="it-CH"/>
        </w:rPr>
        <w:t>Questa nuova linea Tirrenia ha registrato in questi mesi un altissimo coefficiente di carico rendendo urgente l'introduzione in servizio di nuove unità in grado di soddisfare la domanda crescente dell'autotrasporto. Ma anche le altre direttrici, la Ravenna-Brindisi-Catania e la Napoli-Catania segnano un trend molto positivo.</w:t>
      </w:r>
    </w:p>
    <w:p w:rsidR="00C752C1" w:rsidRPr="00C752C1" w:rsidRDefault="00C752C1" w:rsidP="00C752C1">
      <w:pPr>
        <w:shd w:val="clear" w:color="auto" w:fill="FFFFFF"/>
        <w:spacing w:after="100" w:line="240" w:lineRule="auto"/>
        <w:ind w:left="709" w:right="701"/>
        <w:jc w:val="both"/>
        <w:rPr>
          <w:rFonts w:ascii="Calibri" w:hAnsi="Calibri" w:cs="Calibri"/>
          <w:color w:val="313131"/>
          <w:sz w:val="24"/>
          <w:szCs w:val="24"/>
          <w:lang w:eastAsia="it-CH"/>
        </w:rPr>
      </w:pPr>
    </w:p>
    <w:p w:rsidR="00C752C1" w:rsidRPr="00C752C1" w:rsidRDefault="00157DF8" w:rsidP="00C752C1">
      <w:pPr>
        <w:shd w:val="clear" w:color="auto" w:fill="FFFFFF"/>
        <w:spacing w:after="100" w:line="240" w:lineRule="auto"/>
        <w:ind w:left="709" w:right="701"/>
        <w:jc w:val="both"/>
        <w:rPr>
          <w:rFonts w:ascii="Calibri" w:hAnsi="Calibri" w:cs="Calibri"/>
          <w:color w:val="313131"/>
          <w:sz w:val="24"/>
          <w:szCs w:val="24"/>
          <w:lang w:eastAsia="it-CH"/>
        </w:rPr>
      </w:pPr>
      <w:r>
        <w:rPr>
          <w:rFonts w:ascii="Calibri" w:hAnsi="Calibri" w:cs="Calibri"/>
          <w:color w:val="313131"/>
          <w:sz w:val="24"/>
          <w:szCs w:val="24"/>
          <w:lang w:eastAsia="it-CH"/>
        </w:rPr>
        <w:t>I collegamenti marittimi da e per la Sicilia hanno base</w:t>
      </w:r>
      <w:r w:rsidR="00C752C1" w:rsidRPr="00C752C1">
        <w:rPr>
          <w:rFonts w:ascii="Calibri" w:hAnsi="Calibri" w:cs="Calibri"/>
          <w:color w:val="313131"/>
          <w:sz w:val="24"/>
          <w:szCs w:val="24"/>
          <w:lang w:eastAsia="it-CH"/>
        </w:rPr>
        <w:t xml:space="preserve"> nel Terminal Catania Port Services, gestito direttamente dal gruppo Onorato e protagonista di una crescita sia quantitativa che qualitativa, caratterizzata da un potenziamento occupazionale nonché delle infrastrutture e delle dotazioni. L’</w:t>
      </w:r>
      <w:proofErr w:type="spellStart"/>
      <w:r w:rsidR="00C752C1" w:rsidRPr="00C752C1">
        <w:rPr>
          <w:rFonts w:ascii="Calibri" w:hAnsi="Calibri" w:cs="Calibri"/>
          <w:color w:val="313131"/>
          <w:sz w:val="24"/>
          <w:szCs w:val="24"/>
          <w:lang w:eastAsia="it-CH"/>
        </w:rPr>
        <w:t>hub</w:t>
      </w:r>
      <w:proofErr w:type="spellEnd"/>
      <w:r w:rsidR="00C752C1" w:rsidRPr="00C752C1">
        <w:rPr>
          <w:rFonts w:ascii="Calibri" w:hAnsi="Calibri" w:cs="Calibri"/>
          <w:color w:val="313131"/>
          <w:sz w:val="24"/>
          <w:szCs w:val="24"/>
          <w:lang w:eastAsia="it-CH"/>
        </w:rPr>
        <w:t xml:space="preserve"> di Catania ha già registrato su base annua un incremento di traffico di oltre il 20%, per le due nuove rotte per Napoli e Malta, sulle quali è stata i</w:t>
      </w:r>
      <w:r w:rsidR="00735A38">
        <w:rPr>
          <w:rFonts w:ascii="Calibri" w:hAnsi="Calibri" w:cs="Calibri"/>
          <w:color w:val="313131"/>
          <w:sz w:val="24"/>
          <w:szCs w:val="24"/>
          <w:lang w:eastAsia="it-CH"/>
        </w:rPr>
        <w:t>mpiegata la "</w:t>
      </w:r>
      <w:proofErr w:type="spellStart"/>
      <w:r w:rsidR="00735A38">
        <w:rPr>
          <w:rFonts w:ascii="Calibri" w:hAnsi="Calibri" w:cs="Calibri"/>
          <w:color w:val="313131"/>
          <w:sz w:val="24"/>
          <w:szCs w:val="24"/>
          <w:lang w:eastAsia="it-CH"/>
        </w:rPr>
        <w:t>Hartmut</w:t>
      </w:r>
      <w:proofErr w:type="spellEnd"/>
      <w:r w:rsidR="00735A38">
        <w:rPr>
          <w:rFonts w:ascii="Calibri" w:hAnsi="Calibri" w:cs="Calibri"/>
          <w:color w:val="313131"/>
          <w:sz w:val="24"/>
          <w:szCs w:val="24"/>
          <w:lang w:eastAsia="it-CH"/>
        </w:rPr>
        <w:t xml:space="preserve"> </w:t>
      </w:r>
      <w:proofErr w:type="spellStart"/>
      <w:r w:rsidR="00735A38">
        <w:rPr>
          <w:rFonts w:ascii="Calibri" w:hAnsi="Calibri" w:cs="Calibri"/>
          <w:color w:val="313131"/>
          <w:sz w:val="24"/>
          <w:szCs w:val="24"/>
          <w:lang w:eastAsia="it-CH"/>
        </w:rPr>
        <w:t>Puschmann</w:t>
      </w:r>
      <w:proofErr w:type="spellEnd"/>
      <w:r w:rsidR="00735A38">
        <w:rPr>
          <w:rFonts w:ascii="Calibri" w:hAnsi="Calibri" w:cs="Calibri"/>
          <w:color w:val="313131"/>
          <w:sz w:val="24"/>
          <w:szCs w:val="24"/>
          <w:lang w:eastAsia="it-CH"/>
        </w:rPr>
        <w:t>"</w:t>
      </w:r>
      <w:r w:rsidR="00C752C1" w:rsidRPr="00C752C1">
        <w:rPr>
          <w:rFonts w:ascii="Calibri" w:hAnsi="Calibri" w:cs="Calibri"/>
          <w:color w:val="313131"/>
          <w:sz w:val="24"/>
          <w:szCs w:val="24"/>
          <w:lang w:eastAsia="it-CH"/>
        </w:rPr>
        <w:t xml:space="preserve"> (di bandiera italiana e con equipaggio italiano)</w:t>
      </w:r>
      <w:r w:rsidR="00735A38">
        <w:rPr>
          <w:rFonts w:ascii="Calibri" w:hAnsi="Calibri" w:cs="Calibri"/>
          <w:color w:val="313131"/>
          <w:sz w:val="24"/>
          <w:szCs w:val="24"/>
          <w:lang w:eastAsia="it-CH"/>
        </w:rPr>
        <w:t>,</w:t>
      </w:r>
      <w:r w:rsidR="00C752C1" w:rsidRPr="00C752C1">
        <w:rPr>
          <w:rFonts w:ascii="Calibri" w:hAnsi="Calibri" w:cs="Calibri"/>
          <w:color w:val="313131"/>
          <w:sz w:val="24"/>
          <w:szCs w:val="24"/>
          <w:lang w:eastAsia="it-CH"/>
        </w:rPr>
        <w:t xml:space="preserve"> dotata di cento cabine e di due ristoranti self-service per rendere la traversata più confortevole possibile per gli autisti dei 100 mezzi pesanti trasportati. In trend positivo anche il collegamento con Catania da Ravenna e Brindisi. </w:t>
      </w:r>
    </w:p>
    <w:p w:rsidR="00C752C1" w:rsidRPr="00C752C1" w:rsidRDefault="00C752C1" w:rsidP="00C752C1">
      <w:pPr>
        <w:spacing w:after="0" w:line="240" w:lineRule="auto"/>
        <w:ind w:left="709" w:right="701"/>
        <w:jc w:val="both"/>
        <w:rPr>
          <w:rFonts w:ascii="Calibri" w:hAnsi="Calibri" w:cs="Calibri"/>
          <w:i/>
          <w:sz w:val="24"/>
          <w:szCs w:val="24"/>
          <w:lang w:eastAsia="it-CH"/>
        </w:rPr>
      </w:pPr>
      <w:r w:rsidRPr="00C752C1">
        <w:rPr>
          <w:rFonts w:ascii="Calibri" w:hAnsi="Calibri" w:cs="Calibri"/>
          <w:i/>
          <w:color w:val="222222"/>
          <w:sz w:val="24"/>
          <w:szCs w:val="24"/>
          <w:shd w:val="clear" w:color="auto" w:fill="FFFFFF"/>
          <w:lang w:eastAsia="it-CH"/>
        </w:rPr>
        <w:t xml:space="preserve">"Siamo decisamente soddisfatti delle indicazioni sui volumi delle merci da e per la  Sicilia </w:t>
      </w:r>
      <w:r w:rsidRPr="00C752C1">
        <w:rPr>
          <w:rFonts w:ascii="Calibri" w:hAnsi="Calibri" w:cs="Calibri"/>
          <w:color w:val="222222"/>
          <w:sz w:val="24"/>
          <w:szCs w:val="24"/>
          <w:shd w:val="clear" w:color="auto" w:fill="FFFFFF"/>
          <w:lang w:eastAsia="it-CH"/>
        </w:rPr>
        <w:t>– ha affermato Alessandro Onorato vice presidente del gruppo e responsabile commerciale -</w:t>
      </w:r>
      <w:r w:rsidR="00735A38">
        <w:rPr>
          <w:rFonts w:ascii="Calibri" w:hAnsi="Calibri" w:cs="Calibri"/>
          <w:color w:val="222222"/>
          <w:sz w:val="24"/>
          <w:szCs w:val="24"/>
          <w:shd w:val="clear" w:color="auto" w:fill="FFFFFF"/>
          <w:lang w:eastAsia="it-CH"/>
        </w:rPr>
        <w:t xml:space="preserve"> </w:t>
      </w:r>
      <w:r w:rsidRPr="00C752C1">
        <w:rPr>
          <w:rFonts w:ascii="Calibri" w:hAnsi="Calibri" w:cs="Calibri"/>
          <w:i/>
          <w:color w:val="222222"/>
          <w:sz w:val="24"/>
          <w:szCs w:val="24"/>
          <w:shd w:val="clear" w:color="auto" w:fill="FFFFFF"/>
          <w:lang w:eastAsia="it-CH"/>
        </w:rPr>
        <w:t xml:space="preserve">che confermano una volta di più la validità della scelta strategica compiuta da Tirrenia; scelta finalizzata a rafforzare in tempi molto rapidi  il settore cargo  attraverso investimenti mirati  e una qualità altissima delle  nuove navi - le più </w:t>
      </w:r>
      <w:r w:rsidRPr="00C752C1">
        <w:rPr>
          <w:rFonts w:ascii="Calibri" w:hAnsi="Calibri" w:cs="Calibri"/>
          <w:i/>
          <w:color w:val="222222"/>
          <w:sz w:val="24"/>
          <w:szCs w:val="24"/>
          <w:shd w:val="clear" w:color="auto" w:fill="FFFFFF"/>
          <w:lang w:eastAsia="it-CH"/>
        </w:rPr>
        <w:lastRenderedPageBreak/>
        <w:t>grandi e le più green del Mediterraneo - che offriranno servizi sempre più performanti e vantaggiosi agli autotrasportatori”.</w:t>
      </w:r>
    </w:p>
    <w:p w:rsidR="00574B41" w:rsidRDefault="00574B41">
      <w:pPr>
        <w:pStyle w:val="Default"/>
        <w:ind w:left="709" w:right="707"/>
        <w:jc w:val="both"/>
        <w:rPr>
          <w:i/>
          <w:iCs/>
          <w:sz w:val="18"/>
          <w:szCs w:val="18"/>
        </w:rPr>
      </w:pPr>
    </w:p>
    <w:p w:rsidR="00574B41" w:rsidRDefault="005F0938">
      <w:pPr>
        <w:pStyle w:val="Default"/>
        <w:ind w:left="709" w:right="707"/>
        <w:jc w:val="both"/>
        <w:rPr>
          <w:rStyle w:val="Nessuno"/>
          <w:i/>
          <w:iCs/>
          <w:sz w:val="18"/>
          <w:szCs w:val="18"/>
        </w:rPr>
      </w:pPr>
      <w:r>
        <w:rPr>
          <w:rStyle w:val="Nessuno"/>
          <w:i/>
          <w:iCs/>
          <w:sz w:val="18"/>
          <w:szCs w:val="18"/>
        </w:rPr>
        <w:t xml:space="preserve">Moby, Tirrenia-CIN e </w:t>
      </w:r>
      <w:proofErr w:type="spellStart"/>
      <w:r>
        <w:rPr>
          <w:rStyle w:val="Nessuno"/>
          <w:i/>
          <w:iCs/>
          <w:sz w:val="18"/>
          <w:szCs w:val="18"/>
        </w:rPr>
        <w:t>Toremar</w:t>
      </w:r>
      <w:proofErr w:type="spellEnd"/>
      <w:r>
        <w:rPr>
          <w:rStyle w:val="Nessuno"/>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Style w:val="Nessuno"/>
          <w:i/>
          <w:iCs/>
          <w:sz w:val="18"/>
          <w:szCs w:val="18"/>
        </w:rPr>
        <w:t>Spl</w:t>
      </w:r>
      <w:proofErr w:type="spellEnd"/>
      <w:r>
        <w:rPr>
          <w:rStyle w:val="Nessuno"/>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Style w:val="Nessuno"/>
          <w:i/>
          <w:iCs/>
          <w:sz w:val="18"/>
          <w:szCs w:val="18"/>
        </w:rPr>
        <w:t>Sinergest</w:t>
      </w:r>
      <w:proofErr w:type="spellEnd"/>
      <w:r>
        <w:rPr>
          <w:rStyle w:val="Nessuno"/>
          <w:i/>
          <w:iCs/>
          <w:sz w:val="18"/>
          <w:szCs w:val="18"/>
        </w:rPr>
        <w:t xml:space="preserve"> spa, Moby gestisce la stazione marittima Isola Bianca nel porto di Olbia, mentre attraverso la controllata CPS </w:t>
      </w:r>
      <w:proofErr w:type="spellStart"/>
      <w:r>
        <w:rPr>
          <w:rStyle w:val="Nessuno"/>
          <w:i/>
          <w:iCs/>
          <w:sz w:val="18"/>
          <w:szCs w:val="18"/>
        </w:rPr>
        <w:t>srl</w:t>
      </w:r>
      <w:proofErr w:type="spellEnd"/>
      <w:r>
        <w:rPr>
          <w:rStyle w:val="Nessuno"/>
          <w:i/>
          <w:iCs/>
          <w:sz w:val="18"/>
          <w:szCs w:val="18"/>
        </w:rPr>
        <w:t xml:space="preserve">, Tirrenia-CIN opera nel porto di Catania come impresa di imbarco e sbarco rotabili. Nel Porto di Livorno, inoltre, Moby controlla l’Agenzia Marittima Renzo Conti </w:t>
      </w:r>
      <w:proofErr w:type="spellStart"/>
      <w:r>
        <w:rPr>
          <w:rStyle w:val="Nessuno"/>
          <w:i/>
          <w:iCs/>
          <w:sz w:val="18"/>
          <w:szCs w:val="18"/>
        </w:rPr>
        <w:t>Srl</w:t>
      </w:r>
      <w:proofErr w:type="spellEnd"/>
      <w:r>
        <w:rPr>
          <w:rStyle w:val="Nessuno"/>
          <w:i/>
          <w:iCs/>
          <w:sz w:val="18"/>
          <w:szCs w:val="18"/>
        </w:rPr>
        <w:t xml:space="preserve"> e il Terminal ro/ro LTM autostrade del Mare </w:t>
      </w:r>
      <w:proofErr w:type="spellStart"/>
      <w:r>
        <w:rPr>
          <w:rStyle w:val="Nessuno"/>
          <w:i/>
          <w:iCs/>
          <w:sz w:val="18"/>
          <w:szCs w:val="18"/>
        </w:rPr>
        <w:t>Srl</w:t>
      </w:r>
      <w:proofErr w:type="spellEnd"/>
      <w:r>
        <w:rPr>
          <w:rStyle w:val="Nessuno"/>
          <w:i/>
          <w:iCs/>
          <w:sz w:val="18"/>
          <w:szCs w:val="18"/>
        </w:rPr>
        <w:t xml:space="preserve">. </w:t>
      </w:r>
    </w:p>
    <w:p w:rsidR="00574B41" w:rsidRDefault="00574B41">
      <w:pPr>
        <w:ind w:left="709" w:right="707"/>
        <w:jc w:val="both"/>
        <w:rPr>
          <w:rStyle w:val="Nessuno"/>
          <w:sz w:val="16"/>
          <w:szCs w:val="16"/>
        </w:rPr>
      </w:pPr>
    </w:p>
    <w:p w:rsidR="00574B41" w:rsidRPr="00C752C1" w:rsidRDefault="005F0938" w:rsidP="00C752C1">
      <w:pPr>
        <w:ind w:left="709"/>
        <w:rPr>
          <w:rStyle w:val="Nessuno"/>
          <w:b/>
          <w:bCs/>
        </w:rPr>
      </w:pPr>
      <w:r>
        <w:rPr>
          <w:rStyle w:val="Nessuno"/>
          <w:b/>
          <w:bCs/>
        </w:rPr>
        <w:t xml:space="preserve">Per informazioni alla stampa: </w:t>
      </w:r>
    </w:p>
    <w:p w:rsidR="00574B41" w:rsidRDefault="005F0938">
      <w:pPr>
        <w:ind w:left="709"/>
        <w:rPr>
          <w:rStyle w:val="Nessuno"/>
        </w:rPr>
      </w:pPr>
      <w:r>
        <w:rPr>
          <w:rStyle w:val="Nessuno"/>
        </w:rPr>
        <w:t xml:space="preserve">Ufficio stampa Onorato Armatori </w:t>
      </w:r>
      <w:r>
        <w:rPr>
          <w:rStyle w:val="Nessuno"/>
          <w:rFonts w:ascii="Arial Unicode MS" w:eastAsia="Arial Unicode MS" w:hAnsi="Arial Unicode MS" w:cs="Arial Unicode MS"/>
        </w:rPr>
        <w:br/>
      </w:r>
      <w:r>
        <w:rPr>
          <w:rStyle w:val="Nessuno"/>
        </w:rPr>
        <w:t>Piercarlo Cicero: +39 342 8657935</w:t>
      </w:r>
    </w:p>
    <w:p w:rsidR="00574B41" w:rsidRDefault="005F0938">
      <w:pPr>
        <w:ind w:left="709"/>
      </w:pPr>
      <w:r>
        <w:t>Star comunicazione in movimento</w:t>
      </w:r>
      <w:r>
        <w:rPr>
          <w:rFonts w:ascii="Arial Unicode MS" w:eastAsia="Arial Unicode MS" w:hAnsi="Arial Unicode MS" w:cs="Arial Unicode MS"/>
        </w:rPr>
        <w:br/>
      </w:r>
      <w:r>
        <w:t xml:space="preserve">Barbara </w:t>
      </w:r>
      <w:proofErr w:type="spellStart"/>
      <w:r>
        <w:t>Gazzale</w:t>
      </w:r>
      <w:proofErr w:type="spellEnd"/>
      <w:r>
        <w:t xml:space="preserve"> +39 3484144780</w:t>
      </w:r>
      <w:r>
        <w:rPr>
          <w:rFonts w:ascii="Arial Unicode MS" w:eastAsia="Arial Unicode MS" w:hAnsi="Arial Unicode MS" w:cs="Arial Unicode MS"/>
        </w:rPr>
        <w:br/>
      </w:r>
      <w:r>
        <w:rPr>
          <w:rStyle w:val="Nessuno"/>
          <w:rFonts w:ascii="Arial" w:eastAsia="Arial" w:hAnsi="Arial" w:cs="Arial"/>
          <w:noProof/>
          <w:sz w:val="24"/>
          <w:szCs w:val="24"/>
          <w:lang w:val="it-CH" w:eastAsia="it-CH"/>
        </w:rPr>
        <w:drawing>
          <wp:inline distT="0" distB="0" distL="0" distR="0">
            <wp:extent cx="1151490" cy="447656"/>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image.jpeg"/>
                    <pic:cNvPicPr>
                      <a:picLocks noChangeAspect="1"/>
                    </pic:cNvPicPr>
                  </pic:nvPicPr>
                  <pic:blipFill>
                    <a:blip r:embed="rId6">
                      <a:extLst/>
                    </a:blip>
                    <a:stretch>
                      <a:fillRect/>
                    </a:stretch>
                  </pic:blipFill>
                  <pic:spPr>
                    <a:xfrm>
                      <a:off x="0" y="0"/>
                      <a:ext cx="1151490" cy="447656"/>
                    </a:xfrm>
                    <a:prstGeom prst="rect">
                      <a:avLst/>
                    </a:prstGeom>
                    <a:ln w="12700" cap="flat">
                      <a:noFill/>
                      <a:miter lim="400000"/>
                    </a:ln>
                    <a:effectLst/>
                  </pic:spPr>
                </pic:pic>
              </a:graphicData>
            </a:graphic>
          </wp:inline>
        </w:drawing>
      </w:r>
    </w:p>
    <w:sectPr w:rsidR="00574B41">
      <w:headerReference w:type="default" r:id="rId7"/>
      <w:footerReference w:type="default" r:id="rId8"/>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0FC" w:rsidRDefault="00FA50FC">
      <w:pPr>
        <w:spacing w:after="0" w:line="240" w:lineRule="auto"/>
      </w:pPr>
      <w:r>
        <w:separator/>
      </w:r>
    </w:p>
  </w:endnote>
  <w:endnote w:type="continuationSeparator" w:id="0">
    <w:p w:rsidR="00FA50FC" w:rsidRDefault="00FA5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41" w:rsidRDefault="00574B41">
    <w:pPr>
      <w:spacing w:after="0" w:line="240" w:lineRule="auto"/>
      <w:ind w:right="707"/>
    </w:pPr>
  </w:p>
  <w:p w:rsidR="00574B41" w:rsidRDefault="005F0938">
    <w:pPr>
      <w:ind w:left="709" w:right="707"/>
      <w:jc w:val="center"/>
    </w:pPr>
    <w:r>
      <w:rPr>
        <w:rStyle w:val="Nessuno"/>
        <w:rFonts w:ascii="Arial" w:hAnsi="Arial"/>
        <w:i/>
        <w:iCs/>
        <w:color w:val="4F81BD"/>
        <w:sz w:val="16"/>
        <w:szCs w:val="16"/>
        <w:u w:color="4F81BD"/>
      </w:rPr>
      <w:t>Compagnia Italiana di Navigazione S.p.A. (Società con unico socio</w:t>
    </w:r>
    <w:r>
      <w:rPr>
        <w:rStyle w:val="Nessuno"/>
        <w:rFonts w:ascii="Arial Unicode MS" w:eastAsia="Arial Unicode MS" w:hAnsi="Arial Unicode MS" w:cs="Arial Unicode MS"/>
        <w:color w:val="4F81BD"/>
        <w:sz w:val="16"/>
        <w:szCs w:val="16"/>
        <w:u w:color="4F81BD"/>
      </w:rPr>
      <w:br/>
    </w:r>
    <w:r>
      <w:rPr>
        <w:rStyle w:val="Nessuno"/>
        <w:rFonts w:ascii="Arial" w:hAnsi="Arial"/>
        <w:i/>
        <w:iCs/>
        <w:color w:val="4F81BD"/>
        <w:sz w:val="16"/>
        <w:szCs w:val="16"/>
        <w:u w:color="4F81BD"/>
      </w:rPr>
      <w:t>Sede legale: Milano Largo Augusto 8 – CAP 20122</w:t>
    </w:r>
    <w:r>
      <w:rPr>
        <w:rStyle w:val="Nessuno"/>
        <w:rFonts w:ascii="Arial Unicode MS" w:eastAsia="Arial Unicode MS" w:hAnsi="Arial Unicode MS" w:cs="Arial Unicode MS"/>
        <w:color w:val="4F81BD"/>
        <w:sz w:val="16"/>
        <w:szCs w:val="16"/>
        <w:u w:color="4F81BD"/>
      </w:rPr>
      <w:br/>
    </w:r>
    <w:r>
      <w:rPr>
        <w:rStyle w:val="Nessuno"/>
        <w:rFonts w:ascii="Arial" w:hAnsi="Arial"/>
        <w:i/>
        <w:iCs/>
        <w:color w:val="4F81BD"/>
        <w:sz w:val="16"/>
        <w:szCs w:val="16"/>
        <w:u w:color="4F81BD"/>
      </w:rPr>
      <w:t xml:space="preserve">Sede amministrativa e operativa: Napoli Calata Porta di Massa In. Porto </w:t>
    </w:r>
    <w:proofErr w:type="spellStart"/>
    <w:r>
      <w:rPr>
        <w:rStyle w:val="Nessuno"/>
        <w:rFonts w:ascii="Arial" w:hAnsi="Arial"/>
        <w:i/>
        <w:iCs/>
        <w:color w:val="4F81BD"/>
        <w:sz w:val="16"/>
        <w:szCs w:val="16"/>
        <w:u w:color="4F81BD"/>
      </w:rPr>
      <w:t>snc</w:t>
    </w:r>
    <w:proofErr w:type="spellEnd"/>
    <w:r>
      <w:rPr>
        <w:rStyle w:val="Nessuno"/>
        <w:rFonts w:ascii="Arial" w:hAnsi="Arial"/>
        <w:i/>
        <w:iCs/>
        <w:color w:val="4F81BD"/>
        <w:sz w:val="16"/>
        <w:szCs w:val="16"/>
        <w:u w:color="4F81BD"/>
      </w:rPr>
      <w:t xml:space="preserve"> Capannone Juta. – CAP 80133</w:t>
    </w:r>
    <w:r>
      <w:rPr>
        <w:rStyle w:val="Nessuno"/>
        <w:rFonts w:ascii="Arial Unicode MS" w:eastAsia="Arial Unicode MS" w:hAnsi="Arial Unicode MS" w:cs="Arial Unicode MS"/>
        <w:color w:val="4F81BD"/>
        <w:sz w:val="16"/>
        <w:szCs w:val="16"/>
        <w:u w:color="4F81BD"/>
      </w:rPr>
      <w:br/>
    </w:r>
    <w:r>
      <w:rPr>
        <w:rStyle w:val="Nessuno"/>
        <w:rFonts w:ascii="Arial" w:hAnsi="Arial"/>
        <w:i/>
        <w:iCs/>
        <w:color w:val="4F81BD"/>
        <w:sz w:val="16"/>
        <w:szCs w:val="16"/>
        <w:u w:color="4F81BD"/>
      </w:rPr>
      <w:t xml:space="preserve">Cap. </w:t>
    </w:r>
    <w:proofErr w:type="spellStart"/>
    <w:r>
      <w:rPr>
        <w:rStyle w:val="Nessuno"/>
        <w:rFonts w:ascii="Arial" w:hAnsi="Arial"/>
        <w:i/>
        <w:iCs/>
        <w:color w:val="4F81BD"/>
        <w:sz w:val="16"/>
        <w:szCs w:val="16"/>
        <w:u w:color="4F81BD"/>
      </w:rPr>
      <w:t>Soc</w:t>
    </w:r>
    <w:proofErr w:type="spellEnd"/>
    <w:r>
      <w:rPr>
        <w:rStyle w:val="Nessuno"/>
        <w:rFonts w:ascii="Arial" w:hAnsi="Arial"/>
        <w:i/>
        <w:iCs/>
        <w:color w:val="4F81BD"/>
        <w:sz w:val="16"/>
        <w:szCs w:val="16"/>
        <w:u w:color="4F81BD"/>
      </w:rPr>
      <w:t xml:space="preserve">. € 5.000.000,00 interamente versato. Cod. </w:t>
    </w:r>
    <w:proofErr w:type="spellStart"/>
    <w:r>
      <w:rPr>
        <w:rStyle w:val="Nessuno"/>
        <w:rFonts w:ascii="Arial" w:hAnsi="Arial"/>
        <w:i/>
        <w:iCs/>
        <w:color w:val="4F81BD"/>
        <w:sz w:val="16"/>
        <w:szCs w:val="16"/>
        <w:u w:color="4F81BD"/>
      </w:rPr>
      <w:t>Fisc</w:t>
    </w:r>
    <w:proofErr w:type="spellEnd"/>
    <w:r>
      <w:rPr>
        <w:rStyle w:val="Nessuno"/>
        <w:rFonts w:ascii="Arial" w:hAnsi="Arial"/>
        <w:i/>
        <w:iCs/>
        <w:color w:val="4F81BD"/>
        <w:sz w:val="16"/>
        <w:szCs w:val="16"/>
        <w:u w:color="4F81BD"/>
      </w:rPr>
      <w:t>. e P. Iva 06784021211  –  REA:  MI – 2081676</w:t>
    </w:r>
    <w:r>
      <w:rPr>
        <w:rStyle w:val="Nessuno"/>
        <w:rFonts w:ascii="Arial Unicode MS" w:eastAsia="Arial Unicode MS" w:hAnsi="Arial Unicode MS" w:cs="Arial Unicode MS"/>
        <w:color w:val="4F81BD"/>
        <w:sz w:val="16"/>
        <w:szCs w:val="16"/>
        <w:u w:color="4F81BD"/>
      </w:rPr>
      <w:br/>
    </w:r>
    <w:r>
      <w:rPr>
        <w:rStyle w:val="Nessuno"/>
        <w:rFonts w:ascii="Arial" w:hAnsi="Arial"/>
        <w:i/>
        <w:iCs/>
        <w:color w:val="4F81BD"/>
        <w:sz w:val="16"/>
        <w:szCs w:val="16"/>
        <w:u w:color="4F81BD"/>
      </w:rPr>
      <w:t>Soggetta ad attività di direzione e coordinamento della società “Onorato Armatori S.r.l.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0FC" w:rsidRDefault="00FA50FC">
      <w:pPr>
        <w:spacing w:after="0" w:line="240" w:lineRule="auto"/>
      </w:pPr>
      <w:r>
        <w:separator/>
      </w:r>
    </w:p>
  </w:footnote>
  <w:footnote w:type="continuationSeparator" w:id="0">
    <w:p w:rsidR="00FA50FC" w:rsidRDefault="00FA50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41" w:rsidRDefault="005F0938">
    <w:pPr>
      <w:pStyle w:val="Intestazione"/>
      <w:rPr>
        <w:rStyle w:val="Nessuno"/>
        <w:color w:val="002060"/>
        <w:sz w:val="18"/>
        <w:szCs w:val="18"/>
        <w:u w:color="002060"/>
      </w:rPr>
    </w:pPr>
    <w:r>
      <w:rPr>
        <w:noProof/>
        <w:lang w:val="it-CH" w:eastAsia="it-CH"/>
      </w:rPr>
      <w:drawing>
        <wp:inline distT="0" distB="0" distL="0" distR="0">
          <wp:extent cx="1885981" cy="666625"/>
          <wp:effectExtent l="0" t="0" r="0" b="0"/>
          <wp:docPr id="1073741825" name="officeArt object" descr="C:\Users\p.cicero\Desktop\Logo Tirrenia.jpg"/>
          <wp:cNvGraphicFramePr/>
          <a:graphic xmlns:a="http://schemas.openxmlformats.org/drawingml/2006/main">
            <a:graphicData uri="http://schemas.openxmlformats.org/drawingml/2006/picture">
              <pic:pic xmlns:pic="http://schemas.openxmlformats.org/drawingml/2006/picture">
                <pic:nvPicPr>
                  <pic:cNvPr id="1073741825" name="C:\Users\p.cicero\Desktop\Logo Tirrenia.jpg" descr="C:\Users\p.cicero\Desktop\Logo Tirrenia.jpg"/>
                  <pic:cNvPicPr>
                    <a:picLocks noChangeAspect="1"/>
                  </pic:cNvPicPr>
                </pic:nvPicPr>
                <pic:blipFill>
                  <a:blip r:embed="rId1">
                    <a:extLst/>
                  </a:blip>
                  <a:stretch>
                    <a:fillRect/>
                  </a:stretch>
                </pic:blipFill>
                <pic:spPr>
                  <a:xfrm>
                    <a:off x="0" y="0"/>
                    <a:ext cx="1885981" cy="666625"/>
                  </a:xfrm>
                  <a:prstGeom prst="rect">
                    <a:avLst/>
                  </a:prstGeom>
                  <a:ln w="12700" cap="flat">
                    <a:noFill/>
                    <a:miter lim="400000"/>
                  </a:ln>
                  <a:effectLst/>
                </pic:spPr>
              </pic:pic>
            </a:graphicData>
          </a:graphic>
        </wp:inline>
      </w:drawing>
    </w:r>
    <w:r>
      <w:tab/>
    </w:r>
    <w:r>
      <w:tab/>
      <w:t xml:space="preserve">                                                       </w:t>
    </w:r>
    <w:r>
      <w:rPr>
        <w:rStyle w:val="Nessuno"/>
        <w:noProof/>
        <w:color w:val="002060"/>
        <w:sz w:val="18"/>
        <w:szCs w:val="18"/>
        <w:u w:color="002060"/>
        <w:lang w:val="it-CH" w:eastAsia="it-CH"/>
      </w:rPr>
      <mc:AlternateContent>
        <mc:Choice Requires="wpg">
          <w:drawing>
            <wp:inline distT="0" distB="0" distL="0" distR="0">
              <wp:extent cx="1666503" cy="1103908"/>
              <wp:effectExtent l="0" t="0" r="0" b="0"/>
              <wp:docPr id="1073741828" name="officeArt object"/>
              <wp:cNvGraphicFramePr/>
              <a:graphic xmlns:a="http://schemas.openxmlformats.org/drawingml/2006/main">
                <a:graphicData uri="http://schemas.microsoft.com/office/word/2010/wordprocessingGroup">
                  <wpg:wgp>
                    <wpg:cNvGrpSpPr/>
                    <wpg:grpSpPr>
                      <a:xfrm>
                        <a:off x="0" y="0"/>
                        <a:ext cx="1666503" cy="1103908"/>
                        <a:chOff x="0" y="0"/>
                        <a:chExt cx="1666502" cy="1103907"/>
                      </a:xfrm>
                    </wpg:grpSpPr>
                    <wps:wsp>
                      <wps:cNvPr id="1073741826" name="Shape 1073741826"/>
                      <wps:cNvSpPr/>
                      <wps:spPr>
                        <a:xfrm>
                          <a:off x="0" y="0"/>
                          <a:ext cx="1666503" cy="1103908"/>
                        </a:xfrm>
                        <a:prstGeom prst="rect">
                          <a:avLst/>
                        </a:prstGeom>
                        <a:solidFill>
                          <a:srgbClr val="FFFFFF"/>
                        </a:solidFill>
                        <a:ln w="12700" cap="flat">
                          <a:noFill/>
                          <a:miter lim="400000"/>
                        </a:ln>
                        <a:effectLst/>
                      </wps:spPr>
                      <wps:bodyPr/>
                    </wps:wsp>
                    <pic:pic xmlns:pic="http://schemas.openxmlformats.org/drawingml/2006/picture">
                      <pic:nvPicPr>
                        <pic:cNvPr id="1073741827" name="image.png"/>
                        <pic:cNvPicPr>
                          <a:picLocks noChangeAspect="1"/>
                        </pic:cNvPicPr>
                      </pic:nvPicPr>
                      <pic:blipFill>
                        <a:blip r:embed="rId2">
                          <a:extLst/>
                        </a:blip>
                        <a:stretch>
                          <a:fillRect/>
                        </a:stretch>
                      </pic:blipFill>
                      <pic:spPr>
                        <a:xfrm>
                          <a:off x="0" y="0"/>
                          <a:ext cx="1666503" cy="1103908"/>
                        </a:xfrm>
                        <a:prstGeom prst="rect">
                          <a:avLst/>
                        </a:prstGeom>
                        <a:ln w="12700" cap="flat">
                          <a:noFill/>
                          <a:miter lim="400000"/>
                        </a:ln>
                        <a:effectLst/>
                      </pic:spPr>
                    </pic:pic>
                  </wpg:wgp>
                </a:graphicData>
              </a:graphic>
            </wp:inline>
          </w:drawing>
        </mc:Choice>
        <mc:Fallback xmlns:w16se="http://schemas.microsoft.com/office/word/2015/wordml/symex" xmlns:cx1="http://schemas.microsoft.com/office/drawing/2015/9/8/chartex" xmlns:cx="http://schemas.microsoft.com/office/drawing/2014/chartex">
          <w:pict>
            <v:group id="_x0000_s1026" style="visibility:visible;width:131.2pt;height:86.9pt;" coordorigin="0,0" coordsize="1666503,1103908">
              <v:rect id="_x0000_s1027" style="position:absolute;left:0;top:0;width:1666503;height:1103908;">
                <v:fill color="#FFFFFF" opacity="100.0%" type="solid"/>
                <v:stroke on="f" weight="1.0pt" dashstyle="solid" endcap="flat" miterlimit="400.0%" joinstyle="miter" linestyle="single" startarrow="none" startarrowwidth="medium" startarrowlength="medium" endarrow="none" endarrowwidth="medium" endarrowlength="medium"/>
              </v:rect>
              <v:shape id="_x0000_s1028" type="#_x0000_t75" style="position:absolute;left:0;top:0;width:1666503;height:1103908;">
                <v:imagedata r:id="rId3" o:title="image.png"/>
              </v:shape>
            </v:group>
          </w:pict>
        </mc:Fallback>
      </mc:AlternateContent>
    </w:r>
  </w:p>
  <w:p w:rsidR="00574B41" w:rsidRDefault="00574B41">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B41"/>
    <w:rsid w:val="000A43F8"/>
    <w:rsid w:val="00157DF8"/>
    <w:rsid w:val="002B155B"/>
    <w:rsid w:val="0031089D"/>
    <w:rsid w:val="005218D0"/>
    <w:rsid w:val="00574B41"/>
    <w:rsid w:val="005F0938"/>
    <w:rsid w:val="0073011F"/>
    <w:rsid w:val="00735A38"/>
    <w:rsid w:val="00751F56"/>
    <w:rsid w:val="007613E1"/>
    <w:rsid w:val="00855C7E"/>
    <w:rsid w:val="00920D24"/>
    <w:rsid w:val="00A664DF"/>
    <w:rsid w:val="00BE0813"/>
    <w:rsid w:val="00C30004"/>
    <w:rsid w:val="00C752C1"/>
    <w:rsid w:val="00FA50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C95C82-6127-44B0-AD34-A2EDD5A1D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after="160" w:line="254" w:lineRule="auto"/>
    </w:pPr>
    <w:rPr>
      <w:rFonts w:eastAsia="Times New Roman"/>
      <w:color w:val="000000"/>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suppressAutoHyphens/>
    </w:pPr>
    <w:rPr>
      <w:rFonts w:cs="Arial Unicode MS"/>
      <w:color w:val="000000"/>
      <w:u w:color="000000"/>
    </w:rPr>
  </w:style>
  <w:style w:type="character" w:customStyle="1" w:styleId="Nessuno">
    <w:name w:val="Nessuno"/>
  </w:style>
  <w:style w:type="paragraph" w:styleId="NormaleWeb">
    <w:name w:val="Normal (Web)"/>
    <w:pPr>
      <w:spacing w:before="100" w:after="100"/>
    </w:pPr>
    <w:rPr>
      <w:rFonts w:cs="Arial Unicode MS"/>
      <w:color w:val="000000"/>
      <w:sz w:val="24"/>
      <w:szCs w:val="24"/>
      <w:u w:color="000000"/>
    </w:rPr>
  </w:style>
  <w:style w:type="paragraph" w:customStyle="1" w:styleId="Default">
    <w:name w:val="Default"/>
    <w:pPr>
      <w:suppressAutoHyphens/>
      <w:spacing w:after="160" w:line="254" w:lineRule="auto"/>
    </w:pPr>
    <w:rPr>
      <w:rFonts w:ascii="Calibri" w:eastAsia="Calibri" w:hAnsi="Calibri" w:cs="Calibri"/>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724</Words>
  <Characters>4127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Cicero Piercarlo</dc:creator>
  <cp:lastModifiedBy>admin</cp:lastModifiedBy>
  <cp:revision>4</cp:revision>
  <dcterms:created xsi:type="dcterms:W3CDTF">2018-11-05T08:12:00Z</dcterms:created>
  <dcterms:modified xsi:type="dcterms:W3CDTF">2018-11-05T08:25:00Z</dcterms:modified>
</cp:coreProperties>
</file>