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rPr>
        <mc:AlternateContent>
          <mc:Choice Requires="wps">
            <w:drawing>
              <wp:anchor distT="0" distB="0" distL="114300" distR="114300" simplePos="0" relativeHeight="251657728" behindDoc="0" locked="0" layoutInCell="1" allowOverlap="1">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D1DA2" w:rsidRDefault="00C209CB">
                            <w:pPr>
                              <w:pStyle w:val="Intestazione"/>
                              <w:tabs>
                                <w:tab w:val="clear" w:pos="4819"/>
                                <w:tab w:val="clear" w:pos="9638"/>
                              </w:tabs>
                            </w:pPr>
                            <w:r>
                              <w:rPr>
                                <w:noProof/>
                              </w:rPr>
                              <w:drawing>
                                <wp:inline distT="0" distB="0" distL="0" distR="0">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rsidR="00AD1DA2" w:rsidRDefault="00C209CB">
                      <w:pPr>
                        <w:pStyle w:val="Intestazione"/>
                        <w:tabs>
                          <w:tab w:val="clear" w:pos="4819"/>
                          <w:tab w:val="clear" w:pos="9638"/>
                        </w:tabs>
                      </w:pPr>
                      <w:r>
                        <w:rPr>
                          <w:noProof/>
                        </w:rPr>
                        <w:drawing>
                          <wp:inline distT="0" distB="0" distL="0" distR="0">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rsidR="00C514CB" w:rsidRPr="00C514CB" w:rsidRDefault="00C514CB" w:rsidP="00662192">
      <w:pPr>
        <w:widowControl w:val="0"/>
        <w:tabs>
          <w:tab w:val="left" w:pos="4536"/>
        </w:tabs>
        <w:rPr>
          <w:rFonts w:ascii="Bookman Old Style" w:eastAsia="Batang" w:hAnsi="Bookman Old Style"/>
        </w:rPr>
      </w:pPr>
    </w:p>
    <w:p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9D40BB" w:rsidRDefault="009D40BB"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DA04F5" w:rsidRDefault="00DA04F5"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rsidR="007302C0" w:rsidRPr="000A2C95"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rsidR="009D40BB" w:rsidRDefault="009D40BB" w:rsidP="007302C0">
      <w:pPr>
        <w:shd w:val="clear" w:color="auto" w:fill="FFFFFF"/>
        <w:overflowPunct/>
        <w:autoSpaceDE/>
        <w:autoSpaceDN/>
        <w:adjustRightInd/>
        <w:textAlignment w:val="auto"/>
        <w:rPr>
          <w:rFonts w:eastAsia="Times New Roman"/>
          <w:color w:val="222222"/>
          <w:sz w:val="40"/>
          <w:szCs w:val="40"/>
          <w:lang w:val="it-CH" w:eastAsia="it-CH"/>
        </w:rPr>
      </w:pPr>
    </w:p>
    <w:p w:rsidR="00ED1D85" w:rsidRDefault="00ED1D85" w:rsidP="00ED1D85">
      <w:pPr>
        <w:shd w:val="clear" w:color="auto" w:fill="FFFFFF"/>
        <w:overflowPunct/>
        <w:autoSpaceDE/>
        <w:autoSpaceDN/>
        <w:adjustRightInd/>
        <w:jc w:val="center"/>
        <w:textAlignment w:val="auto"/>
        <w:rPr>
          <w:rFonts w:ascii="Arial" w:hAnsi="Arial" w:cs="Arial"/>
          <w:i/>
          <w:iCs/>
          <w:color w:val="222222"/>
          <w:sz w:val="28"/>
          <w:szCs w:val="28"/>
          <w:shd w:val="clear" w:color="auto" w:fill="FFFFFF"/>
        </w:rPr>
      </w:pPr>
      <w:r>
        <w:rPr>
          <w:rFonts w:ascii="Arial" w:hAnsi="Arial" w:cs="Arial"/>
          <w:i/>
          <w:iCs/>
          <w:color w:val="222222"/>
          <w:sz w:val="28"/>
          <w:szCs w:val="28"/>
          <w:shd w:val="clear" w:color="auto" w:fill="FFFFFF"/>
        </w:rPr>
        <w:t>Tavolo delle crociere</w:t>
      </w:r>
    </w:p>
    <w:p w:rsidR="00ED1D85" w:rsidRDefault="00ED1D85" w:rsidP="00ED1D85">
      <w:pPr>
        <w:shd w:val="clear" w:color="auto" w:fill="FFFFFF"/>
        <w:overflowPunct/>
        <w:autoSpaceDE/>
        <w:autoSpaceDN/>
        <w:adjustRightInd/>
        <w:jc w:val="center"/>
        <w:textAlignment w:val="auto"/>
        <w:rPr>
          <w:rFonts w:eastAsia="Times New Roman"/>
          <w:color w:val="222222"/>
          <w:sz w:val="40"/>
          <w:szCs w:val="40"/>
          <w:lang w:val="it-CH" w:eastAsia="it-CH"/>
        </w:rPr>
      </w:pPr>
    </w:p>
    <w:p w:rsidR="004C1860" w:rsidRDefault="00ED1D85" w:rsidP="001C7FBF">
      <w:pPr>
        <w:shd w:val="clear" w:color="auto" w:fill="FFFFFF"/>
        <w:overflowPunct/>
        <w:autoSpaceDE/>
        <w:autoSpaceDN/>
        <w:adjustRightInd/>
        <w:jc w:val="center"/>
        <w:textAlignment w:val="auto"/>
        <w:rPr>
          <w:rFonts w:eastAsia="Times New Roman"/>
          <w:color w:val="222222"/>
          <w:sz w:val="40"/>
          <w:szCs w:val="40"/>
          <w:lang w:val="it-CH" w:eastAsia="it-CH"/>
        </w:rPr>
      </w:pPr>
      <w:proofErr w:type="spellStart"/>
      <w:r w:rsidRPr="00ED1D85">
        <w:rPr>
          <w:rFonts w:eastAsia="Times New Roman"/>
          <w:color w:val="222222"/>
          <w:sz w:val="40"/>
          <w:szCs w:val="40"/>
          <w:lang w:val="it-CH" w:eastAsia="it-CH"/>
        </w:rPr>
        <w:t>Federagenti</w:t>
      </w:r>
      <w:proofErr w:type="spellEnd"/>
      <w:r w:rsidRPr="00ED1D85">
        <w:rPr>
          <w:rFonts w:eastAsia="Times New Roman"/>
          <w:color w:val="222222"/>
          <w:sz w:val="40"/>
          <w:szCs w:val="40"/>
          <w:lang w:val="it-CH" w:eastAsia="it-CH"/>
        </w:rPr>
        <w:t xml:space="preserve">: bene la volontà del ministro </w:t>
      </w:r>
    </w:p>
    <w:p w:rsidR="00A76439" w:rsidRDefault="00ED1D85" w:rsidP="001C7FBF">
      <w:pPr>
        <w:shd w:val="clear" w:color="auto" w:fill="FFFFFF"/>
        <w:overflowPunct/>
        <w:autoSpaceDE/>
        <w:autoSpaceDN/>
        <w:adjustRightInd/>
        <w:jc w:val="center"/>
        <w:textAlignment w:val="auto"/>
        <w:rPr>
          <w:rFonts w:eastAsia="Times New Roman"/>
          <w:color w:val="222222"/>
          <w:sz w:val="40"/>
          <w:szCs w:val="40"/>
          <w:lang w:val="it-CH" w:eastAsia="it-CH"/>
        </w:rPr>
      </w:pPr>
      <w:bookmarkStart w:id="0" w:name="_GoBack"/>
      <w:bookmarkEnd w:id="0"/>
      <w:r w:rsidRPr="00ED1D85">
        <w:rPr>
          <w:rFonts w:eastAsia="Times New Roman"/>
          <w:color w:val="222222"/>
          <w:sz w:val="40"/>
          <w:szCs w:val="40"/>
          <w:lang w:val="it-CH" w:eastAsia="it-CH"/>
        </w:rPr>
        <w:t>e di tutti gli attori</w:t>
      </w:r>
      <w:r w:rsidR="004C1860">
        <w:rPr>
          <w:rFonts w:eastAsia="Times New Roman"/>
          <w:color w:val="222222"/>
          <w:sz w:val="40"/>
          <w:szCs w:val="40"/>
          <w:lang w:val="it-CH" w:eastAsia="it-CH"/>
        </w:rPr>
        <w:t xml:space="preserve"> protagonisti nel comparto dello </w:t>
      </w:r>
      <w:proofErr w:type="spellStart"/>
      <w:r w:rsidR="004C1860">
        <w:rPr>
          <w:rFonts w:eastAsia="Times New Roman"/>
          <w:color w:val="222222"/>
          <w:sz w:val="40"/>
          <w:szCs w:val="40"/>
          <w:lang w:val="it-CH" w:eastAsia="it-CH"/>
        </w:rPr>
        <w:t>shipping</w:t>
      </w:r>
      <w:proofErr w:type="spellEnd"/>
      <w:r w:rsidRPr="00ED1D85">
        <w:rPr>
          <w:rFonts w:eastAsia="Times New Roman"/>
          <w:color w:val="222222"/>
          <w:sz w:val="40"/>
          <w:szCs w:val="40"/>
          <w:lang w:val="it-CH" w:eastAsia="it-CH"/>
        </w:rPr>
        <w:t xml:space="preserve"> di ripartire il prima possibile, ma </w:t>
      </w:r>
      <w:r w:rsidR="004C1860">
        <w:rPr>
          <w:rFonts w:eastAsia="Times New Roman"/>
          <w:color w:val="222222"/>
          <w:sz w:val="40"/>
          <w:szCs w:val="40"/>
          <w:lang w:val="it-CH" w:eastAsia="it-CH"/>
        </w:rPr>
        <w:t>senza</w:t>
      </w:r>
      <w:r w:rsidRPr="00ED1D85">
        <w:rPr>
          <w:rFonts w:eastAsia="Times New Roman"/>
          <w:color w:val="222222"/>
          <w:sz w:val="40"/>
          <w:szCs w:val="40"/>
          <w:lang w:val="it-CH" w:eastAsia="it-CH"/>
        </w:rPr>
        <w:t xml:space="preserve"> dimenticare i soggetti </w:t>
      </w:r>
      <w:proofErr w:type="spellStart"/>
      <w:r w:rsidRPr="00ED1D85">
        <w:rPr>
          <w:rFonts w:eastAsia="Times New Roman"/>
          <w:color w:val="222222"/>
          <w:sz w:val="40"/>
          <w:szCs w:val="40"/>
          <w:lang w:val="it-CH" w:eastAsia="it-CH"/>
        </w:rPr>
        <w:t>piú</w:t>
      </w:r>
      <w:proofErr w:type="spellEnd"/>
      <w:r w:rsidRPr="00ED1D85">
        <w:rPr>
          <w:rFonts w:eastAsia="Times New Roman"/>
          <w:color w:val="222222"/>
          <w:sz w:val="40"/>
          <w:szCs w:val="40"/>
          <w:lang w:val="it-CH" w:eastAsia="it-CH"/>
        </w:rPr>
        <w:t xml:space="preserve"> deboli del settore</w:t>
      </w:r>
    </w:p>
    <w:p w:rsidR="00C53EBD" w:rsidRDefault="00C53EBD" w:rsidP="001C7FBF">
      <w:pPr>
        <w:shd w:val="clear" w:color="auto" w:fill="FFFFFF"/>
        <w:overflowPunct/>
        <w:autoSpaceDE/>
        <w:autoSpaceDN/>
        <w:adjustRightInd/>
        <w:jc w:val="center"/>
        <w:textAlignment w:val="auto"/>
        <w:rPr>
          <w:sz w:val="28"/>
          <w:szCs w:val="28"/>
          <w:u w:val="single"/>
        </w:rPr>
      </w:pPr>
    </w:p>
    <w:p w:rsidR="00657304" w:rsidRDefault="00657304"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rsidR="001C7FBF" w:rsidRPr="00657304" w:rsidRDefault="001C7FBF" w:rsidP="00657304">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rsidR="00232316" w:rsidRPr="00657304" w:rsidRDefault="00232316" w:rsidP="00232316">
      <w:pPr>
        <w:shd w:val="clear" w:color="auto" w:fill="FFFFFF"/>
        <w:overflowPunct/>
        <w:autoSpaceDE/>
        <w:autoSpaceDN/>
        <w:adjustRightInd/>
        <w:jc w:val="both"/>
        <w:textAlignment w:val="auto"/>
        <w:rPr>
          <w:rFonts w:ascii="Arial" w:eastAsia="Times New Roman" w:hAnsi="Arial" w:cs="Arial"/>
          <w:color w:val="222222"/>
          <w:sz w:val="22"/>
          <w:szCs w:val="22"/>
          <w:lang w:val="it-CH" w:eastAsia="it-CH"/>
        </w:rPr>
      </w:pPr>
    </w:p>
    <w:p w:rsidR="0000296D" w:rsidRDefault="00ED1D85" w:rsidP="00B85870">
      <w:pPr>
        <w:shd w:val="clear" w:color="auto" w:fill="FFFFFF"/>
        <w:overflowPunct/>
        <w:autoSpaceDE/>
        <w:autoSpaceDN/>
        <w:adjustRightInd/>
        <w:jc w:val="both"/>
        <w:textAlignment w:val="auto"/>
        <w:rPr>
          <w:rFonts w:ascii="Arial" w:eastAsia="Times New Roman" w:hAnsi="Arial" w:cs="Arial"/>
          <w:color w:val="000000"/>
          <w:sz w:val="22"/>
          <w:szCs w:val="22"/>
        </w:rPr>
      </w:pPr>
      <w:r w:rsidRPr="00ED1D85">
        <w:rPr>
          <w:rFonts w:ascii="Arial" w:eastAsia="Times New Roman" w:hAnsi="Arial" w:cs="Arial"/>
          <w:sz w:val="22"/>
          <w:szCs w:val="22"/>
        </w:rPr>
        <w:t>Nel 2020 le navi da crociera avevano previsto 4800 scali nei porti italiani per movimentare quasi 13 milioni di passeggeri. Circa due terzi di questo mercato è già stato azzerato e non esistono grandi speranze di sal</w:t>
      </w:r>
      <w:r>
        <w:rPr>
          <w:rFonts w:ascii="Arial" w:eastAsia="Times New Roman" w:hAnsi="Arial" w:cs="Arial"/>
          <w:sz w:val="22"/>
          <w:szCs w:val="22"/>
        </w:rPr>
        <w:t>varne il resto. Di fronte a un’</w:t>
      </w:r>
      <w:r w:rsidRPr="00ED1D85">
        <w:rPr>
          <w:rFonts w:ascii="Arial" w:eastAsia="Times New Roman" w:hAnsi="Arial" w:cs="Arial"/>
          <w:sz w:val="22"/>
          <w:szCs w:val="22"/>
        </w:rPr>
        <w:t xml:space="preserve">emergenza senza precedenti, </w:t>
      </w:r>
      <w:proofErr w:type="spellStart"/>
      <w:r w:rsidRPr="00ED1D85">
        <w:rPr>
          <w:rFonts w:ascii="Arial" w:eastAsia="Times New Roman" w:hAnsi="Arial" w:cs="Arial"/>
          <w:sz w:val="22"/>
          <w:szCs w:val="22"/>
        </w:rPr>
        <w:t>Federagenti</w:t>
      </w:r>
      <w:proofErr w:type="spellEnd"/>
      <w:r>
        <w:rPr>
          <w:rFonts w:ascii="Arial" w:eastAsia="Times New Roman" w:hAnsi="Arial" w:cs="Arial"/>
          <w:sz w:val="22"/>
          <w:szCs w:val="22"/>
        </w:rPr>
        <w:t>,</w:t>
      </w:r>
      <w:r w:rsidRPr="00ED1D85">
        <w:rPr>
          <w:rFonts w:ascii="Arial" w:eastAsia="Times New Roman" w:hAnsi="Arial" w:cs="Arial"/>
          <w:sz w:val="22"/>
          <w:szCs w:val="22"/>
        </w:rPr>
        <w:t xml:space="preserve"> il cui Presidente, Gian Enzo Duci, ha partecipato insieme agli altri soggetti del settore al confronto con il ministro dei Trasporti, Paola De Micheli, ha evidenziato due necessità cogenti. Da un lato, definire e validare i protocolli sanitari per consentire il riavvio per gradi di questo mercato (già ripartito, ad esempio, in Germania dal 1 giugno con le prime crociere fluviali); dall’altro, supportare in via prioritaria</w:t>
      </w:r>
      <w:r w:rsidR="004C1860">
        <w:rPr>
          <w:rFonts w:ascii="Arial" w:eastAsia="Times New Roman" w:hAnsi="Arial" w:cs="Arial"/>
          <w:sz w:val="22"/>
          <w:szCs w:val="22"/>
        </w:rPr>
        <w:t xml:space="preserve"> </w:t>
      </w:r>
      <w:r w:rsidRPr="00ED1D85">
        <w:rPr>
          <w:rFonts w:ascii="Arial" w:eastAsia="Times New Roman" w:hAnsi="Arial" w:cs="Arial"/>
          <w:sz w:val="22"/>
          <w:szCs w:val="22"/>
        </w:rPr>
        <w:t>i soggetti imp</w:t>
      </w:r>
      <w:r>
        <w:rPr>
          <w:rFonts w:ascii="Arial" w:eastAsia="Times New Roman" w:hAnsi="Arial" w:cs="Arial"/>
          <w:sz w:val="22"/>
          <w:szCs w:val="22"/>
        </w:rPr>
        <w:t>renditoriali medi e piccoli che</w:t>
      </w:r>
      <w:r w:rsidRPr="00ED1D85">
        <w:rPr>
          <w:rFonts w:ascii="Arial" w:eastAsia="Times New Roman" w:hAnsi="Arial" w:cs="Arial"/>
          <w:sz w:val="22"/>
          <w:szCs w:val="22"/>
        </w:rPr>
        <w:t xml:space="preserve"> - come le agenzie marittime specializzate - nei porti vivono solo di servizi al settore crocieristico e che, in alcuni casi, terminata nel novembre  scorso la stagione 2019, non hanno prospettive di traffico (e reddito) fino alla stagione 2021.</w:t>
      </w:r>
    </w:p>
    <w:p w:rsidR="001C7FBF" w:rsidRDefault="001C7FBF" w:rsidP="001C7FBF">
      <w:pPr>
        <w:shd w:val="clear" w:color="auto" w:fill="FFFFFF"/>
        <w:overflowPunct/>
        <w:autoSpaceDE/>
        <w:autoSpaceDN/>
        <w:adjustRightInd/>
        <w:jc w:val="right"/>
        <w:textAlignment w:val="auto"/>
        <w:rPr>
          <w:rFonts w:ascii="Arial" w:eastAsia="Times New Roman" w:hAnsi="Arial" w:cs="Arial"/>
          <w:color w:val="000000"/>
          <w:sz w:val="22"/>
          <w:szCs w:val="22"/>
        </w:rPr>
      </w:pPr>
    </w:p>
    <w:p w:rsidR="001C7FBF" w:rsidRDefault="001C7FBF" w:rsidP="001C7FBF">
      <w:pPr>
        <w:shd w:val="clear" w:color="auto" w:fill="FFFFFF"/>
        <w:overflowPunct/>
        <w:autoSpaceDE/>
        <w:autoSpaceDN/>
        <w:adjustRightInd/>
        <w:jc w:val="right"/>
        <w:textAlignment w:val="auto"/>
        <w:rPr>
          <w:rFonts w:ascii="Arial" w:eastAsia="Times New Roman" w:hAnsi="Arial" w:cs="Arial"/>
          <w:color w:val="222222"/>
          <w:sz w:val="22"/>
          <w:szCs w:val="22"/>
        </w:rPr>
      </w:pPr>
    </w:p>
    <w:p w:rsidR="00C96763" w:rsidRPr="00E86140"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 xml:space="preserve">, </w:t>
      </w:r>
      <w:r>
        <w:rPr>
          <w:rFonts w:ascii="Arial" w:eastAsia="Times New Roman" w:hAnsi="Arial" w:cs="Arial"/>
          <w:color w:val="222222"/>
          <w:sz w:val="22"/>
          <w:szCs w:val="22"/>
        </w:rPr>
        <w:t>4 giugno</w:t>
      </w:r>
      <w:r w:rsidR="008B417F">
        <w:rPr>
          <w:rFonts w:ascii="Arial" w:eastAsia="Times New Roman" w:hAnsi="Arial" w:cs="Arial"/>
          <w:color w:val="222222"/>
          <w:sz w:val="22"/>
          <w:szCs w:val="22"/>
        </w:rPr>
        <w:t xml:space="preserve"> 2020</w:t>
      </w:r>
    </w:p>
    <w:p w:rsidR="00C96763" w:rsidRDefault="00C96763" w:rsidP="00FB45BE">
      <w:pPr>
        <w:shd w:val="clear" w:color="auto" w:fill="FFFFFF"/>
        <w:overflowPunct/>
        <w:autoSpaceDE/>
        <w:autoSpaceDN/>
        <w:adjustRightInd/>
        <w:jc w:val="right"/>
        <w:textAlignment w:val="auto"/>
        <w:rPr>
          <w:rFonts w:eastAsia="Times New Roman"/>
          <w:color w:val="222222"/>
          <w:sz w:val="24"/>
          <w:szCs w:val="24"/>
        </w:rPr>
      </w:pPr>
    </w:p>
    <w:p w:rsidR="0000296D" w:rsidRPr="00EC08D1" w:rsidRDefault="0000296D" w:rsidP="00FB45BE">
      <w:pPr>
        <w:shd w:val="clear" w:color="auto" w:fill="FFFFFF"/>
        <w:overflowPunct/>
        <w:autoSpaceDE/>
        <w:autoSpaceDN/>
        <w:adjustRightInd/>
        <w:jc w:val="right"/>
        <w:textAlignment w:val="auto"/>
        <w:rPr>
          <w:rFonts w:eastAsia="Times New Roman"/>
          <w:color w:val="222222"/>
          <w:sz w:val="24"/>
          <w:szCs w:val="24"/>
        </w:rPr>
      </w:pPr>
    </w:p>
    <w:p w:rsidR="00F13140" w:rsidRDefault="00266458" w:rsidP="00266458">
      <w:pPr>
        <w:widowControl w:val="0"/>
        <w:tabs>
          <w:tab w:val="left" w:pos="3967"/>
        </w:tabs>
        <w:jc w:val="both"/>
        <w:rPr>
          <w:rFonts w:eastAsia="Times New Roman"/>
          <w:color w:val="222222"/>
          <w:sz w:val="24"/>
          <w:szCs w:val="24"/>
        </w:rPr>
      </w:pPr>
      <w:r w:rsidRPr="00EC08D1">
        <w:rPr>
          <w:rFonts w:eastAsia="Times New Roman"/>
          <w:color w:val="222222"/>
          <w:sz w:val="24"/>
          <w:szCs w:val="24"/>
        </w:rPr>
        <w:tab/>
      </w:r>
    </w:p>
    <w:p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rsidR="00973C95" w:rsidRPr="00C514CB" w:rsidRDefault="00662192" w:rsidP="00F0297B">
      <w:pPr>
        <w:widowControl w:val="0"/>
        <w:jc w:val="both"/>
        <w:rPr>
          <w:rFonts w:eastAsia="Batang"/>
          <w:sz w:val="22"/>
          <w:szCs w:val="22"/>
        </w:rPr>
      </w:pPr>
      <w:r w:rsidRPr="00C514CB">
        <w:rPr>
          <w:rFonts w:eastAsia="Times New Roman"/>
          <w:color w:val="222222"/>
          <w:sz w:val="22"/>
          <w:szCs w:val="22"/>
        </w:rPr>
        <w:t>348 4144780</w:t>
      </w:r>
    </w:p>
    <w:sectPr w:rsidR="00973C95" w:rsidRPr="00C514CB" w:rsidSect="00C514CB">
      <w:footerReference w:type="default" r:id="rId9"/>
      <w:pgSz w:w="11906" w:h="16838"/>
      <w:pgMar w:top="709" w:right="1134" w:bottom="851" w:left="1134" w:header="720" w:footer="8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3F8" w:rsidRDefault="00C153F8">
      <w:r>
        <w:separator/>
      </w:r>
    </w:p>
  </w:endnote>
  <w:endnote w:type="continuationSeparator" w:id="0">
    <w:p w:rsidR="00C153F8" w:rsidRDefault="00C1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DA2" w:rsidRDefault="00AD1DA2" w:rsidP="00240262">
    <w:pPr>
      <w:widowControl w:val="0"/>
      <w:jc w:val="center"/>
      <w:rPr>
        <w:rFonts w:ascii="Agency FB" w:hAnsi="Agency FB"/>
      </w:rPr>
    </w:pPr>
  </w:p>
  <w:p w:rsidR="005C58B0" w:rsidRDefault="005C58B0" w:rsidP="00240262">
    <w:pPr>
      <w:widowControl w:val="0"/>
      <w:jc w:val="center"/>
      <w:rPr>
        <w:rFonts w:ascii="Agency FB" w:hAnsi="Agency FB"/>
      </w:rPr>
    </w:pPr>
  </w:p>
  <w:p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gramStart"/>
    <w:r w:rsidR="00AD1DA2" w:rsidRPr="008041CF">
      <w:rPr>
        <w:rFonts w:ascii="Arial Narrow" w:hAnsi="Arial Narrow"/>
        <w:sz w:val="18"/>
        <w:szCs w:val="18"/>
      </w:rPr>
      <w:t>fisc.:</w:t>
    </w:r>
    <w:proofErr w:type="gramEnd"/>
    <w:r w:rsidR="00AD1DA2" w:rsidRPr="008041CF">
      <w:rPr>
        <w:rFonts w:ascii="Arial Narrow" w:hAnsi="Arial Narrow"/>
        <w:sz w:val="18"/>
        <w:szCs w:val="18"/>
      </w:rPr>
      <w:t xml:space="preserve"> 80044490102</w:t>
    </w:r>
  </w:p>
  <w:p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3F8" w:rsidRDefault="00C153F8">
      <w:r>
        <w:separator/>
      </w:r>
    </w:p>
  </w:footnote>
  <w:footnote w:type="continuationSeparator" w:id="0">
    <w:p w:rsidR="00C153F8" w:rsidRDefault="00C15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83"/>
    <w:rsid w:val="000010ED"/>
    <w:rsid w:val="0000296D"/>
    <w:rsid w:val="0000713A"/>
    <w:rsid w:val="00014186"/>
    <w:rsid w:val="00015B82"/>
    <w:rsid w:val="000237A3"/>
    <w:rsid w:val="0003697A"/>
    <w:rsid w:val="00036BF7"/>
    <w:rsid w:val="00041751"/>
    <w:rsid w:val="00042C83"/>
    <w:rsid w:val="00045474"/>
    <w:rsid w:val="00051469"/>
    <w:rsid w:val="000523F4"/>
    <w:rsid w:val="00054814"/>
    <w:rsid w:val="000552C5"/>
    <w:rsid w:val="00061498"/>
    <w:rsid w:val="000617FE"/>
    <w:rsid w:val="00070A08"/>
    <w:rsid w:val="00073713"/>
    <w:rsid w:val="00073AB7"/>
    <w:rsid w:val="00074684"/>
    <w:rsid w:val="00076434"/>
    <w:rsid w:val="000764CB"/>
    <w:rsid w:val="00083E24"/>
    <w:rsid w:val="00085B2C"/>
    <w:rsid w:val="00086298"/>
    <w:rsid w:val="000865FE"/>
    <w:rsid w:val="00087DF8"/>
    <w:rsid w:val="00092030"/>
    <w:rsid w:val="00094826"/>
    <w:rsid w:val="000979C3"/>
    <w:rsid w:val="000A0FB3"/>
    <w:rsid w:val="000A1C44"/>
    <w:rsid w:val="000A2C95"/>
    <w:rsid w:val="000A7648"/>
    <w:rsid w:val="000B024A"/>
    <w:rsid w:val="000B03CF"/>
    <w:rsid w:val="000B0994"/>
    <w:rsid w:val="000B169A"/>
    <w:rsid w:val="000B67C1"/>
    <w:rsid w:val="000C15E8"/>
    <w:rsid w:val="000C74DA"/>
    <w:rsid w:val="000C7CF7"/>
    <w:rsid w:val="000D0E2A"/>
    <w:rsid w:val="000D2409"/>
    <w:rsid w:val="000D2DA8"/>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127"/>
    <w:rsid w:val="00194975"/>
    <w:rsid w:val="00197598"/>
    <w:rsid w:val="001A2FF4"/>
    <w:rsid w:val="001B5B23"/>
    <w:rsid w:val="001C7FBF"/>
    <w:rsid w:val="001D69BD"/>
    <w:rsid w:val="001D6F53"/>
    <w:rsid w:val="001E12CA"/>
    <w:rsid w:val="001E34EB"/>
    <w:rsid w:val="001E57BC"/>
    <w:rsid w:val="001F0027"/>
    <w:rsid w:val="001F68B8"/>
    <w:rsid w:val="00204070"/>
    <w:rsid w:val="0020655A"/>
    <w:rsid w:val="00211BA8"/>
    <w:rsid w:val="0021332D"/>
    <w:rsid w:val="00216E9D"/>
    <w:rsid w:val="002219FE"/>
    <w:rsid w:val="00227EFA"/>
    <w:rsid w:val="00230C6D"/>
    <w:rsid w:val="002310BE"/>
    <w:rsid w:val="00232316"/>
    <w:rsid w:val="002355E3"/>
    <w:rsid w:val="00240262"/>
    <w:rsid w:val="0024088D"/>
    <w:rsid w:val="00251215"/>
    <w:rsid w:val="002520EF"/>
    <w:rsid w:val="00252E24"/>
    <w:rsid w:val="00256107"/>
    <w:rsid w:val="00261AD4"/>
    <w:rsid w:val="002642C8"/>
    <w:rsid w:val="00266458"/>
    <w:rsid w:val="00267A43"/>
    <w:rsid w:val="00275978"/>
    <w:rsid w:val="00282CF3"/>
    <w:rsid w:val="0028626A"/>
    <w:rsid w:val="00287C5C"/>
    <w:rsid w:val="0029006B"/>
    <w:rsid w:val="002919C0"/>
    <w:rsid w:val="00293177"/>
    <w:rsid w:val="00295494"/>
    <w:rsid w:val="002A11DF"/>
    <w:rsid w:val="002C3E92"/>
    <w:rsid w:val="002C6046"/>
    <w:rsid w:val="002C7E75"/>
    <w:rsid w:val="002D1111"/>
    <w:rsid w:val="002D144D"/>
    <w:rsid w:val="002D4530"/>
    <w:rsid w:val="002E0912"/>
    <w:rsid w:val="002F0856"/>
    <w:rsid w:val="002F49D9"/>
    <w:rsid w:val="002F65CC"/>
    <w:rsid w:val="0030006E"/>
    <w:rsid w:val="003020D4"/>
    <w:rsid w:val="003032BC"/>
    <w:rsid w:val="00310557"/>
    <w:rsid w:val="003113B7"/>
    <w:rsid w:val="00311FA0"/>
    <w:rsid w:val="00312B04"/>
    <w:rsid w:val="0032129E"/>
    <w:rsid w:val="00325721"/>
    <w:rsid w:val="00325B12"/>
    <w:rsid w:val="003312F5"/>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74D7"/>
    <w:rsid w:val="003B2D80"/>
    <w:rsid w:val="003B7790"/>
    <w:rsid w:val="003C04E8"/>
    <w:rsid w:val="003C43A8"/>
    <w:rsid w:val="003C55E5"/>
    <w:rsid w:val="003D01C5"/>
    <w:rsid w:val="003D3A7B"/>
    <w:rsid w:val="003D6518"/>
    <w:rsid w:val="003D71CA"/>
    <w:rsid w:val="003F0F6C"/>
    <w:rsid w:val="004051D8"/>
    <w:rsid w:val="00407365"/>
    <w:rsid w:val="004111B9"/>
    <w:rsid w:val="00417917"/>
    <w:rsid w:val="004226D2"/>
    <w:rsid w:val="00422E31"/>
    <w:rsid w:val="00435D44"/>
    <w:rsid w:val="00442938"/>
    <w:rsid w:val="00447A1B"/>
    <w:rsid w:val="00453C26"/>
    <w:rsid w:val="004550ED"/>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6F9"/>
    <w:rsid w:val="00513FCA"/>
    <w:rsid w:val="005141AC"/>
    <w:rsid w:val="00514A33"/>
    <w:rsid w:val="00514C29"/>
    <w:rsid w:val="005178EC"/>
    <w:rsid w:val="0052047A"/>
    <w:rsid w:val="0052607F"/>
    <w:rsid w:val="005266C2"/>
    <w:rsid w:val="00527C6E"/>
    <w:rsid w:val="005321FD"/>
    <w:rsid w:val="005379C1"/>
    <w:rsid w:val="00537B6E"/>
    <w:rsid w:val="00546FF3"/>
    <w:rsid w:val="005507CA"/>
    <w:rsid w:val="00563410"/>
    <w:rsid w:val="0056353E"/>
    <w:rsid w:val="0056477A"/>
    <w:rsid w:val="00564DDF"/>
    <w:rsid w:val="00573E6A"/>
    <w:rsid w:val="005744E8"/>
    <w:rsid w:val="00574945"/>
    <w:rsid w:val="005779F4"/>
    <w:rsid w:val="00580257"/>
    <w:rsid w:val="005827E9"/>
    <w:rsid w:val="00583E2D"/>
    <w:rsid w:val="00584236"/>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3A6E"/>
    <w:rsid w:val="005F5D5C"/>
    <w:rsid w:val="00600C90"/>
    <w:rsid w:val="006022C3"/>
    <w:rsid w:val="006076B6"/>
    <w:rsid w:val="00610F3F"/>
    <w:rsid w:val="00611C11"/>
    <w:rsid w:val="006148F7"/>
    <w:rsid w:val="0061532F"/>
    <w:rsid w:val="00617C43"/>
    <w:rsid w:val="00620074"/>
    <w:rsid w:val="00620BA8"/>
    <w:rsid w:val="00622ADB"/>
    <w:rsid w:val="00626013"/>
    <w:rsid w:val="00626401"/>
    <w:rsid w:val="00626EC8"/>
    <w:rsid w:val="00634EDE"/>
    <w:rsid w:val="00636849"/>
    <w:rsid w:val="00644B89"/>
    <w:rsid w:val="00653867"/>
    <w:rsid w:val="006557B5"/>
    <w:rsid w:val="006557CF"/>
    <w:rsid w:val="00657304"/>
    <w:rsid w:val="00662192"/>
    <w:rsid w:val="00662A56"/>
    <w:rsid w:val="00663C97"/>
    <w:rsid w:val="00663EA3"/>
    <w:rsid w:val="006706FE"/>
    <w:rsid w:val="006755D5"/>
    <w:rsid w:val="00680A57"/>
    <w:rsid w:val="006810C6"/>
    <w:rsid w:val="00681437"/>
    <w:rsid w:val="00691F83"/>
    <w:rsid w:val="006925D8"/>
    <w:rsid w:val="00693634"/>
    <w:rsid w:val="006A0AE1"/>
    <w:rsid w:val="006A5340"/>
    <w:rsid w:val="006A7A25"/>
    <w:rsid w:val="006B18F8"/>
    <w:rsid w:val="006B47BC"/>
    <w:rsid w:val="006C0EF0"/>
    <w:rsid w:val="006C1778"/>
    <w:rsid w:val="006C4632"/>
    <w:rsid w:val="006C7560"/>
    <w:rsid w:val="006D0247"/>
    <w:rsid w:val="006D0981"/>
    <w:rsid w:val="006D28D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3F9C"/>
    <w:rsid w:val="00754828"/>
    <w:rsid w:val="00755AD2"/>
    <w:rsid w:val="00756E1D"/>
    <w:rsid w:val="00771FE7"/>
    <w:rsid w:val="00783291"/>
    <w:rsid w:val="007835B7"/>
    <w:rsid w:val="0078723D"/>
    <w:rsid w:val="00790D16"/>
    <w:rsid w:val="007A11AD"/>
    <w:rsid w:val="007A14C4"/>
    <w:rsid w:val="007A4340"/>
    <w:rsid w:val="007A44F1"/>
    <w:rsid w:val="007A7812"/>
    <w:rsid w:val="007B0365"/>
    <w:rsid w:val="007B4A32"/>
    <w:rsid w:val="007B60C2"/>
    <w:rsid w:val="007B6774"/>
    <w:rsid w:val="007B765A"/>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30A64"/>
    <w:rsid w:val="008313E3"/>
    <w:rsid w:val="008466B4"/>
    <w:rsid w:val="00861391"/>
    <w:rsid w:val="008617A4"/>
    <w:rsid w:val="008750BA"/>
    <w:rsid w:val="00875D28"/>
    <w:rsid w:val="00883031"/>
    <w:rsid w:val="0088325F"/>
    <w:rsid w:val="008835BF"/>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51B5"/>
    <w:rsid w:val="0094616F"/>
    <w:rsid w:val="00946AF3"/>
    <w:rsid w:val="0095047A"/>
    <w:rsid w:val="0095292F"/>
    <w:rsid w:val="00955698"/>
    <w:rsid w:val="009559D5"/>
    <w:rsid w:val="0096109F"/>
    <w:rsid w:val="0096147E"/>
    <w:rsid w:val="00961AA1"/>
    <w:rsid w:val="009624BD"/>
    <w:rsid w:val="009679E6"/>
    <w:rsid w:val="00972F96"/>
    <w:rsid w:val="00973C95"/>
    <w:rsid w:val="00975538"/>
    <w:rsid w:val="00975969"/>
    <w:rsid w:val="0098200D"/>
    <w:rsid w:val="00982510"/>
    <w:rsid w:val="00994EE4"/>
    <w:rsid w:val="00996D30"/>
    <w:rsid w:val="009A4BD7"/>
    <w:rsid w:val="009B524F"/>
    <w:rsid w:val="009B6A72"/>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3759"/>
    <w:rsid w:val="00A34753"/>
    <w:rsid w:val="00A34992"/>
    <w:rsid w:val="00A35493"/>
    <w:rsid w:val="00A35A66"/>
    <w:rsid w:val="00A35FFC"/>
    <w:rsid w:val="00A40D91"/>
    <w:rsid w:val="00A612DF"/>
    <w:rsid w:val="00A62937"/>
    <w:rsid w:val="00A62C93"/>
    <w:rsid w:val="00A651A0"/>
    <w:rsid w:val="00A66AEA"/>
    <w:rsid w:val="00A66D94"/>
    <w:rsid w:val="00A72E9E"/>
    <w:rsid w:val="00A7478D"/>
    <w:rsid w:val="00A74B3A"/>
    <w:rsid w:val="00A76439"/>
    <w:rsid w:val="00A84AE9"/>
    <w:rsid w:val="00A86B8E"/>
    <w:rsid w:val="00A902AD"/>
    <w:rsid w:val="00A91AAC"/>
    <w:rsid w:val="00A94086"/>
    <w:rsid w:val="00A95415"/>
    <w:rsid w:val="00A95D96"/>
    <w:rsid w:val="00AA477B"/>
    <w:rsid w:val="00AA6A84"/>
    <w:rsid w:val="00AA73CE"/>
    <w:rsid w:val="00AA7421"/>
    <w:rsid w:val="00AB2BB5"/>
    <w:rsid w:val="00AB5C95"/>
    <w:rsid w:val="00AB5E8C"/>
    <w:rsid w:val="00AB67A3"/>
    <w:rsid w:val="00AC1BD5"/>
    <w:rsid w:val="00AC2502"/>
    <w:rsid w:val="00AC2F79"/>
    <w:rsid w:val="00AC7481"/>
    <w:rsid w:val="00AD1267"/>
    <w:rsid w:val="00AD1598"/>
    <w:rsid w:val="00AD1DA2"/>
    <w:rsid w:val="00AE04F8"/>
    <w:rsid w:val="00AE1FE8"/>
    <w:rsid w:val="00AE2409"/>
    <w:rsid w:val="00AF4960"/>
    <w:rsid w:val="00B00CB0"/>
    <w:rsid w:val="00B102CD"/>
    <w:rsid w:val="00B13021"/>
    <w:rsid w:val="00B14C4E"/>
    <w:rsid w:val="00B15738"/>
    <w:rsid w:val="00B17E53"/>
    <w:rsid w:val="00B213A9"/>
    <w:rsid w:val="00B21A62"/>
    <w:rsid w:val="00B2219F"/>
    <w:rsid w:val="00B24214"/>
    <w:rsid w:val="00B245CF"/>
    <w:rsid w:val="00B32E3A"/>
    <w:rsid w:val="00B352F7"/>
    <w:rsid w:val="00B353B6"/>
    <w:rsid w:val="00B40A9B"/>
    <w:rsid w:val="00B433AE"/>
    <w:rsid w:val="00B47070"/>
    <w:rsid w:val="00B525D3"/>
    <w:rsid w:val="00B527B7"/>
    <w:rsid w:val="00B54E64"/>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773B"/>
    <w:rsid w:val="00C313F2"/>
    <w:rsid w:val="00C34234"/>
    <w:rsid w:val="00C36F99"/>
    <w:rsid w:val="00C43CD9"/>
    <w:rsid w:val="00C514CB"/>
    <w:rsid w:val="00C52F8C"/>
    <w:rsid w:val="00C53EBD"/>
    <w:rsid w:val="00C54613"/>
    <w:rsid w:val="00C63040"/>
    <w:rsid w:val="00C71BE6"/>
    <w:rsid w:val="00C72AE0"/>
    <w:rsid w:val="00C7404A"/>
    <w:rsid w:val="00C816DC"/>
    <w:rsid w:val="00C82C37"/>
    <w:rsid w:val="00C833F0"/>
    <w:rsid w:val="00C90CFA"/>
    <w:rsid w:val="00C95C57"/>
    <w:rsid w:val="00C96763"/>
    <w:rsid w:val="00CA0520"/>
    <w:rsid w:val="00CA07B4"/>
    <w:rsid w:val="00CA1954"/>
    <w:rsid w:val="00CB0BCA"/>
    <w:rsid w:val="00CB4A60"/>
    <w:rsid w:val="00CC1FE8"/>
    <w:rsid w:val="00CC2364"/>
    <w:rsid w:val="00CC23A4"/>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28F9"/>
    <w:rsid w:val="00D41D67"/>
    <w:rsid w:val="00D47D22"/>
    <w:rsid w:val="00D5455E"/>
    <w:rsid w:val="00D65196"/>
    <w:rsid w:val="00D65A83"/>
    <w:rsid w:val="00D67A2D"/>
    <w:rsid w:val="00D71E1F"/>
    <w:rsid w:val="00D75E00"/>
    <w:rsid w:val="00D75EE9"/>
    <w:rsid w:val="00D770FA"/>
    <w:rsid w:val="00D819E4"/>
    <w:rsid w:val="00D82561"/>
    <w:rsid w:val="00D87CB4"/>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7EEF"/>
    <w:rsid w:val="00DE214B"/>
    <w:rsid w:val="00DF131E"/>
    <w:rsid w:val="00DF3B90"/>
    <w:rsid w:val="00DF5F29"/>
    <w:rsid w:val="00E024F4"/>
    <w:rsid w:val="00E038ED"/>
    <w:rsid w:val="00E06CD0"/>
    <w:rsid w:val="00E10BDC"/>
    <w:rsid w:val="00E10FD0"/>
    <w:rsid w:val="00E16339"/>
    <w:rsid w:val="00E20DDE"/>
    <w:rsid w:val="00E21CE6"/>
    <w:rsid w:val="00E21E9D"/>
    <w:rsid w:val="00E22258"/>
    <w:rsid w:val="00E24F12"/>
    <w:rsid w:val="00E30224"/>
    <w:rsid w:val="00E4036A"/>
    <w:rsid w:val="00E40E5D"/>
    <w:rsid w:val="00E54A2C"/>
    <w:rsid w:val="00E613CF"/>
    <w:rsid w:val="00E6342C"/>
    <w:rsid w:val="00E6427F"/>
    <w:rsid w:val="00E65C27"/>
    <w:rsid w:val="00E67C0F"/>
    <w:rsid w:val="00E706A3"/>
    <w:rsid w:val="00E7207E"/>
    <w:rsid w:val="00E74A0E"/>
    <w:rsid w:val="00E75357"/>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350F"/>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368E"/>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212</Words>
  <Characters>1214</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1424</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admin</cp:lastModifiedBy>
  <cp:revision>4</cp:revision>
  <cp:lastPrinted>2016-06-03T09:05:00Z</cp:lastPrinted>
  <dcterms:created xsi:type="dcterms:W3CDTF">2020-06-04T13:46:00Z</dcterms:created>
  <dcterms:modified xsi:type="dcterms:W3CDTF">2020-06-04T14:01:00Z</dcterms:modified>
</cp:coreProperties>
</file>