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E4045" w14:textId="77777777" w:rsidR="005528AD" w:rsidRDefault="005528AD" w:rsidP="002F0331">
      <w:pPr>
        <w:spacing w:line="480" w:lineRule="auto"/>
        <w:jc w:val="center"/>
        <w:rPr>
          <w:rFonts w:ascii="Arial" w:hAnsi="Arial" w:cs="Arial"/>
          <w:u w:val="single"/>
        </w:rPr>
      </w:pPr>
    </w:p>
    <w:p w14:paraId="61F840D9" w14:textId="1A3FA4B4" w:rsidR="00B23EF4" w:rsidRDefault="00B23EF4" w:rsidP="002F0331">
      <w:pPr>
        <w:spacing w:line="480" w:lineRule="auto"/>
        <w:jc w:val="center"/>
        <w:rPr>
          <w:rFonts w:ascii="Arial" w:hAnsi="Arial" w:cs="Arial"/>
          <w:u w:val="single"/>
        </w:rPr>
      </w:pPr>
      <w:r w:rsidRPr="00E85BC8">
        <w:rPr>
          <w:rFonts w:ascii="Arial" w:hAnsi="Arial" w:cs="Arial"/>
          <w:u w:val="single"/>
        </w:rPr>
        <w:t>COMUNICATO STAMPA</w:t>
      </w:r>
    </w:p>
    <w:p w14:paraId="540F4B52" w14:textId="77777777" w:rsidR="005528AD" w:rsidRDefault="005528AD" w:rsidP="002F0331">
      <w:pPr>
        <w:spacing w:line="480" w:lineRule="auto"/>
        <w:jc w:val="center"/>
        <w:rPr>
          <w:rFonts w:ascii="Arial" w:hAnsi="Arial" w:cs="Arial"/>
          <w:u w:val="single"/>
        </w:rPr>
      </w:pPr>
    </w:p>
    <w:p w14:paraId="083C06F5" w14:textId="00DAC0F3" w:rsidR="00063C11" w:rsidRDefault="00063C11" w:rsidP="00D432A1">
      <w:pPr>
        <w:jc w:val="center"/>
        <w:rPr>
          <w:rFonts w:ascii="Arial" w:hAnsi="Arial" w:cs="Arial"/>
          <w:sz w:val="20"/>
          <w:szCs w:val="20"/>
        </w:rPr>
      </w:pPr>
      <w:r w:rsidRPr="00063C11">
        <w:rPr>
          <w:rFonts w:ascii="Arial" w:hAnsi="Arial" w:cs="Arial"/>
          <w:sz w:val="20"/>
          <w:szCs w:val="20"/>
        </w:rPr>
        <w:t xml:space="preserve">Genova, </w:t>
      </w:r>
      <w:r w:rsidR="00266AB2">
        <w:rPr>
          <w:rFonts w:ascii="Arial" w:hAnsi="Arial" w:cs="Arial"/>
          <w:sz w:val="20"/>
          <w:szCs w:val="20"/>
        </w:rPr>
        <w:t>4 marzo</w:t>
      </w:r>
      <w:r w:rsidR="00002F3C">
        <w:rPr>
          <w:rFonts w:ascii="Arial" w:hAnsi="Arial" w:cs="Arial"/>
          <w:sz w:val="20"/>
          <w:szCs w:val="20"/>
        </w:rPr>
        <w:t xml:space="preserve"> 2024</w:t>
      </w:r>
    </w:p>
    <w:p w14:paraId="707A2DE5" w14:textId="77777777" w:rsidR="005528AD" w:rsidRPr="00063C11" w:rsidRDefault="005528AD" w:rsidP="00D432A1">
      <w:pPr>
        <w:jc w:val="center"/>
        <w:rPr>
          <w:rFonts w:ascii="Arial" w:hAnsi="Arial" w:cs="Arial"/>
          <w:sz w:val="20"/>
          <w:szCs w:val="20"/>
        </w:rPr>
      </w:pPr>
    </w:p>
    <w:p w14:paraId="4572FF6C" w14:textId="77777777" w:rsidR="00D432A1" w:rsidRPr="00D432A1" w:rsidRDefault="00D432A1" w:rsidP="00D432A1">
      <w:pPr>
        <w:jc w:val="center"/>
        <w:rPr>
          <w:rFonts w:ascii="Arial" w:hAnsi="Arial" w:cs="Arial"/>
          <w:b/>
          <w:bCs/>
        </w:rPr>
      </w:pPr>
    </w:p>
    <w:p w14:paraId="6C8A5AEA" w14:textId="77777777" w:rsidR="00B23EF4" w:rsidRPr="00B23EF4" w:rsidRDefault="00B23EF4" w:rsidP="00B23EF4">
      <w:pPr>
        <w:rPr>
          <w:rFonts w:ascii="Arial" w:hAnsi="Arial" w:cs="Arial"/>
        </w:rPr>
      </w:pPr>
    </w:p>
    <w:p w14:paraId="4A140A02" w14:textId="690074EE" w:rsidR="003B3818" w:rsidRPr="003B3818" w:rsidRDefault="003B3818" w:rsidP="003B3818">
      <w:pPr>
        <w:jc w:val="center"/>
        <w:rPr>
          <w:rFonts w:ascii="Arial" w:hAnsi="Arial" w:cs="Arial"/>
          <w:b/>
          <w:bCs/>
          <w:sz w:val="30"/>
          <w:szCs w:val="30"/>
        </w:rPr>
      </w:pPr>
      <w:r w:rsidRPr="003B3818">
        <w:rPr>
          <w:rFonts w:ascii="Arial" w:hAnsi="Arial" w:cs="Arial"/>
          <w:b/>
          <w:bCs/>
          <w:sz w:val="30"/>
          <w:szCs w:val="30"/>
        </w:rPr>
        <w:t>CRISI MAR ROSSO: DALLA MARINA ITALIANA</w:t>
      </w:r>
    </w:p>
    <w:p w14:paraId="71E6B8E9" w14:textId="042F6E0D" w:rsidR="00063C11" w:rsidRDefault="003B3818" w:rsidP="003B3818">
      <w:pPr>
        <w:jc w:val="center"/>
        <w:rPr>
          <w:rFonts w:ascii="Arial" w:hAnsi="Arial" w:cs="Arial"/>
          <w:b/>
          <w:bCs/>
          <w:sz w:val="30"/>
          <w:szCs w:val="30"/>
        </w:rPr>
      </w:pPr>
      <w:r w:rsidRPr="003B3818">
        <w:rPr>
          <w:rFonts w:ascii="Arial" w:hAnsi="Arial" w:cs="Arial"/>
          <w:b/>
          <w:bCs/>
          <w:sz w:val="30"/>
          <w:szCs w:val="30"/>
        </w:rPr>
        <w:t>IL SISTEMA PER LA DIFESA DI NAVI E TRAFFICI</w:t>
      </w:r>
    </w:p>
    <w:p w14:paraId="1976808D" w14:textId="77777777" w:rsidR="003B3818" w:rsidRPr="00B23EF4" w:rsidRDefault="003B3818" w:rsidP="003B3818">
      <w:pPr>
        <w:jc w:val="center"/>
        <w:rPr>
          <w:rFonts w:ascii="Arial" w:hAnsi="Arial" w:cs="Arial"/>
        </w:rPr>
      </w:pPr>
    </w:p>
    <w:p w14:paraId="1E215174" w14:textId="77777777" w:rsidR="003B3818" w:rsidRDefault="003B3818" w:rsidP="004A4ABF">
      <w:pPr>
        <w:jc w:val="center"/>
        <w:rPr>
          <w:rFonts w:ascii="Arial" w:hAnsi="Arial" w:cs="Arial"/>
          <w:sz w:val="26"/>
          <w:szCs w:val="26"/>
          <w:u w:val="single"/>
        </w:rPr>
      </w:pPr>
      <w:r w:rsidRPr="003B3818">
        <w:rPr>
          <w:rFonts w:ascii="Arial" w:hAnsi="Arial" w:cs="Arial"/>
          <w:sz w:val="26"/>
          <w:szCs w:val="26"/>
          <w:u w:val="single"/>
        </w:rPr>
        <w:t xml:space="preserve">Analisi del Centro Giuseppe Bono: </w:t>
      </w:r>
      <w:r>
        <w:rPr>
          <w:rFonts w:ascii="Arial" w:hAnsi="Arial" w:cs="Arial"/>
          <w:sz w:val="26"/>
          <w:szCs w:val="26"/>
          <w:u w:val="single"/>
        </w:rPr>
        <w:t>i</w:t>
      </w:r>
      <w:r w:rsidRPr="003B3818">
        <w:rPr>
          <w:rFonts w:ascii="Arial" w:hAnsi="Arial" w:cs="Arial"/>
          <w:sz w:val="26"/>
          <w:szCs w:val="26"/>
          <w:u w:val="single"/>
        </w:rPr>
        <w:t xml:space="preserve">n crisi i trasporti di gas per l’Europa. </w:t>
      </w:r>
    </w:p>
    <w:p w14:paraId="5CE6D6C6" w14:textId="7917B901" w:rsidR="00063C11" w:rsidRDefault="003B3818" w:rsidP="004A4ABF">
      <w:pPr>
        <w:jc w:val="center"/>
        <w:rPr>
          <w:rFonts w:ascii="Arial" w:hAnsi="Arial" w:cs="Arial"/>
          <w:sz w:val="26"/>
          <w:szCs w:val="26"/>
          <w:u w:val="single"/>
        </w:rPr>
      </w:pPr>
      <w:r w:rsidRPr="003B3818">
        <w:rPr>
          <w:rFonts w:ascii="Arial" w:hAnsi="Arial" w:cs="Arial"/>
          <w:sz w:val="26"/>
          <w:szCs w:val="26"/>
          <w:u w:val="single"/>
        </w:rPr>
        <w:t>Rischi Internet e cyber security</w:t>
      </w:r>
    </w:p>
    <w:p w14:paraId="5BA488DA" w14:textId="77777777" w:rsidR="005528AD" w:rsidRDefault="005528AD" w:rsidP="00D432A1">
      <w:pPr>
        <w:jc w:val="both"/>
        <w:rPr>
          <w:rFonts w:ascii="Arial" w:hAnsi="Arial" w:cs="Arial"/>
        </w:rPr>
      </w:pPr>
    </w:p>
    <w:p w14:paraId="0F472FFF" w14:textId="77777777" w:rsidR="002F0331" w:rsidRDefault="002F0331" w:rsidP="00D432A1">
      <w:pPr>
        <w:jc w:val="both"/>
        <w:rPr>
          <w:rFonts w:ascii="Arial" w:hAnsi="Arial" w:cs="Arial"/>
        </w:rPr>
      </w:pPr>
    </w:p>
    <w:p w14:paraId="1B6EF9AD" w14:textId="1EE5CDEE" w:rsidR="003B3818" w:rsidRPr="003B3818" w:rsidRDefault="003B3818" w:rsidP="003B3818">
      <w:pPr>
        <w:jc w:val="both"/>
        <w:rPr>
          <w:rFonts w:ascii="Arial" w:hAnsi="Arial" w:cs="Arial"/>
          <w:sz w:val="22"/>
          <w:szCs w:val="22"/>
        </w:rPr>
      </w:pPr>
      <w:r w:rsidRPr="003B3818">
        <w:rPr>
          <w:rFonts w:ascii="Arial" w:hAnsi="Arial" w:cs="Arial"/>
          <w:sz w:val="22"/>
          <w:szCs w:val="22"/>
        </w:rPr>
        <w:t xml:space="preserve">Si chiama </w:t>
      </w:r>
      <w:proofErr w:type="spellStart"/>
      <w:r w:rsidRPr="003B3818">
        <w:rPr>
          <w:rFonts w:ascii="Arial" w:hAnsi="Arial" w:cs="Arial"/>
          <w:sz w:val="22"/>
          <w:szCs w:val="22"/>
        </w:rPr>
        <w:t>VRMTC</w:t>
      </w:r>
      <w:proofErr w:type="spellEnd"/>
      <w:r w:rsidRPr="003B3818">
        <w:rPr>
          <w:rFonts w:ascii="Arial" w:hAnsi="Arial" w:cs="Arial"/>
          <w:sz w:val="22"/>
          <w:szCs w:val="22"/>
        </w:rPr>
        <w:t xml:space="preserve"> </w:t>
      </w:r>
      <w:r>
        <w:rPr>
          <w:rFonts w:ascii="Arial" w:hAnsi="Arial" w:cs="Arial"/>
          <w:sz w:val="22"/>
          <w:szCs w:val="22"/>
        </w:rPr>
        <w:t>“</w:t>
      </w:r>
      <w:r w:rsidRPr="003B3818">
        <w:rPr>
          <w:rFonts w:ascii="Arial" w:hAnsi="Arial" w:cs="Arial"/>
          <w:sz w:val="22"/>
          <w:szCs w:val="22"/>
        </w:rPr>
        <w:t xml:space="preserve">Virtual </w:t>
      </w:r>
      <w:proofErr w:type="spellStart"/>
      <w:r w:rsidRPr="003B3818">
        <w:rPr>
          <w:rFonts w:ascii="Arial" w:hAnsi="Arial" w:cs="Arial"/>
          <w:sz w:val="22"/>
          <w:szCs w:val="22"/>
        </w:rPr>
        <w:t>Regional</w:t>
      </w:r>
      <w:proofErr w:type="spellEnd"/>
      <w:r w:rsidRPr="003B3818">
        <w:rPr>
          <w:rFonts w:ascii="Arial" w:hAnsi="Arial" w:cs="Arial"/>
          <w:sz w:val="22"/>
          <w:szCs w:val="22"/>
        </w:rPr>
        <w:t xml:space="preserve"> Maritime Traffic Control”, lo strumento in </w:t>
      </w:r>
      <w:r w:rsidRPr="003B3818">
        <w:rPr>
          <w:rFonts w:ascii="Arial" w:hAnsi="Arial" w:cs="Arial"/>
          <w:sz w:val="22"/>
          <w:szCs w:val="22"/>
        </w:rPr>
        <w:t>più</w:t>
      </w:r>
      <w:r w:rsidRPr="003B3818">
        <w:rPr>
          <w:rFonts w:ascii="Arial" w:hAnsi="Arial" w:cs="Arial"/>
          <w:sz w:val="22"/>
          <w:szCs w:val="22"/>
        </w:rPr>
        <w:t xml:space="preserve"> che la Marina </w:t>
      </w:r>
      <w:r>
        <w:rPr>
          <w:rFonts w:ascii="Arial" w:hAnsi="Arial" w:cs="Arial"/>
          <w:sz w:val="22"/>
          <w:szCs w:val="22"/>
        </w:rPr>
        <w:t>M</w:t>
      </w:r>
      <w:r w:rsidRPr="003B3818">
        <w:rPr>
          <w:rFonts w:ascii="Arial" w:hAnsi="Arial" w:cs="Arial"/>
          <w:sz w:val="22"/>
          <w:szCs w:val="22"/>
        </w:rPr>
        <w:t xml:space="preserve">ilitare </w:t>
      </w:r>
      <w:r>
        <w:rPr>
          <w:rFonts w:ascii="Arial" w:hAnsi="Arial" w:cs="Arial"/>
          <w:sz w:val="22"/>
          <w:szCs w:val="22"/>
        </w:rPr>
        <w:t>I</w:t>
      </w:r>
      <w:r w:rsidRPr="003B3818">
        <w:rPr>
          <w:rFonts w:ascii="Arial" w:hAnsi="Arial" w:cs="Arial"/>
          <w:sz w:val="22"/>
          <w:szCs w:val="22"/>
        </w:rPr>
        <w:t xml:space="preserve">taliana sta mettendo in campo rendendolo disponibile alle Marine alleate per tutelare la libertà della navigazione nel Mar Rosso e mettere le navi mercantili al sicuro dagli attacchi dei ribelli </w:t>
      </w:r>
      <w:proofErr w:type="spellStart"/>
      <w:r w:rsidRPr="003B3818">
        <w:rPr>
          <w:rFonts w:ascii="Arial" w:hAnsi="Arial" w:cs="Arial"/>
          <w:sz w:val="22"/>
          <w:szCs w:val="22"/>
        </w:rPr>
        <w:t>Houtsi</w:t>
      </w:r>
      <w:proofErr w:type="spellEnd"/>
      <w:r w:rsidRPr="003B3818">
        <w:rPr>
          <w:rFonts w:ascii="Arial" w:hAnsi="Arial" w:cs="Arial"/>
          <w:sz w:val="22"/>
          <w:szCs w:val="22"/>
        </w:rPr>
        <w:t xml:space="preserve">. </w:t>
      </w:r>
      <w:r>
        <w:rPr>
          <w:rFonts w:ascii="Arial" w:hAnsi="Arial" w:cs="Arial"/>
          <w:sz w:val="22"/>
          <w:szCs w:val="22"/>
        </w:rPr>
        <w:t>È</w:t>
      </w:r>
      <w:r w:rsidRPr="003B3818">
        <w:rPr>
          <w:rFonts w:ascii="Arial" w:hAnsi="Arial" w:cs="Arial"/>
          <w:sz w:val="22"/>
          <w:szCs w:val="22"/>
        </w:rPr>
        <w:t xml:space="preserve"> quanto emerge da un</w:t>
      </w:r>
      <w:r>
        <w:rPr>
          <w:rFonts w:ascii="Arial" w:hAnsi="Arial" w:cs="Arial"/>
          <w:sz w:val="22"/>
          <w:szCs w:val="22"/>
        </w:rPr>
        <w:t>’</w:t>
      </w:r>
      <w:r w:rsidRPr="003B3818">
        <w:rPr>
          <w:rFonts w:ascii="Arial" w:hAnsi="Arial" w:cs="Arial"/>
          <w:sz w:val="22"/>
          <w:szCs w:val="22"/>
        </w:rPr>
        <w:t xml:space="preserve">analisi condotta dal Centro </w:t>
      </w:r>
      <w:r>
        <w:rPr>
          <w:rFonts w:ascii="Arial" w:hAnsi="Arial" w:cs="Arial"/>
          <w:sz w:val="22"/>
          <w:szCs w:val="22"/>
        </w:rPr>
        <w:t>S</w:t>
      </w:r>
      <w:r w:rsidRPr="003B3818">
        <w:rPr>
          <w:rFonts w:ascii="Arial" w:hAnsi="Arial" w:cs="Arial"/>
          <w:sz w:val="22"/>
          <w:szCs w:val="22"/>
        </w:rPr>
        <w:t>tudi Giuseppe Bono</w:t>
      </w:r>
      <w:r>
        <w:rPr>
          <w:rFonts w:ascii="Arial" w:hAnsi="Arial" w:cs="Arial"/>
          <w:sz w:val="22"/>
          <w:szCs w:val="22"/>
        </w:rPr>
        <w:t xml:space="preserve"> </w:t>
      </w:r>
      <w:r w:rsidRPr="003B3818">
        <w:rPr>
          <w:rFonts w:ascii="Arial" w:hAnsi="Arial" w:cs="Arial"/>
          <w:sz w:val="22"/>
          <w:szCs w:val="22"/>
        </w:rPr>
        <w:t xml:space="preserve">- </w:t>
      </w:r>
      <w:proofErr w:type="spellStart"/>
      <w:r w:rsidRPr="003B3818">
        <w:rPr>
          <w:rFonts w:ascii="Arial" w:hAnsi="Arial" w:cs="Arial"/>
          <w:sz w:val="22"/>
          <w:szCs w:val="22"/>
        </w:rPr>
        <w:t>Seacs</w:t>
      </w:r>
      <w:proofErr w:type="spellEnd"/>
      <w:r w:rsidRPr="003B3818">
        <w:rPr>
          <w:rFonts w:ascii="Arial" w:hAnsi="Arial" w:cs="Arial"/>
          <w:sz w:val="22"/>
          <w:szCs w:val="22"/>
        </w:rPr>
        <w:t>, sull’evoluzione della situazione dal Corno d’Africa sino a Suez; analisi che prende in considerazione sia gli equilibri e gli squilibri che si stanno generando nei differenti Paesi dell’area “calda”</w:t>
      </w:r>
      <w:r>
        <w:rPr>
          <w:rFonts w:ascii="Arial" w:hAnsi="Arial" w:cs="Arial"/>
          <w:sz w:val="22"/>
          <w:szCs w:val="22"/>
        </w:rPr>
        <w:t>,</w:t>
      </w:r>
      <w:r w:rsidRPr="003B3818">
        <w:rPr>
          <w:rFonts w:ascii="Arial" w:hAnsi="Arial" w:cs="Arial"/>
          <w:sz w:val="22"/>
          <w:szCs w:val="22"/>
        </w:rPr>
        <w:t xml:space="preserve"> sia i possibili rischi indotti, in termini di cyber security, trasmissione di dati e pirateria.</w:t>
      </w:r>
    </w:p>
    <w:p w14:paraId="0B6D1E18" w14:textId="25158E09" w:rsidR="003B3818" w:rsidRPr="003B3818" w:rsidRDefault="003B3818" w:rsidP="003B3818">
      <w:pPr>
        <w:jc w:val="both"/>
        <w:rPr>
          <w:rFonts w:ascii="Arial" w:hAnsi="Arial" w:cs="Arial"/>
          <w:sz w:val="22"/>
          <w:szCs w:val="22"/>
        </w:rPr>
      </w:pPr>
      <w:r w:rsidRPr="003B3818">
        <w:rPr>
          <w:rFonts w:ascii="Arial" w:hAnsi="Arial" w:cs="Arial"/>
          <w:sz w:val="22"/>
          <w:szCs w:val="22"/>
        </w:rPr>
        <w:t>“Lo studio – sottolinea l’Ammiraglio Sergio Biraghi, vicepresidente del Centro Giuseppe Bono, già Capo di Stato maggiore della Marina militare italiana – è finalizzato a offrire</w:t>
      </w:r>
      <w:r w:rsidR="00063D9F">
        <w:rPr>
          <w:rFonts w:ascii="Arial" w:hAnsi="Arial" w:cs="Arial"/>
          <w:sz w:val="22"/>
          <w:szCs w:val="22"/>
        </w:rPr>
        <w:t>,</w:t>
      </w:r>
      <w:r w:rsidRPr="003B3818">
        <w:rPr>
          <w:rFonts w:ascii="Arial" w:hAnsi="Arial" w:cs="Arial"/>
          <w:sz w:val="22"/>
          <w:szCs w:val="22"/>
        </w:rPr>
        <w:t xml:space="preserve"> specie a chi è chiamato a operare nell’area del Mar Rosso (12% del traffico marittimo mondiale, pari a oltre 11 miliardi di tonnellate di merci trasportate con un valore stimato di oltre 14 trilioni di dollari)</w:t>
      </w:r>
      <w:r w:rsidR="00063D9F">
        <w:rPr>
          <w:rFonts w:ascii="Arial" w:hAnsi="Arial" w:cs="Arial"/>
          <w:sz w:val="22"/>
          <w:szCs w:val="22"/>
        </w:rPr>
        <w:t>,</w:t>
      </w:r>
      <w:r w:rsidRPr="003B3818">
        <w:rPr>
          <w:rFonts w:ascii="Arial" w:hAnsi="Arial" w:cs="Arial"/>
          <w:sz w:val="22"/>
          <w:szCs w:val="22"/>
        </w:rPr>
        <w:t xml:space="preserve"> un quadro d’insieme che consenta di assumere le decisioni </w:t>
      </w:r>
      <w:r w:rsidR="00063D9F" w:rsidRPr="003B3818">
        <w:rPr>
          <w:rFonts w:ascii="Arial" w:hAnsi="Arial" w:cs="Arial"/>
          <w:sz w:val="22"/>
          <w:szCs w:val="22"/>
        </w:rPr>
        <w:t>più</w:t>
      </w:r>
      <w:r w:rsidRPr="003B3818">
        <w:rPr>
          <w:rFonts w:ascii="Arial" w:hAnsi="Arial" w:cs="Arial"/>
          <w:sz w:val="22"/>
          <w:szCs w:val="22"/>
        </w:rPr>
        <w:t xml:space="preserve"> efficaci nei momenti </w:t>
      </w:r>
      <w:r w:rsidR="00063D9F" w:rsidRPr="003B3818">
        <w:rPr>
          <w:rFonts w:ascii="Arial" w:hAnsi="Arial" w:cs="Arial"/>
          <w:sz w:val="22"/>
          <w:szCs w:val="22"/>
        </w:rPr>
        <w:t>più</w:t>
      </w:r>
      <w:r w:rsidRPr="003B3818">
        <w:rPr>
          <w:rFonts w:ascii="Arial" w:hAnsi="Arial" w:cs="Arial"/>
          <w:sz w:val="22"/>
          <w:szCs w:val="22"/>
        </w:rPr>
        <w:t xml:space="preserve"> opportuni”.</w:t>
      </w:r>
    </w:p>
    <w:p w14:paraId="742833B1" w14:textId="77777777" w:rsidR="003B3818" w:rsidRPr="003B3818" w:rsidRDefault="003B3818" w:rsidP="003B3818">
      <w:pPr>
        <w:jc w:val="both"/>
        <w:rPr>
          <w:rFonts w:ascii="Arial" w:hAnsi="Arial" w:cs="Arial"/>
          <w:sz w:val="22"/>
          <w:szCs w:val="22"/>
        </w:rPr>
      </w:pPr>
      <w:r w:rsidRPr="003B3818">
        <w:rPr>
          <w:rFonts w:ascii="Arial" w:hAnsi="Arial" w:cs="Arial"/>
          <w:sz w:val="22"/>
          <w:szCs w:val="22"/>
        </w:rPr>
        <w:t xml:space="preserve">Il </w:t>
      </w:r>
      <w:proofErr w:type="spellStart"/>
      <w:r w:rsidRPr="003B3818">
        <w:rPr>
          <w:rFonts w:ascii="Arial" w:hAnsi="Arial" w:cs="Arial"/>
          <w:sz w:val="22"/>
          <w:szCs w:val="22"/>
        </w:rPr>
        <w:t>VRMTC</w:t>
      </w:r>
      <w:proofErr w:type="spellEnd"/>
      <w:r w:rsidRPr="003B3818">
        <w:rPr>
          <w:rFonts w:ascii="Arial" w:hAnsi="Arial" w:cs="Arial"/>
          <w:sz w:val="22"/>
          <w:szCs w:val="22"/>
        </w:rPr>
        <w:t xml:space="preserve"> è costituito da una rete virtuale che collega le centrali operative delle Marine aderenti all'iniziativa. Su questa rete, che sfrutta le capacità di connessione offerte da internet, viaggiano le informazioni non classificate relative al traffico mercantile composto da unità superiori o pari a 300 tonnellate. Le informazioni, inviate secondo un formato (</w:t>
      </w:r>
      <w:proofErr w:type="spellStart"/>
      <w:r w:rsidRPr="003B3818">
        <w:rPr>
          <w:rFonts w:ascii="Arial" w:hAnsi="Arial" w:cs="Arial"/>
          <w:sz w:val="22"/>
          <w:szCs w:val="22"/>
        </w:rPr>
        <w:t>MERSIT</w:t>
      </w:r>
      <w:proofErr w:type="spellEnd"/>
      <w:r w:rsidRPr="003B3818">
        <w:rPr>
          <w:rFonts w:ascii="Arial" w:hAnsi="Arial" w:cs="Arial"/>
          <w:sz w:val="22"/>
          <w:szCs w:val="22"/>
        </w:rPr>
        <w:t>) sviluppato dalla nostra Marina Militare, sono raccolte da un HUB ubicato presso il Comando in Capo della Squadra Navale (</w:t>
      </w:r>
      <w:proofErr w:type="spellStart"/>
      <w:r w:rsidRPr="003B3818">
        <w:rPr>
          <w:rFonts w:ascii="Arial" w:hAnsi="Arial" w:cs="Arial"/>
          <w:sz w:val="22"/>
          <w:szCs w:val="22"/>
        </w:rPr>
        <w:t>CINCNAV</w:t>
      </w:r>
      <w:proofErr w:type="spellEnd"/>
      <w:r w:rsidRPr="003B3818">
        <w:rPr>
          <w:rFonts w:ascii="Arial" w:hAnsi="Arial" w:cs="Arial"/>
          <w:sz w:val="22"/>
          <w:szCs w:val="22"/>
        </w:rPr>
        <w:t xml:space="preserve">) che le rende disponibili a tutti i partecipanti. </w:t>
      </w:r>
    </w:p>
    <w:p w14:paraId="4553F740" w14:textId="0208B400" w:rsidR="003B3818" w:rsidRPr="003B3818" w:rsidRDefault="003B3818" w:rsidP="003B3818">
      <w:pPr>
        <w:jc w:val="both"/>
        <w:rPr>
          <w:rFonts w:ascii="Arial" w:hAnsi="Arial" w:cs="Arial"/>
          <w:sz w:val="22"/>
          <w:szCs w:val="22"/>
        </w:rPr>
      </w:pPr>
      <w:r w:rsidRPr="003B3818">
        <w:rPr>
          <w:rFonts w:ascii="Arial" w:hAnsi="Arial" w:cs="Arial"/>
          <w:sz w:val="22"/>
          <w:szCs w:val="22"/>
        </w:rPr>
        <w:t>Lo studio evidenzia anche il moltiplicarsi di fake news sulla presenza di navi battenti bandiera americana (non ne esistono sulle rotte internazionali) o israelian</w:t>
      </w:r>
      <w:r w:rsidR="00063D9F">
        <w:rPr>
          <w:rFonts w:ascii="Arial" w:hAnsi="Arial" w:cs="Arial"/>
          <w:sz w:val="22"/>
          <w:szCs w:val="22"/>
        </w:rPr>
        <w:t>a</w:t>
      </w:r>
      <w:r w:rsidRPr="003B3818">
        <w:rPr>
          <w:rFonts w:ascii="Arial" w:hAnsi="Arial" w:cs="Arial"/>
          <w:sz w:val="22"/>
          <w:szCs w:val="22"/>
        </w:rPr>
        <w:t xml:space="preserve"> (il porto di Eilat è poco </w:t>
      </w:r>
      <w:r w:rsidR="00063D9F" w:rsidRPr="003B3818">
        <w:rPr>
          <w:rFonts w:ascii="Arial" w:hAnsi="Arial" w:cs="Arial"/>
          <w:sz w:val="22"/>
          <w:szCs w:val="22"/>
        </w:rPr>
        <w:t>più</w:t>
      </w:r>
      <w:r w:rsidRPr="003B3818">
        <w:rPr>
          <w:rFonts w:ascii="Arial" w:hAnsi="Arial" w:cs="Arial"/>
          <w:sz w:val="22"/>
          <w:szCs w:val="22"/>
        </w:rPr>
        <w:t xml:space="preserve"> di un pontile dedicato a petroliere di basso tonnellaggio), mentre pochi parlano del totale blackout delle navi gasiere del Kuwait insufficienti per i rifornimenti all’Europa se utilizzano la rotta della circumnavigazione africana. Il problema reale, drammatico, è che il mercato non dispone di un sufficiente numero di metaniere per soddisfare la domanda occidentale e quella asiatica, situazione che ha </w:t>
      </w:r>
      <w:r w:rsidR="00063D9F" w:rsidRPr="003B3818">
        <w:rPr>
          <w:rFonts w:ascii="Arial" w:hAnsi="Arial" w:cs="Arial"/>
          <w:sz w:val="22"/>
          <w:szCs w:val="22"/>
        </w:rPr>
        <w:t>già</w:t>
      </w:r>
      <w:r w:rsidRPr="003B3818">
        <w:rPr>
          <w:rFonts w:ascii="Arial" w:hAnsi="Arial" w:cs="Arial"/>
          <w:sz w:val="22"/>
          <w:szCs w:val="22"/>
        </w:rPr>
        <w:t xml:space="preserve"> portato all’esplosione dei noli; 15 o più giorni di navigazione (18 nel caso dell’Italia) significa una drammatica riduzione dei viaggi/nave disponibili, e quello dei noli, che già è divenuto un fattore determinante del costo energetico, potrebbe ulteriormente aggravare la situazione (</w:t>
      </w:r>
      <w:r w:rsidR="003A1E25">
        <w:rPr>
          <w:rFonts w:ascii="Arial" w:hAnsi="Arial" w:cs="Arial"/>
          <w:sz w:val="22"/>
          <w:szCs w:val="22"/>
        </w:rPr>
        <w:t>che</w:t>
      </w:r>
      <w:r w:rsidRPr="003B3818">
        <w:rPr>
          <w:rFonts w:ascii="Arial" w:hAnsi="Arial" w:cs="Arial"/>
          <w:sz w:val="22"/>
          <w:szCs w:val="22"/>
        </w:rPr>
        <w:t xml:space="preserve"> non è per il momento allarmate sul fronte dei prezzi del gas, </w:t>
      </w:r>
      <w:r w:rsidRPr="003A1E25">
        <w:rPr>
          <w:rFonts w:ascii="Arial" w:hAnsi="Arial" w:cs="Arial"/>
          <w:sz w:val="22"/>
          <w:szCs w:val="22"/>
        </w:rPr>
        <w:t xml:space="preserve">con gli operatori di mercato europei </w:t>
      </w:r>
      <w:r w:rsidR="003A1E25" w:rsidRPr="003A1E25">
        <w:rPr>
          <w:rFonts w:ascii="Arial" w:hAnsi="Arial" w:cs="Arial"/>
          <w:sz w:val="22"/>
          <w:szCs w:val="22"/>
        </w:rPr>
        <w:t xml:space="preserve">che </w:t>
      </w:r>
      <w:r w:rsidRPr="003A1E25">
        <w:rPr>
          <w:rFonts w:ascii="Arial" w:hAnsi="Arial" w:cs="Arial"/>
          <w:sz w:val="22"/>
          <w:szCs w:val="22"/>
        </w:rPr>
        <w:t>non sembrano credere in una ripresa dei traffici</w:t>
      </w:r>
      <w:r w:rsidRPr="003B3818">
        <w:rPr>
          <w:rFonts w:ascii="Arial" w:hAnsi="Arial" w:cs="Arial"/>
          <w:sz w:val="22"/>
          <w:szCs w:val="22"/>
        </w:rPr>
        <w:t xml:space="preserve">): nell’ultimo mese il prezzo del gas al </w:t>
      </w:r>
      <w:proofErr w:type="spellStart"/>
      <w:r w:rsidRPr="003B3818">
        <w:rPr>
          <w:rFonts w:ascii="Arial" w:hAnsi="Arial" w:cs="Arial"/>
          <w:sz w:val="22"/>
          <w:szCs w:val="22"/>
        </w:rPr>
        <w:t>TTF</w:t>
      </w:r>
      <w:proofErr w:type="spellEnd"/>
      <w:r w:rsidRPr="003B3818">
        <w:rPr>
          <w:rFonts w:ascii="Arial" w:hAnsi="Arial" w:cs="Arial"/>
          <w:sz w:val="22"/>
          <w:szCs w:val="22"/>
        </w:rPr>
        <w:t xml:space="preserve"> di </w:t>
      </w:r>
      <w:r w:rsidRPr="003B3818">
        <w:rPr>
          <w:rFonts w:ascii="Arial" w:hAnsi="Arial" w:cs="Arial"/>
          <w:sz w:val="22"/>
          <w:szCs w:val="22"/>
        </w:rPr>
        <w:lastRenderedPageBreak/>
        <w:t>Amsterdam ha continuato a scendere, da circa 40 a 28 €/MWh, allontanandosi ulteriormente dalla media annuale di 130 €/MWh raggiunta nel 2022, in piena crisi energetica.</w:t>
      </w:r>
    </w:p>
    <w:p w14:paraId="41412618" w14:textId="77777777" w:rsidR="003B3818" w:rsidRPr="003B3818" w:rsidRDefault="003B3818" w:rsidP="003B3818">
      <w:pPr>
        <w:jc w:val="both"/>
        <w:rPr>
          <w:rFonts w:ascii="Arial" w:hAnsi="Arial" w:cs="Arial"/>
          <w:sz w:val="22"/>
          <w:szCs w:val="22"/>
        </w:rPr>
      </w:pPr>
    </w:p>
    <w:p w14:paraId="7B5F4A5F" w14:textId="4C42D0F9" w:rsidR="003B3818" w:rsidRPr="003B3818" w:rsidRDefault="003B3818" w:rsidP="003B3818">
      <w:pPr>
        <w:jc w:val="both"/>
        <w:rPr>
          <w:rFonts w:ascii="Arial" w:hAnsi="Arial" w:cs="Arial"/>
          <w:sz w:val="22"/>
          <w:szCs w:val="22"/>
        </w:rPr>
      </w:pPr>
      <w:r w:rsidRPr="003B3818">
        <w:rPr>
          <w:rFonts w:ascii="Arial" w:hAnsi="Arial" w:cs="Arial"/>
          <w:sz w:val="22"/>
          <w:szCs w:val="22"/>
        </w:rPr>
        <w:t>Ma sulla crisi del Mar Rosso incombono altri pericoli: sempre secondo l’analisi resa disponibile in questi giorni dal Centro Giuseppe Bono-</w:t>
      </w:r>
      <w:proofErr w:type="spellStart"/>
      <w:r w:rsidRPr="003B3818">
        <w:rPr>
          <w:rFonts w:ascii="Arial" w:hAnsi="Arial" w:cs="Arial"/>
          <w:sz w:val="22"/>
          <w:szCs w:val="22"/>
        </w:rPr>
        <w:t>Seacs</w:t>
      </w:r>
      <w:proofErr w:type="spellEnd"/>
      <w:r w:rsidRPr="003B3818">
        <w:rPr>
          <w:rFonts w:ascii="Arial" w:hAnsi="Arial" w:cs="Arial"/>
          <w:sz w:val="22"/>
          <w:szCs w:val="22"/>
        </w:rPr>
        <w:t xml:space="preserve"> i maggiori rischi arrivano da:</w:t>
      </w:r>
    </w:p>
    <w:p w14:paraId="11B50EAF" w14:textId="77777777" w:rsidR="003B3818" w:rsidRPr="00063D9F" w:rsidRDefault="003B3818" w:rsidP="003B3818">
      <w:pPr>
        <w:jc w:val="both"/>
        <w:rPr>
          <w:rFonts w:ascii="Arial" w:hAnsi="Arial" w:cs="Arial"/>
          <w:i/>
          <w:iCs/>
          <w:sz w:val="22"/>
          <w:szCs w:val="22"/>
        </w:rPr>
      </w:pPr>
      <w:r w:rsidRPr="00063D9F">
        <w:rPr>
          <w:rFonts w:ascii="Arial" w:hAnsi="Arial" w:cs="Arial"/>
          <w:i/>
          <w:iCs/>
          <w:sz w:val="22"/>
          <w:szCs w:val="22"/>
        </w:rPr>
        <w:t xml:space="preserve">1) Attacchi informatici </w:t>
      </w:r>
    </w:p>
    <w:p w14:paraId="6A00FFE7" w14:textId="77777777" w:rsidR="003B3818" w:rsidRPr="003B3818" w:rsidRDefault="003B3818" w:rsidP="003B3818">
      <w:pPr>
        <w:jc w:val="both"/>
        <w:rPr>
          <w:rFonts w:ascii="Arial" w:hAnsi="Arial" w:cs="Arial"/>
          <w:sz w:val="22"/>
          <w:szCs w:val="22"/>
        </w:rPr>
      </w:pPr>
      <w:r w:rsidRPr="003B3818">
        <w:rPr>
          <w:rFonts w:ascii="Arial" w:hAnsi="Arial" w:cs="Arial"/>
          <w:sz w:val="22"/>
          <w:szCs w:val="22"/>
        </w:rPr>
        <w:t xml:space="preserve">Gli attacchi informatici ai sistemi di tecnologia operativa (OT) del settore marittimo sono aumentati del 900% negli ultimi anni e il numero di incidenti segnalati raggiunge nuovi picchi ogni anno, pur trattandosi di fenomeni che le stesse “vittime” tendono a minimizzare e nascondere. </w:t>
      </w:r>
    </w:p>
    <w:p w14:paraId="436620D4" w14:textId="523687BF" w:rsidR="003B3818" w:rsidRPr="003B3818" w:rsidRDefault="003B3818" w:rsidP="003B3818">
      <w:pPr>
        <w:jc w:val="both"/>
        <w:rPr>
          <w:rFonts w:ascii="Arial" w:hAnsi="Arial" w:cs="Arial"/>
          <w:sz w:val="22"/>
          <w:szCs w:val="22"/>
        </w:rPr>
      </w:pPr>
      <w:r w:rsidRPr="003B3818">
        <w:rPr>
          <w:rFonts w:ascii="Arial" w:hAnsi="Arial" w:cs="Arial"/>
          <w:sz w:val="22"/>
          <w:szCs w:val="22"/>
        </w:rPr>
        <w:t xml:space="preserve">Nel 2017 sono stati segnalati 50 </w:t>
      </w:r>
      <w:proofErr w:type="spellStart"/>
      <w:r w:rsidRPr="003B3818">
        <w:rPr>
          <w:rFonts w:ascii="Arial" w:hAnsi="Arial" w:cs="Arial"/>
          <w:sz w:val="22"/>
          <w:szCs w:val="22"/>
        </w:rPr>
        <w:t>hack</w:t>
      </w:r>
      <w:proofErr w:type="spellEnd"/>
      <w:r w:rsidRPr="003B3818">
        <w:rPr>
          <w:rFonts w:ascii="Arial" w:hAnsi="Arial" w:cs="Arial"/>
          <w:sz w:val="22"/>
          <w:szCs w:val="22"/>
        </w:rPr>
        <w:t xml:space="preserve"> OT significativi, che sono aumentati a 120 nel 2018, a più di 310 nel 2019, con oltre 500 gravi violazioni della sicurezza informatica nel 2020. Negli ultimi 3 anni è addirittura più difficile computare il numero di attacchi a causa delle mancate segnalazioni, per le conseguenze commerciali e finanziarie delle stesse </w:t>
      </w:r>
      <w:r w:rsidR="00063D9F">
        <w:rPr>
          <w:rFonts w:ascii="Arial" w:hAnsi="Arial" w:cs="Arial"/>
          <w:sz w:val="22"/>
          <w:szCs w:val="22"/>
        </w:rPr>
        <w:t>“</w:t>
      </w:r>
      <w:r w:rsidRPr="003B3818">
        <w:rPr>
          <w:rFonts w:ascii="Arial" w:hAnsi="Arial" w:cs="Arial"/>
          <w:sz w:val="22"/>
          <w:szCs w:val="22"/>
        </w:rPr>
        <w:t xml:space="preserve">vittime” o bersagli. Anche il caso della portacontainer </w:t>
      </w:r>
      <w:proofErr w:type="spellStart"/>
      <w:r w:rsidRPr="003B3818">
        <w:rPr>
          <w:rFonts w:ascii="Arial" w:hAnsi="Arial" w:cs="Arial"/>
          <w:sz w:val="22"/>
          <w:szCs w:val="22"/>
        </w:rPr>
        <w:t>Ever</w:t>
      </w:r>
      <w:proofErr w:type="spellEnd"/>
      <w:r w:rsidRPr="003B3818">
        <w:rPr>
          <w:rFonts w:ascii="Arial" w:hAnsi="Arial" w:cs="Arial"/>
          <w:sz w:val="22"/>
          <w:szCs w:val="22"/>
        </w:rPr>
        <w:t xml:space="preserve"> Given, arenatasi nel Canale di Suez sarebbe ancora unde</w:t>
      </w:r>
      <w:r w:rsidR="00063D9F">
        <w:rPr>
          <w:rFonts w:ascii="Arial" w:hAnsi="Arial" w:cs="Arial"/>
          <w:sz w:val="22"/>
          <w:szCs w:val="22"/>
        </w:rPr>
        <w:t xml:space="preserve">r </w:t>
      </w:r>
      <w:proofErr w:type="spellStart"/>
      <w:r w:rsidRPr="003B3818">
        <w:rPr>
          <w:rFonts w:ascii="Arial" w:hAnsi="Arial" w:cs="Arial"/>
          <w:sz w:val="22"/>
          <w:szCs w:val="22"/>
        </w:rPr>
        <w:t>inves</w:t>
      </w:r>
      <w:r w:rsidR="00063D9F">
        <w:rPr>
          <w:rFonts w:ascii="Arial" w:hAnsi="Arial" w:cs="Arial"/>
          <w:sz w:val="22"/>
          <w:szCs w:val="22"/>
        </w:rPr>
        <w:t>t</w:t>
      </w:r>
      <w:r w:rsidRPr="003B3818">
        <w:rPr>
          <w:rFonts w:ascii="Arial" w:hAnsi="Arial" w:cs="Arial"/>
          <w:sz w:val="22"/>
          <w:szCs w:val="22"/>
        </w:rPr>
        <w:t>igation</w:t>
      </w:r>
      <w:proofErr w:type="spellEnd"/>
      <w:r w:rsidRPr="003B3818">
        <w:rPr>
          <w:rFonts w:ascii="Arial" w:hAnsi="Arial" w:cs="Arial"/>
          <w:sz w:val="22"/>
          <w:szCs w:val="22"/>
        </w:rPr>
        <w:t>.</w:t>
      </w:r>
    </w:p>
    <w:p w14:paraId="40062BAC" w14:textId="77777777" w:rsidR="003B3818" w:rsidRPr="00063D9F" w:rsidRDefault="003B3818" w:rsidP="003B3818">
      <w:pPr>
        <w:jc w:val="both"/>
        <w:rPr>
          <w:rFonts w:ascii="Arial" w:hAnsi="Arial" w:cs="Arial"/>
          <w:i/>
          <w:iCs/>
          <w:sz w:val="22"/>
          <w:szCs w:val="22"/>
        </w:rPr>
      </w:pPr>
      <w:r w:rsidRPr="00063D9F">
        <w:rPr>
          <w:rFonts w:ascii="Arial" w:hAnsi="Arial" w:cs="Arial"/>
          <w:i/>
          <w:iCs/>
          <w:sz w:val="22"/>
          <w:szCs w:val="22"/>
        </w:rPr>
        <w:t>2) Internet</w:t>
      </w:r>
    </w:p>
    <w:p w14:paraId="47C64A56" w14:textId="1E4DA104" w:rsidR="003B3818" w:rsidRPr="003B3818" w:rsidRDefault="003B3818" w:rsidP="003B3818">
      <w:pPr>
        <w:jc w:val="both"/>
        <w:rPr>
          <w:rFonts w:ascii="Arial" w:hAnsi="Arial" w:cs="Arial"/>
          <w:sz w:val="22"/>
          <w:szCs w:val="22"/>
        </w:rPr>
      </w:pPr>
      <w:r w:rsidRPr="003B3818">
        <w:rPr>
          <w:rFonts w:ascii="Arial" w:hAnsi="Arial" w:cs="Arial"/>
          <w:sz w:val="22"/>
          <w:szCs w:val="22"/>
        </w:rPr>
        <w:t xml:space="preserve">Sempre in merito a la non casualità, già a dicembre, il canale Telegram della milizia Houthi aveva pubblicato una mappa delle reti via cavo per le comunicazioni marine nel Mar Mediterraneo, nel Mar Rosso, nel Mar Arabico e nel Golfo Persico, e l’ha accompagnata con la frase: “Ci sono mappe di cavi internazionali che collegano tutte le regioni del mondo attraverso il mare. </w:t>
      </w:r>
      <w:r w:rsidRPr="003A1E25">
        <w:rPr>
          <w:rFonts w:ascii="Arial" w:hAnsi="Arial" w:cs="Arial"/>
          <w:sz w:val="22"/>
          <w:szCs w:val="22"/>
        </w:rPr>
        <w:t xml:space="preserve">Sembra che lo Yemen sia in una posizione strategica, poiché le linee Internet </w:t>
      </w:r>
      <w:r w:rsidR="003A1E25" w:rsidRPr="003A1E25">
        <w:rPr>
          <w:rFonts w:ascii="Arial" w:hAnsi="Arial" w:cs="Arial"/>
          <w:sz w:val="22"/>
          <w:szCs w:val="22"/>
        </w:rPr>
        <w:t xml:space="preserve">che </w:t>
      </w:r>
      <w:r w:rsidRPr="003A1E25">
        <w:rPr>
          <w:rFonts w:ascii="Arial" w:hAnsi="Arial" w:cs="Arial"/>
          <w:sz w:val="22"/>
          <w:szCs w:val="22"/>
        </w:rPr>
        <w:t>passano vicino a esso collegano interi continenti, non solo Paesi”.</w:t>
      </w:r>
      <w:r w:rsidRPr="003B3818">
        <w:rPr>
          <w:rFonts w:ascii="Arial" w:hAnsi="Arial" w:cs="Arial"/>
          <w:sz w:val="22"/>
          <w:szCs w:val="22"/>
        </w:rPr>
        <w:t xml:space="preserve"> </w:t>
      </w:r>
    </w:p>
    <w:p w14:paraId="1D1EB1D1" w14:textId="77777777" w:rsidR="003B3818" w:rsidRPr="00063D9F" w:rsidRDefault="003B3818" w:rsidP="003B3818">
      <w:pPr>
        <w:jc w:val="both"/>
        <w:rPr>
          <w:rFonts w:ascii="Arial" w:hAnsi="Arial" w:cs="Arial"/>
          <w:i/>
          <w:iCs/>
          <w:sz w:val="22"/>
          <w:szCs w:val="22"/>
        </w:rPr>
      </w:pPr>
      <w:r w:rsidRPr="00063D9F">
        <w:rPr>
          <w:rFonts w:ascii="Arial" w:hAnsi="Arial" w:cs="Arial"/>
          <w:i/>
          <w:iCs/>
          <w:sz w:val="22"/>
          <w:szCs w:val="22"/>
        </w:rPr>
        <w:t>3) Mine</w:t>
      </w:r>
    </w:p>
    <w:p w14:paraId="3D9859F8" w14:textId="7C9CD126" w:rsidR="003B3818" w:rsidRPr="003B3818" w:rsidRDefault="003B3818" w:rsidP="003B3818">
      <w:pPr>
        <w:jc w:val="both"/>
        <w:rPr>
          <w:rFonts w:ascii="Arial" w:hAnsi="Arial" w:cs="Arial"/>
          <w:sz w:val="22"/>
          <w:szCs w:val="22"/>
        </w:rPr>
      </w:pPr>
      <w:r w:rsidRPr="003B3818">
        <w:rPr>
          <w:rFonts w:ascii="Arial" w:hAnsi="Arial" w:cs="Arial"/>
          <w:sz w:val="22"/>
          <w:szCs w:val="22"/>
        </w:rPr>
        <w:t xml:space="preserve">Quarant’anni orsono, poco più a nord, ma cambia poco, il Mar Rosso e il canale di Suez furono lo scenario dell’operazione Red Sea </w:t>
      </w:r>
      <w:proofErr w:type="spellStart"/>
      <w:r w:rsidRPr="003B3818">
        <w:rPr>
          <w:rFonts w:ascii="Arial" w:hAnsi="Arial" w:cs="Arial"/>
          <w:sz w:val="22"/>
          <w:szCs w:val="22"/>
        </w:rPr>
        <w:t>Demining</w:t>
      </w:r>
      <w:proofErr w:type="spellEnd"/>
      <w:r w:rsidRPr="003B3818">
        <w:rPr>
          <w:rFonts w:ascii="Arial" w:hAnsi="Arial" w:cs="Arial"/>
          <w:sz w:val="22"/>
          <w:szCs w:val="22"/>
        </w:rPr>
        <w:t xml:space="preserve">, una missione marittima internazionale svolta tra la fine di agosto e la fine di ottobre 1984 che vide impegnate La </w:t>
      </w:r>
      <w:proofErr w:type="spellStart"/>
      <w:r w:rsidRPr="003B3818">
        <w:rPr>
          <w:rFonts w:ascii="Arial" w:hAnsi="Arial" w:cs="Arial"/>
          <w:sz w:val="22"/>
          <w:szCs w:val="22"/>
        </w:rPr>
        <w:t>US</w:t>
      </w:r>
      <w:proofErr w:type="spellEnd"/>
      <w:r w:rsidRPr="003B3818">
        <w:rPr>
          <w:rFonts w:ascii="Arial" w:hAnsi="Arial" w:cs="Arial"/>
          <w:sz w:val="22"/>
          <w:szCs w:val="22"/>
        </w:rPr>
        <w:t xml:space="preserve"> Navy</w:t>
      </w:r>
      <w:r w:rsidR="003A1E25">
        <w:rPr>
          <w:rFonts w:ascii="Arial" w:hAnsi="Arial" w:cs="Arial"/>
          <w:sz w:val="22"/>
          <w:szCs w:val="22"/>
        </w:rPr>
        <w:t>,</w:t>
      </w:r>
      <w:r w:rsidRPr="003B3818">
        <w:rPr>
          <w:rFonts w:ascii="Arial" w:hAnsi="Arial" w:cs="Arial"/>
          <w:sz w:val="22"/>
          <w:szCs w:val="22"/>
        </w:rPr>
        <w:t xml:space="preserve"> la Royal Navy, la Marine </w:t>
      </w:r>
      <w:proofErr w:type="spellStart"/>
      <w:r w:rsidRPr="003B3818">
        <w:rPr>
          <w:rFonts w:ascii="Arial" w:hAnsi="Arial" w:cs="Arial"/>
          <w:sz w:val="22"/>
          <w:szCs w:val="22"/>
        </w:rPr>
        <w:t>Nationale</w:t>
      </w:r>
      <w:proofErr w:type="spellEnd"/>
      <w:r w:rsidRPr="003B3818">
        <w:rPr>
          <w:rFonts w:ascii="Arial" w:hAnsi="Arial" w:cs="Arial"/>
          <w:sz w:val="22"/>
          <w:szCs w:val="22"/>
        </w:rPr>
        <w:t>, la Marina Militare</w:t>
      </w:r>
      <w:r w:rsidR="003A1E25">
        <w:rPr>
          <w:rFonts w:ascii="Arial" w:hAnsi="Arial" w:cs="Arial"/>
          <w:sz w:val="22"/>
          <w:szCs w:val="22"/>
        </w:rPr>
        <w:t xml:space="preserve"> e</w:t>
      </w:r>
      <w:r w:rsidRPr="003B3818">
        <w:rPr>
          <w:rFonts w:ascii="Arial" w:hAnsi="Arial" w:cs="Arial"/>
          <w:sz w:val="22"/>
          <w:szCs w:val="22"/>
        </w:rPr>
        <w:t xml:space="preserve"> la Marina egiziana in operazioni di sminamento e bonifica degli spazi marittimi. E il rischio che una situazione analoga si riproponga sarebbe altissimo</w:t>
      </w:r>
    </w:p>
    <w:p w14:paraId="18C05E08" w14:textId="77777777" w:rsidR="003B3818" w:rsidRPr="003A1E25" w:rsidRDefault="003B3818" w:rsidP="003B3818">
      <w:pPr>
        <w:jc w:val="both"/>
        <w:rPr>
          <w:rFonts w:ascii="Arial" w:hAnsi="Arial" w:cs="Arial"/>
          <w:i/>
          <w:iCs/>
          <w:sz w:val="22"/>
          <w:szCs w:val="22"/>
        </w:rPr>
      </w:pPr>
      <w:r w:rsidRPr="003A1E25">
        <w:rPr>
          <w:rFonts w:ascii="Arial" w:hAnsi="Arial" w:cs="Arial"/>
          <w:i/>
          <w:iCs/>
          <w:sz w:val="22"/>
          <w:szCs w:val="22"/>
        </w:rPr>
        <w:t>4) Pirateria</w:t>
      </w:r>
    </w:p>
    <w:p w14:paraId="0D2285B3" w14:textId="22EE08DE" w:rsidR="005528AD" w:rsidRPr="004A4ABF" w:rsidRDefault="003B3818" w:rsidP="003B3818">
      <w:pPr>
        <w:jc w:val="both"/>
        <w:rPr>
          <w:rFonts w:ascii="Arial" w:hAnsi="Arial" w:cs="Arial"/>
          <w:sz w:val="22"/>
          <w:szCs w:val="22"/>
        </w:rPr>
      </w:pPr>
      <w:r w:rsidRPr="003B3818">
        <w:rPr>
          <w:rFonts w:ascii="Arial" w:hAnsi="Arial" w:cs="Arial"/>
          <w:sz w:val="22"/>
          <w:szCs w:val="22"/>
        </w:rPr>
        <w:t>Risulta fondata la tesi di varie agenzie specializzate che la crisi del Mar Rosso sia oggi diretta responsabile dell’aumento della pirateria somala con un incremento in termini di attacchi alle navi rispetto al decennio precedente, ampliandole anche oltre il Golfo di Aden, quali conseguenze dirette della crisi nel Mar Rosso, che obblighera</w:t>
      </w:r>
      <w:r w:rsidR="003A1E25">
        <w:rPr>
          <w:rFonts w:ascii="Arial" w:hAnsi="Arial" w:cs="Arial"/>
          <w:sz w:val="22"/>
          <w:szCs w:val="22"/>
        </w:rPr>
        <w:t>n</w:t>
      </w:r>
      <w:r w:rsidRPr="003B3818">
        <w:rPr>
          <w:rFonts w:ascii="Arial" w:hAnsi="Arial" w:cs="Arial"/>
          <w:sz w:val="22"/>
          <w:szCs w:val="22"/>
        </w:rPr>
        <w:t xml:space="preserve">no a un maggior dispiegamento di forze navali per il suo contrasto. Nel rapporto </w:t>
      </w:r>
      <w:proofErr w:type="spellStart"/>
      <w:r w:rsidRPr="003B3818">
        <w:rPr>
          <w:rFonts w:ascii="Arial" w:hAnsi="Arial" w:cs="Arial"/>
          <w:sz w:val="22"/>
          <w:szCs w:val="22"/>
        </w:rPr>
        <w:t>EUNAVFOR</w:t>
      </w:r>
      <w:proofErr w:type="spellEnd"/>
      <w:r w:rsidRPr="003B3818">
        <w:rPr>
          <w:rFonts w:ascii="Arial" w:hAnsi="Arial" w:cs="Arial"/>
          <w:sz w:val="22"/>
          <w:szCs w:val="22"/>
        </w:rPr>
        <w:t xml:space="preserve"> pubblicato lo scorso 11 gennaio 2024 si </w:t>
      </w:r>
      <w:r w:rsidR="003A1E25" w:rsidRPr="003B3818">
        <w:rPr>
          <w:rFonts w:ascii="Arial" w:hAnsi="Arial" w:cs="Arial"/>
          <w:sz w:val="22"/>
          <w:szCs w:val="22"/>
        </w:rPr>
        <w:t>dà</w:t>
      </w:r>
      <w:r w:rsidRPr="003B3818">
        <w:rPr>
          <w:rFonts w:ascii="Arial" w:hAnsi="Arial" w:cs="Arial"/>
          <w:sz w:val="22"/>
          <w:szCs w:val="22"/>
        </w:rPr>
        <w:t xml:space="preserve"> notizia del primo dirottamento – dal 2017 ad oggi – riuscito nel golfo di </w:t>
      </w:r>
      <w:proofErr w:type="gramStart"/>
      <w:r w:rsidRPr="003B3818">
        <w:rPr>
          <w:rFonts w:ascii="Arial" w:hAnsi="Arial" w:cs="Arial"/>
          <w:sz w:val="22"/>
          <w:szCs w:val="22"/>
        </w:rPr>
        <w:t>Aden:  attacco</w:t>
      </w:r>
      <w:proofErr w:type="gramEnd"/>
      <w:r w:rsidRPr="003B3818">
        <w:rPr>
          <w:rFonts w:ascii="Arial" w:hAnsi="Arial" w:cs="Arial"/>
          <w:sz w:val="22"/>
          <w:szCs w:val="22"/>
        </w:rPr>
        <w:t xml:space="preserve">, cattura e dirottamento registrati il 14 dicembre in un’area situata a circa 700 miglia nautiche a est di </w:t>
      </w:r>
      <w:proofErr w:type="spellStart"/>
      <w:r w:rsidRPr="003B3818">
        <w:rPr>
          <w:rFonts w:ascii="Arial" w:hAnsi="Arial" w:cs="Arial"/>
          <w:sz w:val="22"/>
          <w:szCs w:val="22"/>
        </w:rPr>
        <w:t>Bosaso</w:t>
      </w:r>
      <w:proofErr w:type="spellEnd"/>
      <w:r w:rsidRPr="003B3818">
        <w:rPr>
          <w:rFonts w:ascii="Arial" w:hAnsi="Arial" w:cs="Arial"/>
          <w:sz w:val="22"/>
          <w:szCs w:val="22"/>
        </w:rPr>
        <w:t xml:space="preserve"> in Somalia con l’abbordaggio della portarinfuse </w:t>
      </w:r>
      <w:proofErr w:type="spellStart"/>
      <w:r w:rsidRPr="003B3818">
        <w:rPr>
          <w:rFonts w:ascii="Arial" w:hAnsi="Arial" w:cs="Arial"/>
          <w:sz w:val="22"/>
          <w:szCs w:val="22"/>
        </w:rPr>
        <w:t>Handimax</w:t>
      </w:r>
      <w:proofErr w:type="spellEnd"/>
      <w:r w:rsidRPr="003B3818">
        <w:rPr>
          <w:rFonts w:ascii="Arial" w:hAnsi="Arial" w:cs="Arial"/>
          <w:sz w:val="22"/>
          <w:szCs w:val="22"/>
        </w:rPr>
        <w:t>.</w:t>
      </w:r>
    </w:p>
    <w:p w14:paraId="368019A7" w14:textId="77777777" w:rsidR="005528AD" w:rsidRDefault="005528AD" w:rsidP="005528AD">
      <w:pPr>
        <w:pStyle w:val="NormaleWeb"/>
        <w:spacing w:line="360" w:lineRule="auto"/>
        <w:rPr>
          <w:sz w:val="22"/>
          <w:szCs w:val="22"/>
        </w:rPr>
      </w:pPr>
    </w:p>
    <w:p w14:paraId="33696992" w14:textId="6B64FA73" w:rsidR="00B23EF4" w:rsidRPr="001437FF" w:rsidRDefault="00BD51C1" w:rsidP="005528AD">
      <w:pPr>
        <w:pStyle w:val="NormaleWeb"/>
        <w:spacing w:line="360" w:lineRule="auto"/>
        <w:rPr>
          <w:b/>
          <w:bCs/>
          <w:iCs/>
          <w:sz w:val="22"/>
          <w:szCs w:val="22"/>
          <w:lang w:val="it-CH"/>
        </w:rPr>
      </w:pPr>
      <w:r w:rsidRPr="001437FF">
        <w:rPr>
          <w:rFonts w:eastAsia="Arial"/>
          <w:b/>
          <w:bCs/>
          <w:iCs/>
          <w:noProof/>
          <w:sz w:val="20"/>
          <w:szCs w:val="20"/>
        </w:rPr>
        <w:drawing>
          <wp:anchor distT="0" distB="0" distL="114300" distR="114300" simplePos="0" relativeHeight="251658240" behindDoc="1" locked="0" layoutInCell="1" allowOverlap="1" wp14:anchorId="19B0FA61" wp14:editId="461A9899">
            <wp:simplePos x="0" y="0"/>
            <wp:positionH relativeFrom="column">
              <wp:posOffset>-635</wp:posOffset>
            </wp:positionH>
            <wp:positionV relativeFrom="paragraph">
              <wp:posOffset>355745</wp:posOffset>
            </wp:positionV>
            <wp:extent cx="1339803" cy="542925"/>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extLst>
                        <a:ext uri="{28A0092B-C50C-407E-A947-70E740481C1C}">
                          <a14:useLocalDpi xmlns:a14="http://schemas.microsoft.com/office/drawing/2010/main" val="0"/>
                        </a:ext>
                      </a:extLst>
                    </a:blip>
                    <a:srcRect/>
                    <a:stretch>
                      <a:fillRect/>
                    </a:stretch>
                  </pic:blipFill>
                  <pic:spPr>
                    <a:xfrm>
                      <a:off x="0" y="0"/>
                      <a:ext cx="1339803" cy="542925"/>
                    </a:xfrm>
                    <a:prstGeom prst="rect">
                      <a:avLst/>
                    </a:prstGeom>
                    <a:ln/>
                  </pic:spPr>
                </pic:pic>
              </a:graphicData>
            </a:graphic>
          </wp:anchor>
        </w:drawing>
      </w:r>
      <w:r w:rsidR="00B23EF4" w:rsidRPr="001437FF">
        <w:rPr>
          <w:b/>
          <w:bCs/>
          <w:iCs/>
          <w:sz w:val="20"/>
          <w:szCs w:val="20"/>
          <w:lang w:val="it-CH"/>
        </w:rPr>
        <w:t>Per ulteriori informazioni</w:t>
      </w:r>
      <w:r w:rsidR="001437FF">
        <w:rPr>
          <w:b/>
          <w:bCs/>
          <w:iCs/>
          <w:sz w:val="20"/>
          <w:szCs w:val="20"/>
          <w:lang w:val="it-CH"/>
        </w:rPr>
        <w:t>:</w:t>
      </w:r>
    </w:p>
    <w:p w14:paraId="6E03D5C3" w14:textId="7F745495" w:rsidR="00B23EF4" w:rsidRDefault="00B23EF4" w:rsidP="00B23EF4">
      <w:pPr>
        <w:rPr>
          <w:rFonts w:ascii="Arial" w:eastAsia="Arial" w:hAnsi="Arial" w:cs="Arial"/>
          <w:i/>
          <w:sz w:val="20"/>
          <w:szCs w:val="20"/>
        </w:rPr>
      </w:pPr>
    </w:p>
    <w:p w14:paraId="4D6CA9C1" w14:textId="77777777" w:rsidR="00B23EF4" w:rsidRDefault="00B23EF4" w:rsidP="00B23EF4">
      <w:pPr>
        <w:spacing w:line="360" w:lineRule="auto"/>
        <w:rPr>
          <w:rFonts w:ascii="Arial" w:eastAsia="Arial" w:hAnsi="Arial" w:cs="Arial"/>
          <w:i/>
          <w:sz w:val="20"/>
          <w:szCs w:val="20"/>
        </w:rPr>
      </w:pPr>
    </w:p>
    <w:p w14:paraId="59E59A5E" w14:textId="390906A8" w:rsidR="00B23EF4" w:rsidRPr="001437FF" w:rsidRDefault="00B23EF4" w:rsidP="00BD51C1">
      <w:pPr>
        <w:spacing w:line="276" w:lineRule="auto"/>
        <w:rPr>
          <w:rFonts w:ascii="Arial" w:eastAsia="Arial" w:hAnsi="Arial" w:cs="Arial"/>
          <w:iCs/>
          <w:sz w:val="20"/>
          <w:szCs w:val="20"/>
        </w:rPr>
      </w:pPr>
      <w:r>
        <w:rPr>
          <w:rFonts w:ascii="Arial" w:eastAsia="Arial" w:hAnsi="Arial" w:cs="Arial"/>
          <w:i/>
          <w:sz w:val="20"/>
          <w:szCs w:val="20"/>
        </w:rPr>
        <w:t>Ufficio stampa Centro Giuseppe Bono</w:t>
      </w:r>
      <w:r w:rsidR="00BD51C1">
        <w:rPr>
          <w:rFonts w:ascii="Arial" w:eastAsia="Arial" w:hAnsi="Arial" w:cs="Arial"/>
          <w:i/>
          <w:sz w:val="20"/>
          <w:szCs w:val="20"/>
        </w:rPr>
        <w:br/>
      </w:r>
      <w:r w:rsidRPr="001437FF">
        <w:rPr>
          <w:rFonts w:ascii="Arial" w:eastAsia="Arial" w:hAnsi="Arial" w:cs="Arial"/>
          <w:iCs/>
          <w:sz w:val="20"/>
          <w:szCs w:val="20"/>
        </w:rPr>
        <w:t>Barbara Gazzale</w:t>
      </w:r>
      <w:r w:rsidR="00BD51C1">
        <w:rPr>
          <w:rFonts w:ascii="Arial" w:eastAsia="Arial" w:hAnsi="Arial" w:cs="Arial"/>
          <w:iCs/>
          <w:sz w:val="20"/>
          <w:szCs w:val="20"/>
        </w:rPr>
        <w:br/>
      </w:r>
      <w:r w:rsidRPr="001437FF">
        <w:rPr>
          <w:rFonts w:ascii="Arial" w:eastAsia="Arial" w:hAnsi="Arial" w:cs="Arial"/>
          <w:iCs/>
          <w:sz w:val="20"/>
          <w:szCs w:val="20"/>
        </w:rPr>
        <w:t>+39 3484144780</w:t>
      </w:r>
    </w:p>
    <w:p w14:paraId="23B1474C" w14:textId="7B214001" w:rsidR="00332750" w:rsidRPr="00BD51C1" w:rsidRDefault="00B23EF4" w:rsidP="00332750">
      <w:pPr>
        <w:rPr>
          <w:rFonts w:ascii="Arial" w:eastAsia="Arial" w:hAnsi="Arial" w:cs="Arial"/>
          <w:iCs/>
          <w:sz w:val="20"/>
          <w:szCs w:val="20"/>
        </w:rPr>
      </w:pPr>
      <w:r w:rsidRPr="001437FF">
        <w:rPr>
          <w:rFonts w:ascii="Arial" w:eastAsia="Arial" w:hAnsi="Arial" w:cs="Arial"/>
          <w:iCs/>
          <w:sz w:val="20"/>
          <w:szCs w:val="20"/>
        </w:rPr>
        <w:t>+41 786433361</w:t>
      </w:r>
    </w:p>
    <w:sectPr w:rsidR="00332750" w:rsidRPr="00BD51C1" w:rsidSect="00E32B66">
      <w:headerReference w:type="default" r:id="rId9"/>
      <w:pgSz w:w="11906" w:h="16838"/>
      <w:pgMar w:top="3260" w:right="1134" w:bottom="1134" w:left="1134"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D28F0" w14:textId="77777777" w:rsidR="00E32B66" w:rsidRDefault="00E32B66">
      <w:r>
        <w:separator/>
      </w:r>
    </w:p>
  </w:endnote>
  <w:endnote w:type="continuationSeparator" w:id="0">
    <w:p w14:paraId="386460DA" w14:textId="77777777" w:rsidR="00E32B66" w:rsidRDefault="00E32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BB108" w14:textId="77777777" w:rsidR="00E32B66" w:rsidRDefault="00E32B66">
      <w:r>
        <w:separator/>
      </w:r>
    </w:p>
  </w:footnote>
  <w:footnote w:type="continuationSeparator" w:id="0">
    <w:p w14:paraId="52DFA1BC" w14:textId="77777777" w:rsidR="00E32B66" w:rsidRDefault="00E32B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2C572" w14:textId="42A6633B" w:rsidR="0071225A" w:rsidRPr="00E41D5E" w:rsidRDefault="000B4C4E" w:rsidP="00E41D5E">
    <w:pPr>
      <w:pStyle w:val="Intestazione"/>
      <w:tabs>
        <w:tab w:val="clear" w:pos="9638"/>
      </w:tabs>
      <w:rPr>
        <w:smallCaps/>
      </w:rPr>
    </w:pPr>
    <w:r>
      <w:rPr>
        <w:smallCaps/>
        <w:noProof/>
      </w:rPr>
      <w:drawing>
        <wp:anchor distT="0" distB="0" distL="114300" distR="114300" simplePos="0" relativeHeight="251658240" behindDoc="0" locked="0" layoutInCell="1" allowOverlap="1" wp14:anchorId="633AD4CE" wp14:editId="5FBE82E6">
          <wp:simplePos x="0" y="0"/>
          <wp:positionH relativeFrom="column">
            <wp:posOffset>-721360</wp:posOffset>
          </wp:positionH>
          <wp:positionV relativeFrom="paragraph">
            <wp:posOffset>0</wp:posOffset>
          </wp:positionV>
          <wp:extent cx="7554880" cy="1620982"/>
          <wp:effectExtent l="0" t="0" r="0" b="0"/>
          <wp:wrapNone/>
          <wp:docPr id="847524811" name="Immagine 847524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5673" cy="162973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15B4B"/>
    <w:multiLevelType w:val="hybridMultilevel"/>
    <w:tmpl w:val="4FFCD502"/>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1" w15:restartNumberingAfterBreak="0">
    <w:nsid w:val="04F60C92"/>
    <w:multiLevelType w:val="hybridMultilevel"/>
    <w:tmpl w:val="F144570C"/>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2" w15:restartNumberingAfterBreak="0">
    <w:nsid w:val="121156B3"/>
    <w:multiLevelType w:val="hybridMultilevel"/>
    <w:tmpl w:val="D2B4F6C2"/>
    <w:lvl w:ilvl="0" w:tplc="08100001">
      <w:start w:val="1"/>
      <w:numFmt w:val="bullet"/>
      <w:lvlText w:val=""/>
      <w:lvlJc w:val="left"/>
      <w:pPr>
        <w:ind w:left="720" w:hanging="360"/>
      </w:pPr>
      <w:rPr>
        <w:rFonts w:ascii="Symbol" w:hAnsi="Symbol" w:hint="default"/>
      </w:rPr>
    </w:lvl>
    <w:lvl w:ilvl="1" w:tplc="08100003">
      <w:start w:val="1"/>
      <w:numFmt w:val="bullet"/>
      <w:lvlText w:val="o"/>
      <w:lvlJc w:val="left"/>
      <w:pPr>
        <w:ind w:left="1440" w:hanging="360"/>
      </w:pPr>
      <w:rPr>
        <w:rFonts w:ascii="Courier New" w:hAnsi="Courier New" w:cs="Courier New" w:hint="default"/>
      </w:rPr>
    </w:lvl>
    <w:lvl w:ilvl="2" w:tplc="08100005">
      <w:start w:val="1"/>
      <w:numFmt w:val="bullet"/>
      <w:lvlText w:val=""/>
      <w:lvlJc w:val="left"/>
      <w:pPr>
        <w:ind w:left="2160" w:hanging="360"/>
      </w:pPr>
      <w:rPr>
        <w:rFonts w:ascii="Wingdings" w:hAnsi="Wingdings" w:hint="default"/>
      </w:rPr>
    </w:lvl>
    <w:lvl w:ilvl="3" w:tplc="08100001">
      <w:start w:val="1"/>
      <w:numFmt w:val="bullet"/>
      <w:lvlText w:val=""/>
      <w:lvlJc w:val="left"/>
      <w:pPr>
        <w:ind w:left="2880" w:hanging="360"/>
      </w:pPr>
      <w:rPr>
        <w:rFonts w:ascii="Symbol" w:hAnsi="Symbol" w:hint="default"/>
      </w:rPr>
    </w:lvl>
    <w:lvl w:ilvl="4" w:tplc="08100003">
      <w:start w:val="1"/>
      <w:numFmt w:val="bullet"/>
      <w:lvlText w:val="o"/>
      <w:lvlJc w:val="left"/>
      <w:pPr>
        <w:ind w:left="3600" w:hanging="360"/>
      </w:pPr>
      <w:rPr>
        <w:rFonts w:ascii="Courier New" w:hAnsi="Courier New" w:cs="Courier New" w:hint="default"/>
      </w:rPr>
    </w:lvl>
    <w:lvl w:ilvl="5" w:tplc="08100005">
      <w:start w:val="1"/>
      <w:numFmt w:val="bullet"/>
      <w:lvlText w:val=""/>
      <w:lvlJc w:val="left"/>
      <w:pPr>
        <w:ind w:left="4320" w:hanging="360"/>
      </w:pPr>
      <w:rPr>
        <w:rFonts w:ascii="Wingdings" w:hAnsi="Wingdings" w:hint="default"/>
      </w:rPr>
    </w:lvl>
    <w:lvl w:ilvl="6" w:tplc="08100001">
      <w:start w:val="1"/>
      <w:numFmt w:val="bullet"/>
      <w:lvlText w:val=""/>
      <w:lvlJc w:val="left"/>
      <w:pPr>
        <w:ind w:left="5040" w:hanging="360"/>
      </w:pPr>
      <w:rPr>
        <w:rFonts w:ascii="Symbol" w:hAnsi="Symbol" w:hint="default"/>
      </w:rPr>
    </w:lvl>
    <w:lvl w:ilvl="7" w:tplc="08100003">
      <w:start w:val="1"/>
      <w:numFmt w:val="bullet"/>
      <w:lvlText w:val="o"/>
      <w:lvlJc w:val="left"/>
      <w:pPr>
        <w:ind w:left="5760" w:hanging="360"/>
      </w:pPr>
      <w:rPr>
        <w:rFonts w:ascii="Courier New" w:hAnsi="Courier New" w:cs="Courier New" w:hint="default"/>
      </w:rPr>
    </w:lvl>
    <w:lvl w:ilvl="8" w:tplc="08100005">
      <w:start w:val="1"/>
      <w:numFmt w:val="bullet"/>
      <w:lvlText w:val=""/>
      <w:lvlJc w:val="left"/>
      <w:pPr>
        <w:ind w:left="6480" w:hanging="360"/>
      </w:pPr>
      <w:rPr>
        <w:rFonts w:ascii="Wingdings" w:hAnsi="Wingdings" w:hint="default"/>
      </w:rPr>
    </w:lvl>
  </w:abstractNum>
  <w:abstractNum w:abstractNumId="3" w15:restartNumberingAfterBreak="0">
    <w:nsid w:val="18E71EAB"/>
    <w:multiLevelType w:val="hybridMultilevel"/>
    <w:tmpl w:val="927299EA"/>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4" w15:restartNumberingAfterBreak="0">
    <w:nsid w:val="22A264B9"/>
    <w:multiLevelType w:val="hybridMultilevel"/>
    <w:tmpl w:val="D352671C"/>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5" w15:restartNumberingAfterBreak="0">
    <w:nsid w:val="255C66AB"/>
    <w:multiLevelType w:val="hybridMultilevel"/>
    <w:tmpl w:val="BCF82E58"/>
    <w:lvl w:ilvl="0" w:tplc="0810000F">
      <w:start w:val="1"/>
      <w:numFmt w:val="decimal"/>
      <w:lvlText w:val="%1."/>
      <w:lvlJc w:val="left"/>
      <w:pPr>
        <w:ind w:left="720" w:hanging="360"/>
      </w:pPr>
    </w:lvl>
    <w:lvl w:ilvl="1" w:tplc="08100019">
      <w:start w:val="1"/>
      <w:numFmt w:val="lowerLetter"/>
      <w:lvlText w:val="%2."/>
      <w:lvlJc w:val="left"/>
      <w:pPr>
        <w:ind w:left="1440" w:hanging="360"/>
      </w:pPr>
    </w:lvl>
    <w:lvl w:ilvl="2" w:tplc="0810001B">
      <w:start w:val="1"/>
      <w:numFmt w:val="lowerRoman"/>
      <w:lvlText w:val="%3."/>
      <w:lvlJc w:val="right"/>
      <w:pPr>
        <w:ind w:left="2160" w:hanging="180"/>
      </w:pPr>
    </w:lvl>
    <w:lvl w:ilvl="3" w:tplc="0810000F">
      <w:start w:val="1"/>
      <w:numFmt w:val="decimal"/>
      <w:lvlText w:val="%4."/>
      <w:lvlJc w:val="left"/>
      <w:pPr>
        <w:ind w:left="2880" w:hanging="360"/>
      </w:pPr>
    </w:lvl>
    <w:lvl w:ilvl="4" w:tplc="08100019">
      <w:start w:val="1"/>
      <w:numFmt w:val="lowerLetter"/>
      <w:lvlText w:val="%5."/>
      <w:lvlJc w:val="left"/>
      <w:pPr>
        <w:ind w:left="3600" w:hanging="360"/>
      </w:pPr>
    </w:lvl>
    <w:lvl w:ilvl="5" w:tplc="0810001B">
      <w:start w:val="1"/>
      <w:numFmt w:val="lowerRoman"/>
      <w:lvlText w:val="%6."/>
      <w:lvlJc w:val="right"/>
      <w:pPr>
        <w:ind w:left="4320" w:hanging="180"/>
      </w:pPr>
    </w:lvl>
    <w:lvl w:ilvl="6" w:tplc="0810000F">
      <w:start w:val="1"/>
      <w:numFmt w:val="decimal"/>
      <w:lvlText w:val="%7."/>
      <w:lvlJc w:val="left"/>
      <w:pPr>
        <w:ind w:left="5040" w:hanging="360"/>
      </w:pPr>
    </w:lvl>
    <w:lvl w:ilvl="7" w:tplc="08100019">
      <w:start w:val="1"/>
      <w:numFmt w:val="lowerLetter"/>
      <w:lvlText w:val="%8."/>
      <w:lvlJc w:val="left"/>
      <w:pPr>
        <w:ind w:left="5760" w:hanging="360"/>
      </w:pPr>
    </w:lvl>
    <w:lvl w:ilvl="8" w:tplc="0810001B">
      <w:start w:val="1"/>
      <w:numFmt w:val="lowerRoman"/>
      <w:lvlText w:val="%9."/>
      <w:lvlJc w:val="right"/>
      <w:pPr>
        <w:ind w:left="6480" w:hanging="180"/>
      </w:pPr>
    </w:lvl>
  </w:abstractNum>
  <w:abstractNum w:abstractNumId="6" w15:restartNumberingAfterBreak="0">
    <w:nsid w:val="3AF6384A"/>
    <w:multiLevelType w:val="hybridMultilevel"/>
    <w:tmpl w:val="8264BA38"/>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num w:numId="1" w16cid:durableId="969243000">
    <w:abstractNumId w:val="6"/>
  </w:num>
  <w:num w:numId="2" w16cid:durableId="1136027974">
    <w:abstractNumId w:val="4"/>
  </w:num>
  <w:num w:numId="3" w16cid:durableId="2120947740">
    <w:abstractNumId w:val="3"/>
  </w:num>
  <w:num w:numId="4" w16cid:durableId="1501240053">
    <w:abstractNumId w:val="5"/>
  </w:num>
  <w:num w:numId="5" w16cid:durableId="789083447">
    <w:abstractNumId w:val="5"/>
  </w:num>
  <w:num w:numId="6" w16cid:durableId="2375927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99796077">
    <w:abstractNumId w:val="1"/>
  </w:num>
  <w:num w:numId="8" w16cid:durableId="180046442">
    <w:abstractNumId w:val="2"/>
  </w:num>
  <w:num w:numId="9" w16cid:durableId="1539782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01C"/>
    <w:rsid w:val="0000159F"/>
    <w:rsid w:val="00002F3C"/>
    <w:rsid w:val="00007D40"/>
    <w:rsid w:val="0001462B"/>
    <w:rsid w:val="00041E3F"/>
    <w:rsid w:val="00055E50"/>
    <w:rsid w:val="000606F4"/>
    <w:rsid w:val="000625F5"/>
    <w:rsid w:val="00063C11"/>
    <w:rsid w:val="00063D9F"/>
    <w:rsid w:val="00070014"/>
    <w:rsid w:val="00071B26"/>
    <w:rsid w:val="0008628D"/>
    <w:rsid w:val="00094CCB"/>
    <w:rsid w:val="000A352E"/>
    <w:rsid w:val="000A4575"/>
    <w:rsid w:val="000A72B3"/>
    <w:rsid w:val="000B4C4E"/>
    <w:rsid w:val="000C1CB1"/>
    <w:rsid w:val="000C1DDC"/>
    <w:rsid w:val="000D32E2"/>
    <w:rsid w:val="000D40B1"/>
    <w:rsid w:val="000D58C1"/>
    <w:rsid w:val="000F54DE"/>
    <w:rsid w:val="00111E3F"/>
    <w:rsid w:val="0011470F"/>
    <w:rsid w:val="001155BF"/>
    <w:rsid w:val="00120B9C"/>
    <w:rsid w:val="001230C3"/>
    <w:rsid w:val="00125F20"/>
    <w:rsid w:val="001349C4"/>
    <w:rsid w:val="00134CF4"/>
    <w:rsid w:val="001437FF"/>
    <w:rsid w:val="00145D3B"/>
    <w:rsid w:val="0018167C"/>
    <w:rsid w:val="00184DDF"/>
    <w:rsid w:val="001A0044"/>
    <w:rsid w:val="001A0949"/>
    <w:rsid w:val="001A1720"/>
    <w:rsid w:val="001A6200"/>
    <w:rsid w:val="001A76EA"/>
    <w:rsid w:val="001B101C"/>
    <w:rsid w:val="001B1650"/>
    <w:rsid w:val="001B32E7"/>
    <w:rsid w:val="001B4AC8"/>
    <w:rsid w:val="001B4AD7"/>
    <w:rsid w:val="001B5658"/>
    <w:rsid w:val="001D653C"/>
    <w:rsid w:val="001D7A56"/>
    <w:rsid w:val="001E2EA2"/>
    <w:rsid w:val="001F588C"/>
    <w:rsid w:val="00200B39"/>
    <w:rsid w:val="00204B9A"/>
    <w:rsid w:val="00213DBE"/>
    <w:rsid w:val="00223BFE"/>
    <w:rsid w:val="00227833"/>
    <w:rsid w:val="00241A53"/>
    <w:rsid w:val="00246059"/>
    <w:rsid w:val="00264E74"/>
    <w:rsid w:val="00266AB2"/>
    <w:rsid w:val="00267B04"/>
    <w:rsid w:val="0027256B"/>
    <w:rsid w:val="00272657"/>
    <w:rsid w:val="0028769A"/>
    <w:rsid w:val="0029002A"/>
    <w:rsid w:val="00293B38"/>
    <w:rsid w:val="002A10C6"/>
    <w:rsid w:val="002A6144"/>
    <w:rsid w:val="002A6FA5"/>
    <w:rsid w:val="002B2025"/>
    <w:rsid w:val="002B3C99"/>
    <w:rsid w:val="002D2F76"/>
    <w:rsid w:val="002D4180"/>
    <w:rsid w:val="002D4FE8"/>
    <w:rsid w:val="002D5322"/>
    <w:rsid w:val="002D5CC8"/>
    <w:rsid w:val="002E2360"/>
    <w:rsid w:val="002E25A4"/>
    <w:rsid w:val="002F0331"/>
    <w:rsid w:val="002F3B25"/>
    <w:rsid w:val="002F7440"/>
    <w:rsid w:val="0030055F"/>
    <w:rsid w:val="00301D83"/>
    <w:rsid w:val="00304E5A"/>
    <w:rsid w:val="00313A03"/>
    <w:rsid w:val="003143FC"/>
    <w:rsid w:val="00314FAF"/>
    <w:rsid w:val="0031531F"/>
    <w:rsid w:val="00322522"/>
    <w:rsid w:val="00324C7F"/>
    <w:rsid w:val="00330F3F"/>
    <w:rsid w:val="00332515"/>
    <w:rsid w:val="00332750"/>
    <w:rsid w:val="00334C74"/>
    <w:rsid w:val="00340D82"/>
    <w:rsid w:val="00356230"/>
    <w:rsid w:val="00361DB8"/>
    <w:rsid w:val="00364915"/>
    <w:rsid w:val="00365B37"/>
    <w:rsid w:val="00375720"/>
    <w:rsid w:val="0037619C"/>
    <w:rsid w:val="003808B0"/>
    <w:rsid w:val="0038185C"/>
    <w:rsid w:val="00382489"/>
    <w:rsid w:val="0038650F"/>
    <w:rsid w:val="003946C0"/>
    <w:rsid w:val="003A19AA"/>
    <w:rsid w:val="003A1E25"/>
    <w:rsid w:val="003B3818"/>
    <w:rsid w:val="003C0A81"/>
    <w:rsid w:val="003C324B"/>
    <w:rsid w:val="003E7E2D"/>
    <w:rsid w:val="003F1F44"/>
    <w:rsid w:val="004119A9"/>
    <w:rsid w:val="00412C25"/>
    <w:rsid w:val="00422836"/>
    <w:rsid w:val="004324F2"/>
    <w:rsid w:val="00434D1B"/>
    <w:rsid w:val="004363CC"/>
    <w:rsid w:val="0044175E"/>
    <w:rsid w:val="00444860"/>
    <w:rsid w:val="00455B45"/>
    <w:rsid w:val="00457A9A"/>
    <w:rsid w:val="00462818"/>
    <w:rsid w:val="00463D58"/>
    <w:rsid w:val="004705D2"/>
    <w:rsid w:val="00473A12"/>
    <w:rsid w:val="00477CCC"/>
    <w:rsid w:val="004802EA"/>
    <w:rsid w:val="004924E4"/>
    <w:rsid w:val="004A4ABF"/>
    <w:rsid w:val="004B7B47"/>
    <w:rsid w:val="004B7DFA"/>
    <w:rsid w:val="004C38D4"/>
    <w:rsid w:val="004C645F"/>
    <w:rsid w:val="004D24B2"/>
    <w:rsid w:val="004E50D8"/>
    <w:rsid w:val="004F33A2"/>
    <w:rsid w:val="004F4545"/>
    <w:rsid w:val="005028E8"/>
    <w:rsid w:val="00505C2A"/>
    <w:rsid w:val="00507177"/>
    <w:rsid w:val="00510648"/>
    <w:rsid w:val="005159EE"/>
    <w:rsid w:val="0051692F"/>
    <w:rsid w:val="00524C70"/>
    <w:rsid w:val="00535AC3"/>
    <w:rsid w:val="005465C5"/>
    <w:rsid w:val="005528AD"/>
    <w:rsid w:val="005651F1"/>
    <w:rsid w:val="00587324"/>
    <w:rsid w:val="005873E1"/>
    <w:rsid w:val="00593850"/>
    <w:rsid w:val="005A204D"/>
    <w:rsid w:val="005A78AE"/>
    <w:rsid w:val="005D1E28"/>
    <w:rsid w:val="005D26EB"/>
    <w:rsid w:val="005D6349"/>
    <w:rsid w:val="005E239C"/>
    <w:rsid w:val="005E34F4"/>
    <w:rsid w:val="005E7FF3"/>
    <w:rsid w:val="005F3DB6"/>
    <w:rsid w:val="00602DB6"/>
    <w:rsid w:val="00604EEB"/>
    <w:rsid w:val="00607317"/>
    <w:rsid w:val="00613BDA"/>
    <w:rsid w:val="0061447A"/>
    <w:rsid w:val="00616AB0"/>
    <w:rsid w:val="00641E4B"/>
    <w:rsid w:val="00660FA1"/>
    <w:rsid w:val="00662C9B"/>
    <w:rsid w:val="0066792E"/>
    <w:rsid w:val="00670082"/>
    <w:rsid w:val="0067295C"/>
    <w:rsid w:val="006736B3"/>
    <w:rsid w:val="00682DE7"/>
    <w:rsid w:val="00695EC3"/>
    <w:rsid w:val="006A18EC"/>
    <w:rsid w:val="006B163C"/>
    <w:rsid w:val="006C4D01"/>
    <w:rsid w:val="006D1078"/>
    <w:rsid w:val="006D4E19"/>
    <w:rsid w:val="006D7276"/>
    <w:rsid w:val="006E7D3F"/>
    <w:rsid w:val="00704339"/>
    <w:rsid w:val="00705AFF"/>
    <w:rsid w:val="0071225A"/>
    <w:rsid w:val="007228D1"/>
    <w:rsid w:val="00725739"/>
    <w:rsid w:val="00731DF4"/>
    <w:rsid w:val="007348D6"/>
    <w:rsid w:val="007423ED"/>
    <w:rsid w:val="00743F8E"/>
    <w:rsid w:val="0074603E"/>
    <w:rsid w:val="00747B44"/>
    <w:rsid w:val="007615CB"/>
    <w:rsid w:val="00763F08"/>
    <w:rsid w:val="00767A86"/>
    <w:rsid w:val="00772C64"/>
    <w:rsid w:val="00775B7A"/>
    <w:rsid w:val="00777170"/>
    <w:rsid w:val="0079109B"/>
    <w:rsid w:val="00793FEF"/>
    <w:rsid w:val="007B1568"/>
    <w:rsid w:val="007D1816"/>
    <w:rsid w:val="007D7A7C"/>
    <w:rsid w:val="007F42FB"/>
    <w:rsid w:val="00803538"/>
    <w:rsid w:val="0080494F"/>
    <w:rsid w:val="0082345D"/>
    <w:rsid w:val="008420E2"/>
    <w:rsid w:val="00843F82"/>
    <w:rsid w:val="00850F7A"/>
    <w:rsid w:val="00852828"/>
    <w:rsid w:val="0085349B"/>
    <w:rsid w:val="00856A65"/>
    <w:rsid w:val="00871FB6"/>
    <w:rsid w:val="0087231F"/>
    <w:rsid w:val="00875916"/>
    <w:rsid w:val="00880953"/>
    <w:rsid w:val="00881C9E"/>
    <w:rsid w:val="00886B66"/>
    <w:rsid w:val="00886BCB"/>
    <w:rsid w:val="0089439A"/>
    <w:rsid w:val="008969E9"/>
    <w:rsid w:val="008B573D"/>
    <w:rsid w:val="008D1864"/>
    <w:rsid w:val="008E6EA2"/>
    <w:rsid w:val="008F784F"/>
    <w:rsid w:val="00902874"/>
    <w:rsid w:val="00917C36"/>
    <w:rsid w:val="00923366"/>
    <w:rsid w:val="009404FE"/>
    <w:rsid w:val="009407C5"/>
    <w:rsid w:val="00951946"/>
    <w:rsid w:val="009543BF"/>
    <w:rsid w:val="009619A3"/>
    <w:rsid w:val="009718EF"/>
    <w:rsid w:val="00972DB8"/>
    <w:rsid w:val="00973B4F"/>
    <w:rsid w:val="00973D55"/>
    <w:rsid w:val="00975665"/>
    <w:rsid w:val="009857AD"/>
    <w:rsid w:val="00990864"/>
    <w:rsid w:val="0099412F"/>
    <w:rsid w:val="009952AC"/>
    <w:rsid w:val="009A0541"/>
    <w:rsid w:val="009A6416"/>
    <w:rsid w:val="009A66AC"/>
    <w:rsid w:val="009B0956"/>
    <w:rsid w:val="009C389E"/>
    <w:rsid w:val="009C4494"/>
    <w:rsid w:val="009D428D"/>
    <w:rsid w:val="009E17F9"/>
    <w:rsid w:val="009E253D"/>
    <w:rsid w:val="009E36B7"/>
    <w:rsid w:val="009F1E05"/>
    <w:rsid w:val="009F4D98"/>
    <w:rsid w:val="00A04040"/>
    <w:rsid w:val="00A13BDA"/>
    <w:rsid w:val="00A15156"/>
    <w:rsid w:val="00A3000E"/>
    <w:rsid w:val="00A32DA4"/>
    <w:rsid w:val="00A43439"/>
    <w:rsid w:val="00A46553"/>
    <w:rsid w:val="00A5535D"/>
    <w:rsid w:val="00A67151"/>
    <w:rsid w:val="00A6742D"/>
    <w:rsid w:val="00A92D23"/>
    <w:rsid w:val="00A9666B"/>
    <w:rsid w:val="00A97B27"/>
    <w:rsid w:val="00AD60D1"/>
    <w:rsid w:val="00AD6717"/>
    <w:rsid w:val="00AD7353"/>
    <w:rsid w:val="00AE5315"/>
    <w:rsid w:val="00AF0CC4"/>
    <w:rsid w:val="00AF1EE6"/>
    <w:rsid w:val="00AF33F7"/>
    <w:rsid w:val="00AF5D1F"/>
    <w:rsid w:val="00B02C7B"/>
    <w:rsid w:val="00B154B0"/>
    <w:rsid w:val="00B23EF4"/>
    <w:rsid w:val="00B30AEB"/>
    <w:rsid w:val="00B342FB"/>
    <w:rsid w:val="00B36059"/>
    <w:rsid w:val="00B4125D"/>
    <w:rsid w:val="00B42CFC"/>
    <w:rsid w:val="00B4422C"/>
    <w:rsid w:val="00B63D36"/>
    <w:rsid w:val="00B761AE"/>
    <w:rsid w:val="00B8021D"/>
    <w:rsid w:val="00B90676"/>
    <w:rsid w:val="00B94426"/>
    <w:rsid w:val="00BB3D3D"/>
    <w:rsid w:val="00BB75A2"/>
    <w:rsid w:val="00BC2742"/>
    <w:rsid w:val="00BC577A"/>
    <w:rsid w:val="00BD51C1"/>
    <w:rsid w:val="00BD5C8D"/>
    <w:rsid w:val="00BD6EBF"/>
    <w:rsid w:val="00BE1CC7"/>
    <w:rsid w:val="00BF588E"/>
    <w:rsid w:val="00BF6E38"/>
    <w:rsid w:val="00C1556B"/>
    <w:rsid w:val="00C26A08"/>
    <w:rsid w:val="00C34D41"/>
    <w:rsid w:val="00C41BB1"/>
    <w:rsid w:val="00C71F02"/>
    <w:rsid w:val="00C734E6"/>
    <w:rsid w:val="00C842F9"/>
    <w:rsid w:val="00CA0A60"/>
    <w:rsid w:val="00CA3C2E"/>
    <w:rsid w:val="00CA7988"/>
    <w:rsid w:val="00CB0893"/>
    <w:rsid w:val="00CC0F96"/>
    <w:rsid w:val="00CC2E3D"/>
    <w:rsid w:val="00CC5EB2"/>
    <w:rsid w:val="00CC65D9"/>
    <w:rsid w:val="00CD3BA7"/>
    <w:rsid w:val="00CE15E0"/>
    <w:rsid w:val="00CE54C1"/>
    <w:rsid w:val="00CF3A96"/>
    <w:rsid w:val="00CF4D84"/>
    <w:rsid w:val="00D013FA"/>
    <w:rsid w:val="00D078FF"/>
    <w:rsid w:val="00D108CE"/>
    <w:rsid w:val="00D1684F"/>
    <w:rsid w:val="00D22AF3"/>
    <w:rsid w:val="00D24EF4"/>
    <w:rsid w:val="00D323A2"/>
    <w:rsid w:val="00D338B9"/>
    <w:rsid w:val="00D432A1"/>
    <w:rsid w:val="00D46CF1"/>
    <w:rsid w:val="00D87501"/>
    <w:rsid w:val="00D91511"/>
    <w:rsid w:val="00DB5377"/>
    <w:rsid w:val="00DB7A03"/>
    <w:rsid w:val="00DC3024"/>
    <w:rsid w:val="00DC6871"/>
    <w:rsid w:val="00DD29CE"/>
    <w:rsid w:val="00DD2EC6"/>
    <w:rsid w:val="00DE1748"/>
    <w:rsid w:val="00DE211F"/>
    <w:rsid w:val="00DE2A26"/>
    <w:rsid w:val="00E326D0"/>
    <w:rsid w:val="00E32B66"/>
    <w:rsid w:val="00E36E15"/>
    <w:rsid w:val="00E41D5E"/>
    <w:rsid w:val="00E42CAE"/>
    <w:rsid w:val="00E44ACD"/>
    <w:rsid w:val="00E45698"/>
    <w:rsid w:val="00E64234"/>
    <w:rsid w:val="00E76C48"/>
    <w:rsid w:val="00E83B90"/>
    <w:rsid w:val="00E847DA"/>
    <w:rsid w:val="00E85BC8"/>
    <w:rsid w:val="00E97CA1"/>
    <w:rsid w:val="00EA381B"/>
    <w:rsid w:val="00EC1269"/>
    <w:rsid w:val="00EC63AF"/>
    <w:rsid w:val="00EE15D3"/>
    <w:rsid w:val="00EF0394"/>
    <w:rsid w:val="00EF05AD"/>
    <w:rsid w:val="00EF4404"/>
    <w:rsid w:val="00F05C4D"/>
    <w:rsid w:val="00F10833"/>
    <w:rsid w:val="00F11514"/>
    <w:rsid w:val="00F12DF7"/>
    <w:rsid w:val="00F140E4"/>
    <w:rsid w:val="00F254D6"/>
    <w:rsid w:val="00F25592"/>
    <w:rsid w:val="00F301F3"/>
    <w:rsid w:val="00F33447"/>
    <w:rsid w:val="00F33EA7"/>
    <w:rsid w:val="00F3755A"/>
    <w:rsid w:val="00F4413E"/>
    <w:rsid w:val="00F4418D"/>
    <w:rsid w:val="00F47645"/>
    <w:rsid w:val="00F4769D"/>
    <w:rsid w:val="00F54DB5"/>
    <w:rsid w:val="00F6557E"/>
    <w:rsid w:val="00F67A6E"/>
    <w:rsid w:val="00F908A5"/>
    <w:rsid w:val="00F9137A"/>
    <w:rsid w:val="00F94BC4"/>
    <w:rsid w:val="00FA5392"/>
    <w:rsid w:val="00FC064B"/>
    <w:rsid w:val="00FC3595"/>
    <w:rsid w:val="00FD135C"/>
    <w:rsid w:val="00FD2999"/>
    <w:rsid w:val="00FD2F27"/>
  </w:rsids>
  <m:mathPr>
    <m:mathFont m:val="Cambria Math"/>
    <m:brkBin m:val="before"/>
    <m:brkBinSub m:val="--"/>
    <m:smallFrac m:val="0"/>
    <m:dispDef/>
    <m:lMargin m:val="0"/>
    <m:rMargin m:val="0"/>
    <m:defJc m:val="centerGroup"/>
    <m:wrapIndent m:val="1440"/>
    <m:intLim m:val="subSup"/>
    <m:naryLim m:val="undOvr"/>
  </m:mathPr>
  <w:themeFontLang w:val="it-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0DBD1B"/>
  <w15:chartTrackingRefBased/>
  <w15:docId w15:val="{4F68356A-9524-4A6D-94DF-04D233D8D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3">
    <w:name w:val="Body Text Indent 3"/>
    <w:basedOn w:val="Normale"/>
    <w:rsid w:val="000606F4"/>
    <w:pPr>
      <w:overflowPunct w:val="0"/>
      <w:autoSpaceDE w:val="0"/>
      <w:autoSpaceDN w:val="0"/>
      <w:adjustRightInd w:val="0"/>
      <w:spacing w:line="360" w:lineRule="auto"/>
      <w:ind w:firstLine="1418"/>
      <w:textAlignment w:val="baseline"/>
    </w:pPr>
    <w:rPr>
      <w:rFonts w:ascii="Book Antiqua" w:hAnsi="Book Antiqua"/>
      <w:sz w:val="22"/>
      <w:szCs w:val="20"/>
    </w:rPr>
  </w:style>
  <w:style w:type="paragraph" w:styleId="Rientrocorpodeltesto2">
    <w:name w:val="Body Text Indent 2"/>
    <w:basedOn w:val="Normale"/>
    <w:rsid w:val="000606F4"/>
    <w:pPr>
      <w:spacing w:after="120" w:line="480" w:lineRule="auto"/>
      <w:ind w:left="283"/>
    </w:pPr>
  </w:style>
  <w:style w:type="paragraph" w:styleId="Testofumetto">
    <w:name w:val="Balloon Text"/>
    <w:basedOn w:val="Normale"/>
    <w:semiHidden/>
    <w:rsid w:val="00F4418D"/>
    <w:rPr>
      <w:rFonts w:ascii="Tahoma" w:hAnsi="Tahoma" w:cs="Tahoma"/>
      <w:sz w:val="16"/>
      <w:szCs w:val="16"/>
    </w:rPr>
  </w:style>
  <w:style w:type="paragraph" w:styleId="Intestazione">
    <w:name w:val="header"/>
    <w:basedOn w:val="Normale"/>
    <w:rsid w:val="00E41D5E"/>
    <w:pPr>
      <w:tabs>
        <w:tab w:val="center" w:pos="4819"/>
        <w:tab w:val="right" w:pos="9638"/>
      </w:tabs>
    </w:pPr>
  </w:style>
  <w:style w:type="paragraph" w:styleId="Pidipagina">
    <w:name w:val="footer"/>
    <w:basedOn w:val="Normale"/>
    <w:rsid w:val="00E41D5E"/>
    <w:pPr>
      <w:tabs>
        <w:tab w:val="center" w:pos="4819"/>
        <w:tab w:val="right" w:pos="9638"/>
      </w:tabs>
    </w:pPr>
  </w:style>
  <w:style w:type="paragraph" w:styleId="Rientrocorpodeltesto">
    <w:name w:val="Body Text Indent"/>
    <w:basedOn w:val="Normale"/>
    <w:rsid w:val="00B63D36"/>
    <w:pPr>
      <w:spacing w:after="120"/>
      <w:ind w:left="283"/>
    </w:pPr>
  </w:style>
  <w:style w:type="character" w:styleId="Collegamentoipertestuale">
    <w:name w:val="Hyperlink"/>
    <w:unhideWhenUsed/>
    <w:rsid w:val="00B30AEB"/>
    <w:rPr>
      <w:color w:val="0000FF"/>
      <w:u w:val="single"/>
    </w:rPr>
  </w:style>
  <w:style w:type="paragraph" w:styleId="NormaleWeb">
    <w:name w:val="Normal (Web)"/>
    <w:basedOn w:val="Normale"/>
    <w:uiPriority w:val="99"/>
    <w:unhideWhenUsed/>
    <w:rsid w:val="008F784F"/>
    <w:pPr>
      <w:spacing w:before="100" w:beforeAutospacing="1" w:after="100" w:afterAutospacing="1"/>
    </w:pPr>
    <w:rPr>
      <w:rFonts w:ascii="Arial" w:hAnsi="Arial" w:cs="Arial"/>
      <w:color w:val="000000"/>
      <w:sz w:val="18"/>
      <w:szCs w:val="18"/>
    </w:rPr>
  </w:style>
  <w:style w:type="character" w:customStyle="1" w:styleId="xbe">
    <w:name w:val="_xbe"/>
    <w:rsid w:val="00852828"/>
  </w:style>
  <w:style w:type="paragraph" w:styleId="Nessunaspaziatura">
    <w:name w:val="No Spacing"/>
    <w:uiPriority w:val="1"/>
    <w:qFormat/>
    <w:rsid w:val="0066792E"/>
    <w:rPr>
      <w:sz w:val="24"/>
      <w:szCs w:val="24"/>
    </w:rPr>
  </w:style>
  <w:style w:type="paragraph" w:styleId="Paragrafoelenco">
    <w:name w:val="List Paragraph"/>
    <w:basedOn w:val="Normale"/>
    <w:uiPriority w:val="34"/>
    <w:qFormat/>
    <w:rsid w:val="00510648"/>
    <w:pPr>
      <w:spacing w:after="160" w:line="259" w:lineRule="auto"/>
      <w:ind w:left="720"/>
      <w:contextualSpacing/>
    </w:pPr>
    <w:rPr>
      <w:rFonts w:ascii="Calibri" w:eastAsia="Calibri" w:hAnsi="Calibri" w:cs="Arial"/>
      <w:sz w:val="22"/>
      <w:szCs w:val="22"/>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21056">
      <w:bodyDiv w:val="1"/>
      <w:marLeft w:val="0"/>
      <w:marRight w:val="0"/>
      <w:marTop w:val="0"/>
      <w:marBottom w:val="0"/>
      <w:divBdr>
        <w:top w:val="none" w:sz="0" w:space="0" w:color="auto"/>
        <w:left w:val="none" w:sz="0" w:space="0" w:color="auto"/>
        <w:bottom w:val="none" w:sz="0" w:space="0" w:color="auto"/>
        <w:right w:val="none" w:sz="0" w:space="0" w:color="auto"/>
      </w:divBdr>
    </w:div>
    <w:div w:id="308677176">
      <w:bodyDiv w:val="1"/>
      <w:marLeft w:val="0"/>
      <w:marRight w:val="0"/>
      <w:marTop w:val="0"/>
      <w:marBottom w:val="0"/>
      <w:divBdr>
        <w:top w:val="none" w:sz="0" w:space="0" w:color="auto"/>
        <w:left w:val="none" w:sz="0" w:space="0" w:color="auto"/>
        <w:bottom w:val="none" w:sz="0" w:space="0" w:color="auto"/>
        <w:right w:val="none" w:sz="0" w:space="0" w:color="auto"/>
      </w:divBdr>
    </w:div>
    <w:div w:id="348263124">
      <w:bodyDiv w:val="1"/>
      <w:marLeft w:val="0"/>
      <w:marRight w:val="0"/>
      <w:marTop w:val="0"/>
      <w:marBottom w:val="0"/>
      <w:divBdr>
        <w:top w:val="none" w:sz="0" w:space="0" w:color="auto"/>
        <w:left w:val="none" w:sz="0" w:space="0" w:color="auto"/>
        <w:bottom w:val="none" w:sz="0" w:space="0" w:color="auto"/>
        <w:right w:val="none" w:sz="0" w:space="0" w:color="auto"/>
      </w:divBdr>
    </w:div>
    <w:div w:id="404186915">
      <w:bodyDiv w:val="1"/>
      <w:marLeft w:val="0"/>
      <w:marRight w:val="0"/>
      <w:marTop w:val="0"/>
      <w:marBottom w:val="0"/>
      <w:divBdr>
        <w:top w:val="none" w:sz="0" w:space="0" w:color="auto"/>
        <w:left w:val="none" w:sz="0" w:space="0" w:color="auto"/>
        <w:bottom w:val="none" w:sz="0" w:space="0" w:color="auto"/>
        <w:right w:val="none" w:sz="0" w:space="0" w:color="auto"/>
      </w:divBdr>
    </w:div>
    <w:div w:id="422843037">
      <w:bodyDiv w:val="1"/>
      <w:marLeft w:val="0"/>
      <w:marRight w:val="0"/>
      <w:marTop w:val="0"/>
      <w:marBottom w:val="0"/>
      <w:divBdr>
        <w:top w:val="none" w:sz="0" w:space="0" w:color="auto"/>
        <w:left w:val="none" w:sz="0" w:space="0" w:color="auto"/>
        <w:bottom w:val="none" w:sz="0" w:space="0" w:color="auto"/>
        <w:right w:val="none" w:sz="0" w:space="0" w:color="auto"/>
      </w:divBdr>
    </w:div>
    <w:div w:id="538006446">
      <w:bodyDiv w:val="1"/>
      <w:marLeft w:val="0"/>
      <w:marRight w:val="0"/>
      <w:marTop w:val="0"/>
      <w:marBottom w:val="0"/>
      <w:divBdr>
        <w:top w:val="none" w:sz="0" w:space="0" w:color="auto"/>
        <w:left w:val="none" w:sz="0" w:space="0" w:color="auto"/>
        <w:bottom w:val="none" w:sz="0" w:space="0" w:color="auto"/>
        <w:right w:val="none" w:sz="0" w:space="0" w:color="auto"/>
      </w:divBdr>
    </w:div>
    <w:div w:id="581378552">
      <w:bodyDiv w:val="1"/>
      <w:marLeft w:val="0"/>
      <w:marRight w:val="0"/>
      <w:marTop w:val="0"/>
      <w:marBottom w:val="0"/>
      <w:divBdr>
        <w:top w:val="none" w:sz="0" w:space="0" w:color="auto"/>
        <w:left w:val="none" w:sz="0" w:space="0" w:color="auto"/>
        <w:bottom w:val="none" w:sz="0" w:space="0" w:color="auto"/>
        <w:right w:val="none" w:sz="0" w:space="0" w:color="auto"/>
      </w:divBdr>
    </w:div>
    <w:div w:id="644044402">
      <w:bodyDiv w:val="1"/>
      <w:marLeft w:val="0"/>
      <w:marRight w:val="0"/>
      <w:marTop w:val="0"/>
      <w:marBottom w:val="0"/>
      <w:divBdr>
        <w:top w:val="none" w:sz="0" w:space="0" w:color="auto"/>
        <w:left w:val="none" w:sz="0" w:space="0" w:color="auto"/>
        <w:bottom w:val="none" w:sz="0" w:space="0" w:color="auto"/>
        <w:right w:val="none" w:sz="0" w:space="0" w:color="auto"/>
      </w:divBdr>
    </w:div>
    <w:div w:id="652221939">
      <w:bodyDiv w:val="1"/>
      <w:marLeft w:val="0"/>
      <w:marRight w:val="0"/>
      <w:marTop w:val="0"/>
      <w:marBottom w:val="0"/>
      <w:divBdr>
        <w:top w:val="none" w:sz="0" w:space="0" w:color="auto"/>
        <w:left w:val="none" w:sz="0" w:space="0" w:color="auto"/>
        <w:bottom w:val="none" w:sz="0" w:space="0" w:color="auto"/>
        <w:right w:val="none" w:sz="0" w:space="0" w:color="auto"/>
      </w:divBdr>
    </w:div>
    <w:div w:id="658075845">
      <w:bodyDiv w:val="1"/>
      <w:marLeft w:val="0"/>
      <w:marRight w:val="0"/>
      <w:marTop w:val="0"/>
      <w:marBottom w:val="0"/>
      <w:divBdr>
        <w:top w:val="none" w:sz="0" w:space="0" w:color="auto"/>
        <w:left w:val="none" w:sz="0" w:space="0" w:color="auto"/>
        <w:bottom w:val="none" w:sz="0" w:space="0" w:color="auto"/>
        <w:right w:val="none" w:sz="0" w:space="0" w:color="auto"/>
      </w:divBdr>
    </w:div>
    <w:div w:id="693112508">
      <w:bodyDiv w:val="1"/>
      <w:marLeft w:val="0"/>
      <w:marRight w:val="0"/>
      <w:marTop w:val="0"/>
      <w:marBottom w:val="0"/>
      <w:divBdr>
        <w:top w:val="none" w:sz="0" w:space="0" w:color="auto"/>
        <w:left w:val="none" w:sz="0" w:space="0" w:color="auto"/>
        <w:bottom w:val="none" w:sz="0" w:space="0" w:color="auto"/>
        <w:right w:val="none" w:sz="0" w:space="0" w:color="auto"/>
      </w:divBdr>
    </w:div>
    <w:div w:id="727268547">
      <w:bodyDiv w:val="1"/>
      <w:marLeft w:val="0"/>
      <w:marRight w:val="0"/>
      <w:marTop w:val="0"/>
      <w:marBottom w:val="0"/>
      <w:divBdr>
        <w:top w:val="none" w:sz="0" w:space="0" w:color="auto"/>
        <w:left w:val="none" w:sz="0" w:space="0" w:color="auto"/>
        <w:bottom w:val="none" w:sz="0" w:space="0" w:color="auto"/>
        <w:right w:val="none" w:sz="0" w:space="0" w:color="auto"/>
      </w:divBdr>
    </w:div>
    <w:div w:id="746390560">
      <w:bodyDiv w:val="1"/>
      <w:marLeft w:val="0"/>
      <w:marRight w:val="0"/>
      <w:marTop w:val="0"/>
      <w:marBottom w:val="0"/>
      <w:divBdr>
        <w:top w:val="none" w:sz="0" w:space="0" w:color="auto"/>
        <w:left w:val="none" w:sz="0" w:space="0" w:color="auto"/>
        <w:bottom w:val="none" w:sz="0" w:space="0" w:color="auto"/>
        <w:right w:val="none" w:sz="0" w:space="0" w:color="auto"/>
      </w:divBdr>
    </w:div>
    <w:div w:id="787502826">
      <w:bodyDiv w:val="1"/>
      <w:marLeft w:val="0"/>
      <w:marRight w:val="0"/>
      <w:marTop w:val="0"/>
      <w:marBottom w:val="0"/>
      <w:divBdr>
        <w:top w:val="none" w:sz="0" w:space="0" w:color="auto"/>
        <w:left w:val="none" w:sz="0" w:space="0" w:color="auto"/>
        <w:bottom w:val="none" w:sz="0" w:space="0" w:color="auto"/>
        <w:right w:val="none" w:sz="0" w:space="0" w:color="auto"/>
      </w:divBdr>
    </w:div>
    <w:div w:id="846213374">
      <w:bodyDiv w:val="1"/>
      <w:marLeft w:val="0"/>
      <w:marRight w:val="0"/>
      <w:marTop w:val="0"/>
      <w:marBottom w:val="0"/>
      <w:divBdr>
        <w:top w:val="none" w:sz="0" w:space="0" w:color="auto"/>
        <w:left w:val="none" w:sz="0" w:space="0" w:color="auto"/>
        <w:bottom w:val="none" w:sz="0" w:space="0" w:color="auto"/>
        <w:right w:val="none" w:sz="0" w:space="0" w:color="auto"/>
      </w:divBdr>
    </w:div>
    <w:div w:id="974723512">
      <w:bodyDiv w:val="1"/>
      <w:marLeft w:val="0"/>
      <w:marRight w:val="0"/>
      <w:marTop w:val="0"/>
      <w:marBottom w:val="0"/>
      <w:divBdr>
        <w:top w:val="none" w:sz="0" w:space="0" w:color="auto"/>
        <w:left w:val="none" w:sz="0" w:space="0" w:color="auto"/>
        <w:bottom w:val="none" w:sz="0" w:space="0" w:color="auto"/>
        <w:right w:val="none" w:sz="0" w:space="0" w:color="auto"/>
      </w:divBdr>
    </w:div>
    <w:div w:id="978535121">
      <w:bodyDiv w:val="1"/>
      <w:marLeft w:val="0"/>
      <w:marRight w:val="0"/>
      <w:marTop w:val="0"/>
      <w:marBottom w:val="0"/>
      <w:divBdr>
        <w:top w:val="none" w:sz="0" w:space="0" w:color="auto"/>
        <w:left w:val="none" w:sz="0" w:space="0" w:color="auto"/>
        <w:bottom w:val="none" w:sz="0" w:space="0" w:color="auto"/>
        <w:right w:val="none" w:sz="0" w:space="0" w:color="auto"/>
      </w:divBdr>
    </w:div>
    <w:div w:id="999191949">
      <w:bodyDiv w:val="1"/>
      <w:marLeft w:val="0"/>
      <w:marRight w:val="0"/>
      <w:marTop w:val="0"/>
      <w:marBottom w:val="0"/>
      <w:divBdr>
        <w:top w:val="none" w:sz="0" w:space="0" w:color="auto"/>
        <w:left w:val="none" w:sz="0" w:space="0" w:color="auto"/>
        <w:bottom w:val="none" w:sz="0" w:space="0" w:color="auto"/>
        <w:right w:val="none" w:sz="0" w:space="0" w:color="auto"/>
      </w:divBdr>
    </w:div>
    <w:div w:id="1068385769">
      <w:bodyDiv w:val="1"/>
      <w:marLeft w:val="0"/>
      <w:marRight w:val="0"/>
      <w:marTop w:val="0"/>
      <w:marBottom w:val="0"/>
      <w:divBdr>
        <w:top w:val="none" w:sz="0" w:space="0" w:color="auto"/>
        <w:left w:val="none" w:sz="0" w:space="0" w:color="auto"/>
        <w:bottom w:val="none" w:sz="0" w:space="0" w:color="auto"/>
        <w:right w:val="none" w:sz="0" w:space="0" w:color="auto"/>
      </w:divBdr>
    </w:div>
    <w:div w:id="1184975576">
      <w:bodyDiv w:val="1"/>
      <w:marLeft w:val="0"/>
      <w:marRight w:val="0"/>
      <w:marTop w:val="0"/>
      <w:marBottom w:val="0"/>
      <w:divBdr>
        <w:top w:val="none" w:sz="0" w:space="0" w:color="auto"/>
        <w:left w:val="none" w:sz="0" w:space="0" w:color="auto"/>
        <w:bottom w:val="none" w:sz="0" w:space="0" w:color="auto"/>
        <w:right w:val="none" w:sz="0" w:space="0" w:color="auto"/>
      </w:divBdr>
    </w:div>
    <w:div w:id="1219123040">
      <w:bodyDiv w:val="1"/>
      <w:marLeft w:val="0"/>
      <w:marRight w:val="0"/>
      <w:marTop w:val="0"/>
      <w:marBottom w:val="0"/>
      <w:divBdr>
        <w:top w:val="none" w:sz="0" w:space="0" w:color="auto"/>
        <w:left w:val="none" w:sz="0" w:space="0" w:color="auto"/>
        <w:bottom w:val="none" w:sz="0" w:space="0" w:color="auto"/>
        <w:right w:val="none" w:sz="0" w:space="0" w:color="auto"/>
      </w:divBdr>
    </w:div>
    <w:div w:id="1243685788">
      <w:bodyDiv w:val="1"/>
      <w:marLeft w:val="0"/>
      <w:marRight w:val="0"/>
      <w:marTop w:val="0"/>
      <w:marBottom w:val="0"/>
      <w:divBdr>
        <w:top w:val="none" w:sz="0" w:space="0" w:color="auto"/>
        <w:left w:val="none" w:sz="0" w:space="0" w:color="auto"/>
        <w:bottom w:val="none" w:sz="0" w:space="0" w:color="auto"/>
        <w:right w:val="none" w:sz="0" w:space="0" w:color="auto"/>
      </w:divBdr>
    </w:div>
    <w:div w:id="1254245730">
      <w:bodyDiv w:val="1"/>
      <w:marLeft w:val="0"/>
      <w:marRight w:val="0"/>
      <w:marTop w:val="0"/>
      <w:marBottom w:val="0"/>
      <w:divBdr>
        <w:top w:val="none" w:sz="0" w:space="0" w:color="auto"/>
        <w:left w:val="none" w:sz="0" w:space="0" w:color="auto"/>
        <w:bottom w:val="none" w:sz="0" w:space="0" w:color="auto"/>
        <w:right w:val="none" w:sz="0" w:space="0" w:color="auto"/>
      </w:divBdr>
    </w:div>
    <w:div w:id="1258366548">
      <w:bodyDiv w:val="1"/>
      <w:marLeft w:val="0"/>
      <w:marRight w:val="0"/>
      <w:marTop w:val="0"/>
      <w:marBottom w:val="0"/>
      <w:divBdr>
        <w:top w:val="none" w:sz="0" w:space="0" w:color="auto"/>
        <w:left w:val="none" w:sz="0" w:space="0" w:color="auto"/>
        <w:bottom w:val="none" w:sz="0" w:space="0" w:color="auto"/>
        <w:right w:val="none" w:sz="0" w:space="0" w:color="auto"/>
      </w:divBdr>
    </w:div>
    <w:div w:id="1314678896">
      <w:bodyDiv w:val="1"/>
      <w:marLeft w:val="0"/>
      <w:marRight w:val="0"/>
      <w:marTop w:val="0"/>
      <w:marBottom w:val="0"/>
      <w:divBdr>
        <w:top w:val="none" w:sz="0" w:space="0" w:color="auto"/>
        <w:left w:val="none" w:sz="0" w:space="0" w:color="auto"/>
        <w:bottom w:val="none" w:sz="0" w:space="0" w:color="auto"/>
        <w:right w:val="none" w:sz="0" w:space="0" w:color="auto"/>
      </w:divBdr>
    </w:div>
    <w:div w:id="1428501040">
      <w:bodyDiv w:val="1"/>
      <w:marLeft w:val="0"/>
      <w:marRight w:val="0"/>
      <w:marTop w:val="0"/>
      <w:marBottom w:val="0"/>
      <w:divBdr>
        <w:top w:val="none" w:sz="0" w:space="0" w:color="auto"/>
        <w:left w:val="none" w:sz="0" w:space="0" w:color="auto"/>
        <w:bottom w:val="none" w:sz="0" w:space="0" w:color="auto"/>
        <w:right w:val="none" w:sz="0" w:space="0" w:color="auto"/>
      </w:divBdr>
    </w:div>
    <w:div w:id="1451977561">
      <w:bodyDiv w:val="1"/>
      <w:marLeft w:val="0"/>
      <w:marRight w:val="0"/>
      <w:marTop w:val="0"/>
      <w:marBottom w:val="0"/>
      <w:divBdr>
        <w:top w:val="none" w:sz="0" w:space="0" w:color="auto"/>
        <w:left w:val="none" w:sz="0" w:space="0" w:color="auto"/>
        <w:bottom w:val="none" w:sz="0" w:space="0" w:color="auto"/>
        <w:right w:val="none" w:sz="0" w:space="0" w:color="auto"/>
      </w:divBdr>
    </w:div>
    <w:div w:id="1496266041">
      <w:bodyDiv w:val="1"/>
      <w:marLeft w:val="0"/>
      <w:marRight w:val="0"/>
      <w:marTop w:val="0"/>
      <w:marBottom w:val="0"/>
      <w:divBdr>
        <w:top w:val="none" w:sz="0" w:space="0" w:color="auto"/>
        <w:left w:val="none" w:sz="0" w:space="0" w:color="auto"/>
        <w:bottom w:val="none" w:sz="0" w:space="0" w:color="auto"/>
        <w:right w:val="none" w:sz="0" w:space="0" w:color="auto"/>
      </w:divBdr>
    </w:div>
    <w:div w:id="1666399782">
      <w:bodyDiv w:val="1"/>
      <w:marLeft w:val="0"/>
      <w:marRight w:val="0"/>
      <w:marTop w:val="0"/>
      <w:marBottom w:val="0"/>
      <w:divBdr>
        <w:top w:val="none" w:sz="0" w:space="0" w:color="auto"/>
        <w:left w:val="none" w:sz="0" w:space="0" w:color="auto"/>
        <w:bottom w:val="none" w:sz="0" w:space="0" w:color="auto"/>
        <w:right w:val="none" w:sz="0" w:space="0" w:color="auto"/>
      </w:divBdr>
    </w:div>
    <w:div w:id="1675105265">
      <w:bodyDiv w:val="1"/>
      <w:marLeft w:val="0"/>
      <w:marRight w:val="0"/>
      <w:marTop w:val="0"/>
      <w:marBottom w:val="0"/>
      <w:divBdr>
        <w:top w:val="none" w:sz="0" w:space="0" w:color="auto"/>
        <w:left w:val="none" w:sz="0" w:space="0" w:color="auto"/>
        <w:bottom w:val="none" w:sz="0" w:space="0" w:color="auto"/>
        <w:right w:val="none" w:sz="0" w:space="0" w:color="auto"/>
      </w:divBdr>
    </w:div>
    <w:div w:id="1705593907">
      <w:bodyDiv w:val="1"/>
      <w:marLeft w:val="0"/>
      <w:marRight w:val="0"/>
      <w:marTop w:val="0"/>
      <w:marBottom w:val="0"/>
      <w:divBdr>
        <w:top w:val="none" w:sz="0" w:space="0" w:color="auto"/>
        <w:left w:val="none" w:sz="0" w:space="0" w:color="auto"/>
        <w:bottom w:val="none" w:sz="0" w:space="0" w:color="auto"/>
        <w:right w:val="none" w:sz="0" w:space="0" w:color="auto"/>
      </w:divBdr>
    </w:div>
    <w:div w:id="1711222066">
      <w:bodyDiv w:val="1"/>
      <w:marLeft w:val="0"/>
      <w:marRight w:val="0"/>
      <w:marTop w:val="0"/>
      <w:marBottom w:val="0"/>
      <w:divBdr>
        <w:top w:val="none" w:sz="0" w:space="0" w:color="auto"/>
        <w:left w:val="none" w:sz="0" w:space="0" w:color="auto"/>
        <w:bottom w:val="none" w:sz="0" w:space="0" w:color="auto"/>
        <w:right w:val="none" w:sz="0" w:space="0" w:color="auto"/>
      </w:divBdr>
    </w:div>
    <w:div w:id="1742949860">
      <w:bodyDiv w:val="1"/>
      <w:marLeft w:val="0"/>
      <w:marRight w:val="0"/>
      <w:marTop w:val="0"/>
      <w:marBottom w:val="0"/>
      <w:divBdr>
        <w:top w:val="none" w:sz="0" w:space="0" w:color="auto"/>
        <w:left w:val="none" w:sz="0" w:space="0" w:color="auto"/>
        <w:bottom w:val="none" w:sz="0" w:space="0" w:color="auto"/>
        <w:right w:val="none" w:sz="0" w:space="0" w:color="auto"/>
      </w:divBdr>
    </w:div>
    <w:div w:id="1782994655">
      <w:bodyDiv w:val="1"/>
      <w:marLeft w:val="0"/>
      <w:marRight w:val="0"/>
      <w:marTop w:val="0"/>
      <w:marBottom w:val="0"/>
      <w:divBdr>
        <w:top w:val="none" w:sz="0" w:space="0" w:color="auto"/>
        <w:left w:val="none" w:sz="0" w:space="0" w:color="auto"/>
        <w:bottom w:val="none" w:sz="0" w:space="0" w:color="auto"/>
        <w:right w:val="none" w:sz="0" w:space="0" w:color="auto"/>
      </w:divBdr>
    </w:div>
    <w:div w:id="1814104494">
      <w:bodyDiv w:val="1"/>
      <w:marLeft w:val="0"/>
      <w:marRight w:val="0"/>
      <w:marTop w:val="0"/>
      <w:marBottom w:val="0"/>
      <w:divBdr>
        <w:top w:val="none" w:sz="0" w:space="0" w:color="auto"/>
        <w:left w:val="none" w:sz="0" w:space="0" w:color="auto"/>
        <w:bottom w:val="none" w:sz="0" w:space="0" w:color="auto"/>
        <w:right w:val="none" w:sz="0" w:space="0" w:color="auto"/>
      </w:divBdr>
    </w:div>
    <w:div w:id="1841893387">
      <w:bodyDiv w:val="1"/>
      <w:marLeft w:val="0"/>
      <w:marRight w:val="0"/>
      <w:marTop w:val="0"/>
      <w:marBottom w:val="0"/>
      <w:divBdr>
        <w:top w:val="none" w:sz="0" w:space="0" w:color="auto"/>
        <w:left w:val="none" w:sz="0" w:space="0" w:color="auto"/>
        <w:bottom w:val="none" w:sz="0" w:space="0" w:color="auto"/>
        <w:right w:val="none" w:sz="0" w:space="0" w:color="auto"/>
      </w:divBdr>
    </w:div>
    <w:div w:id="1961960703">
      <w:bodyDiv w:val="1"/>
      <w:marLeft w:val="0"/>
      <w:marRight w:val="0"/>
      <w:marTop w:val="0"/>
      <w:marBottom w:val="0"/>
      <w:divBdr>
        <w:top w:val="none" w:sz="0" w:space="0" w:color="auto"/>
        <w:left w:val="none" w:sz="0" w:space="0" w:color="auto"/>
        <w:bottom w:val="none" w:sz="0" w:space="0" w:color="auto"/>
        <w:right w:val="none" w:sz="0" w:space="0" w:color="auto"/>
      </w:divBdr>
    </w:div>
    <w:div w:id="1992513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AB2F4-D4FC-4407-99BC-BB53E298F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908</Words>
  <Characters>5180</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Genova, 28 maggio 2003</vt:lpstr>
    </vt:vector>
  </TitlesOfParts>
  <Company>Federagenti</Company>
  <LinksUpToDate>false</LinksUpToDate>
  <CharactersWithSpaces>6076</CharactersWithSpaces>
  <SharedDoc>false</SharedDoc>
  <HLinks>
    <vt:vector size="18" baseType="variant">
      <vt:variant>
        <vt:i4>8192122</vt:i4>
      </vt:variant>
      <vt:variant>
        <vt:i4>6</vt:i4>
      </vt:variant>
      <vt:variant>
        <vt:i4>0</vt:i4>
      </vt:variant>
      <vt:variant>
        <vt:i4>5</vt:i4>
      </vt:variant>
      <vt:variant>
        <vt:lpwstr>http://www.federagenti.it/</vt:lpwstr>
      </vt:variant>
      <vt:variant>
        <vt:lpwstr/>
      </vt:variant>
      <vt:variant>
        <vt:i4>1376308</vt:i4>
      </vt:variant>
      <vt:variant>
        <vt:i4>3</vt:i4>
      </vt:variant>
      <vt:variant>
        <vt:i4>0</vt:i4>
      </vt:variant>
      <vt:variant>
        <vt:i4>5</vt:i4>
      </vt:variant>
      <vt:variant>
        <vt:lpwstr>mailto:rosanna@federagenti.it</vt:lpwstr>
      </vt:variant>
      <vt:variant>
        <vt:lpwstr/>
      </vt:variant>
      <vt:variant>
        <vt:i4>1507389</vt:i4>
      </vt:variant>
      <vt:variant>
        <vt:i4>0</vt:i4>
      </vt:variant>
      <vt:variant>
        <vt:i4>0</vt:i4>
      </vt:variant>
      <vt:variant>
        <vt:i4>5</vt:i4>
      </vt:variant>
      <vt:variant>
        <vt:lpwstr>mailto:roma@federagenti.it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Genova, 28 maggio 2003</dc:title>
  <dc:subject/>
  <dc:creator>Marta</dc:creator>
  <cp:keywords/>
  <dc:description/>
  <cp:lastModifiedBy>Starcomunicazione</cp:lastModifiedBy>
  <cp:revision>3</cp:revision>
  <cp:lastPrinted>2022-11-25T08:35:00Z</cp:lastPrinted>
  <dcterms:created xsi:type="dcterms:W3CDTF">2024-03-04T09:16:00Z</dcterms:created>
  <dcterms:modified xsi:type="dcterms:W3CDTF">2024-03-04T09:42:00Z</dcterms:modified>
</cp:coreProperties>
</file>