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1DC37" w14:textId="77777777" w:rsidR="00E80BFA" w:rsidRDefault="00E80BFA" w:rsidP="00E80BFA">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5469F535" w14:textId="77777777" w:rsidR="00E80BFA" w:rsidRDefault="00E80BFA" w:rsidP="00E80BFA">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FF0DA2D" w14:textId="77777777" w:rsidR="00E80BFA" w:rsidRDefault="00E80BFA" w:rsidP="00E80BFA">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C9DB44A" w14:textId="77777777" w:rsidR="005657EC" w:rsidRPr="005657EC" w:rsidRDefault="005657EC" w:rsidP="005657EC">
      <w:pPr>
        <w:jc w:val="center"/>
        <w:rPr>
          <w:sz w:val="36"/>
          <w:szCs w:val="36"/>
        </w:rPr>
      </w:pPr>
      <w:r w:rsidRPr="005657EC">
        <w:rPr>
          <w:sz w:val="36"/>
          <w:szCs w:val="36"/>
        </w:rPr>
        <w:t>Federagenti: riprogettare i porti e le loro norme</w:t>
      </w:r>
    </w:p>
    <w:p w14:paraId="392C9DEE" w14:textId="791A5D09" w:rsidR="00E80BFA" w:rsidRPr="00CF6762" w:rsidRDefault="005657EC" w:rsidP="005657EC">
      <w:pPr>
        <w:jc w:val="center"/>
        <w:rPr>
          <w:rFonts w:ascii="Arial" w:hAnsi="Arial" w:cs="Arial"/>
          <w:sz w:val="22"/>
          <w:szCs w:val="22"/>
        </w:rPr>
      </w:pPr>
      <w:r w:rsidRPr="005657EC">
        <w:rPr>
          <w:sz w:val="36"/>
          <w:szCs w:val="36"/>
        </w:rPr>
        <w:t>per porre l’Italia al centro del Mediterraneo</w:t>
      </w:r>
    </w:p>
    <w:p w14:paraId="7FB39371" w14:textId="77777777" w:rsidR="00E80BFA" w:rsidRDefault="00E80BFA" w:rsidP="00E80BFA">
      <w:pPr>
        <w:overflowPunct/>
        <w:autoSpaceDE/>
        <w:autoSpaceDN/>
        <w:adjustRightInd/>
        <w:spacing w:after="160" w:line="259" w:lineRule="auto"/>
        <w:jc w:val="center"/>
        <w:textAlignment w:val="auto"/>
        <w:rPr>
          <w:rFonts w:ascii="Arial" w:eastAsia="Calibri" w:hAnsi="Arial" w:cs="Arial"/>
          <w:kern w:val="2"/>
          <w:sz w:val="22"/>
          <w:szCs w:val="22"/>
          <w:lang w:eastAsia="en-US"/>
          <w14:ligatures w14:val="standardContextual"/>
        </w:rPr>
      </w:pPr>
    </w:p>
    <w:p w14:paraId="272C4A0B" w14:textId="77777777" w:rsidR="00E80BFA" w:rsidRDefault="00E80BFA" w:rsidP="005657EC">
      <w:pPr>
        <w:overflowPunct/>
        <w:autoSpaceDE/>
        <w:autoSpaceDN/>
        <w:adjustRightInd/>
        <w:spacing w:after="160" w:line="360" w:lineRule="auto"/>
        <w:jc w:val="both"/>
        <w:textAlignment w:val="auto"/>
        <w:rPr>
          <w:rFonts w:ascii="Arial" w:eastAsia="Calibri" w:hAnsi="Arial" w:cs="Arial"/>
          <w:kern w:val="2"/>
          <w:sz w:val="22"/>
          <w:szCs w:val="22"/>
          <w:lang w:eastAsia="en-US"/>
          <w14:ligatures w14:val="standardContextual"/>
        </w:rPr>
      </w:pPr>
    </w:p>
    <w:p w14:paraId="502E8D7E" w14:textId="77777777"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In uno scenario internazionale di totale incertezza, in cui il Mediterraneo (alla luce di quanto sta accadendo nel Golfo Persico e più in generale nell’intera area mediorientale) ha tutte le possibilità di conquistare una posizione centrale nell’interscambio commerciale via mare, esiste una sola certezza: o i porti italiani si danno… una svegliata e programmano il loro sviluppo davvero in funzione della domanda di specializzazione, nei tempi che il mercato impone, oppure anche questa occasione storica sarà persa per l’Italia.</w:t>
      </w:r>
    </w:p>
    <w:p w14:paraId="24F6F3F1" w14:textId="0A4E32B9"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Pr>
          <w:rFonts w:ascii="Arial" w:eastAsia="Calibri" w:hAnsi="Arial" w:cs="Arial"/>
          <w:kern w:val="2"/>
          <w:sz w:val="22"/>
          <w:szCs w:val="22"/>
          <w:lang w:eastAsia="en-US"/>
          <w14:ligatures w14:val="standardContextual"/>
        </w:rPr>
        <w:t>È</w:t>
      </w:r>
      <w:r w:rsidRPr="005657EC">
        <w:rPr>
          <w:rFonts w:ascii="Arial" w:eastAsia="Calibri" w:hAnsi="Arial" w:cs="Arial"/>
          <w:kern w:val="2"/>
          <w:sz w:val="22"/>
          <w:szCs w:val="22"/>
          <w:lang w:eastAsia="en-US"/>
          <w14:ligatures w14:val="standardContextual"/>
        </w:rPr>
        <w:t xml:space="preserve"> questa la principale indicazione scaturita stamane dall’</w:t>
      </w:r>
      <w:r>
        <w:rPr>
          <w:rFonts w:ascii="Arial" w:eastAsia="Calibri" w:hAnsi="Arial" w:cs="Arial"/>
          <w:kern w:val="2"/>
          <w:sz w:val="22"/>
          <w:szCs w:val="22"/>
          <w:lang w:eastAsia="en-US"/>
          <w14:ligatures w14:val="standardContextual"/>
        </w:rPr>
        <w:t>A</w:t>
      </w:r>
      <w:r w:rsidRPr="005657EC">
        <w:rPr>
          <w:rFonts w:ascii="Arial" w:eastAsia="Calibri" w:hAnsi="Arial" w:cs="Arial"/>
          <w:kern w:val="2"/>
          <w:sz w:val="22"/>
          <w:szCs w:val="22"/>
          <w:lang w:eastAsia="en-US"/>
          <w14:ligatures w14:val="standardContextual"/>
        </w:rPr>
        <w:t xml:space="preserve">ssemblea </w:t>
      </w:r>
      <w:r>
        <w:rPr>
          <w:rFonts w:ascii="Arial" w:eastAsia="Calibri" w:hAnsi="Arial" w:cs="Arial"/>
          <w:kern w:val="2"/>
          <w:sz w:val="22"/>
          <w:szCs w:val="22"/>
          <w:lang w:eastAsia="en-US"/>
          <w14:ligatures w14:val="standardContextual"/>
        </w:rPr>
        <w:t>Pubblica</w:t>
      </w:r>
      <w:r w:rsidRPr="005657EC">
        <w:rPr>
          <w:rFonts w:ascii="Arial" w:eastAsia="Calibri" w:hAnsi="Arial" w:cs="Arial"/>
          <w:kern w:val="2"/>
          <w:sz w:val="22"/>
          <w:szCs w:val="22"/>
          <w:lang w:eastAsia="en-US"/>
          <w14:ligatures w14:val="standardContextual"/>
        </w:rPr>
        <w:t xml:space="preserve"> di Federagenti, la </w:t>
      </w:r>
      <w:r>
        <w:rPr>
          <w:rFonts w:ascii="Arial" w:eastAsia="Calibri" w:hAnsi="Arial" w:cs="Arial"/>
          <w:kern w:val="2"/>
          <w:sz w:val="22"/>
          <w:szCs w:val="22"/>
          <w:lang w:eastAsia="en-US"/>
          <w14:ligatures w14:val="standardContextual"/>
        </w:rPr>
        <w:t>F</w:t>
      </w:r>
      <w:r w:rsidRPr="005657EC">
        <w:rPr>
          <w:rFonts w:ascii="Arial" w:eastAsia="Calibri" w:hAnsi="Arial" w:cs="Arial"/>
          <w:kern w:val="2"/>
          <w:sz w:val="22"/>
          <w:szCs w:val="22"/>
          <w:lang w:eastAsia="en-US"/>
          <w14:ligatures w14:val="standardContextual"/>
        </w:rPr>
        <w:t>ederazione che raggruppa circa 450 agenzie marittime per un totale di oltre 5000 occupati diretti, svoltasi a C</w:t>
      </w:r>
      <w:r>
        <w:rPr>
          <w:rFonts w:ascii="Arial" w:eastAsia="Calibri" w:hAnsi="Arial" w:cs="Arial"/>
          <w:kern w:val="2"/>
          <w:sz w:val="22"/>
          <w:szCs w:val="22"/>
          <w:lang w:eastAsia="en-US"/>
          <w14:ligatures w14:val="standardContextual"/>
        </w:rPr>
        <w:t>i</w:t>
      </w:r>
      <w:r w:rsidRPr="005657EC">
        <w:rPr>
          <w:rFonts w:ascii="Arial" w:eastAsia="Calibri" w:hAnsi="Arial" w:cs="Arial"/>
          <w:kern w:val="2"/>
          <w:sz w:val="22"/>
          <w:szCs w:val="22"/>
          <w:lang w:eastAsia="en-US"/>
          <w14:ligatures w14:val="standardContextual"/>
        </w:rPr>
        <w:t xml:space="preserve">vitavecchia nella sede dell’Autorità di </w:t>
      </w:r>
      <w:r>
        <w:rPr>
          <w:rFonts w:ascii="Arial" w:eastAsia="Calibri" w:hAnsi="Arial" w:cs="Arial"/>
          <w:kern w:val="2"/>
          <w:sz w:val="22"/>
          <w:szCs w:val="22"/>
          <w:lang w:eastAsia="en-US"/>
          <w14:ligatures w14:val="standardContextual"/>
        </w:rPr>
        <w:t>S</w:t>
      </w:r>
      <w:r w:rsidRPr="005657EC">
        <w:rPr>
          <w:rFonts w:ascii="Arial" w:eastAsia="Calibri" w:hAnsi="Arial" w:cs="Arial"/>
          <w:kern w:val="2"/>
          <w:sz w:val="22"/>
          <w:szCs w:val="22"/>
          <w:lang w:eastAsia="en-US"/>
          <w14:ligatures w14:val="standardContextual"/>
        </w:rPr>
        <w:t xml:space="preserve">istema </w:t>
      </w:r>
      <w:r>
        <w:rPr>
          <w:rFonts w:ascii="Arial" w:eastAsia="Calibri" w:hAnsi="Arial" w:cs="Arial"/>
          <w:kern w:val="2"/>
          <w:sz w:val="22"/>
          <w:szCs w:val="22"/>
          <w:lang w:eastAsia="en-US"/>
          <w14:ligatures w14:val="standardContextual"/>
        </w:rPr>
        <w:t>P</w:t>
      </w:r>
      <w:r w:rsidRPr="005657EC">
        <w:rPr>
          <w:rFonts w:ascii="Arial" w:eastAsia="Calibri" w:hAnsi="Arial" w:cs="Arial"/>
          <w:kern w:val="2"/>
          <w:sz w:val="22"/>
          <w:szCs w:val="22"/>
          <w:lang w:eastAsia="en-US"/>
          <w14:ligatures w14:val="standardContextual"/>
        </w:rPr>
        <w:t>ortuale.</w:t>
      </w:r>
    </w:p>
    <w:p w14:paraId="30F91DDF" w14:textId="199AC456"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 xml:space="preserve">Lo ha affermato con forza Paolo Pessina, Presidente di Federagenti, che ha sottolineato come anche il mercato dei noli (quelli container balzati </w:t>
      </w:r>
      <w:r>
        <w:rPr>
          <w:rFonts w:ascii="Arial" w:eastAsia="Calibri" w:hAnsi="Arial" w:cs="Arial"/>
          <w:kern w:val="2"/>
          <w:sz w:val="22"/>
          <w:szCs w:val="22"/>
          <w:lang w:eastAsia="en-US"/>
          <w14:ligatures w14:val="standardContextual"/>
        </w:rPr>
        <w:t xml:space="preserve">a </w:t>
      </w:r>
      <w:r w:rsidRPr="005657EC">
        <w:rPr>
          <w:rFonts w:ascii="Arial" w:eastAsia="Calibri" w:hAnsi="Arial" w:cs="Arial"/>
          <w:kern w:val="2"/>
          <w:sz w:val="22"/>
          <w:szCs w:val="22"/>
          <w:lang w:eastAsia="en-US"/>
          <w14:ligatures w14:val="standardContextual"/>
        </w:rPr>
        <w:t>oltre 4000 dollari per la tratta simbolo Shanghai-Genova, tornando a livelli che non si registravano da 18 mesi, o quelli petroliferi protagonisti di picchi incontrollabili frutto dell’incertezza che è ancora fattore dominante nello Stretto di Hormuz) confermi la necessità di adottare politiche e scelte portuali coerenti per la prima volta con la domanda.</w:t>
      </w:r>
    </w:p>
    <w:p w14:paraId="5FFBCC20" w14:textId="77777777"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Un appello non banale quello lanciato dagli agenti marittimi le cui aziende sono vere e proprie sentinelle dei cambiamenti del mercato; cambiamenti che ormai si concretizzano e diventano realtà con cui confrontarsi in tempi talmente brevi, da capovolgere ogni possibile scenario.</w:t>
      </w:r>
    </w:p>
    <w:p w14:paraId="59D2D8D7" w14:textId="4413163E" w:rsidR="005657EC" w:rsidRPr="005657EC" w:rsidRDefault="0047010D" w:rsidP="005657EC">
      <w:pPr>
        <w:spacing w:line="360" w:lineRule="auto"/>
        <w:jc w:val="both"/>
        <w:rPr>
          <w:rFonts w:ascii="Arial" w:eastAsia="Calibri" w:hAnsi="Arial" w:cs="Arial"/>
          <w:kern w:val="2"/>
          <w:sz w:val="22"/>
          <w:szCs w:val="22"/>
          <w:lang w:eastAsia="en-US"/>
          <w14:ligatures w14:val="standardContextual"/>
        </w:rPr>
      </w:pPr>
      <w:r>
        <w:rPr>
          <w:rFonts w:ascii="Arial" w:eastAsia="Calibri" w:hAnsi="Arial" w:cs="Arial"/>
          <w:kern w:val="2"/>
          <w:sz w:val="22"/>
          <w:szCs w:val="22"/>
          <w:lang w:eastAsia="en-US"/>
          <w14:ligatures w14:val="standardContextual"/>
        </w:rPr>
        <w:t>“</w:t>
      </w:r>
      <w:r w:rsidR="005657EC" w:rsidRPr="005657EC">
        <w:rPr>
          <w:rFonts w:ascii="Arial" w:eastAsia="Calibri" w:hAnsi="Arial" w:cs="Arial"/>
          <w:kern w:val="2"/>
          <w:sz w:val="22"/>
          <w:szCs w:val="22"/>
          <w:lang w:eastAsia="en-US"/>
          <w14:ligatures w14:val="standardContextual"/>
        </w:rPr>
        <w:t xml:space="preserve">In questa ottica – ha affermato Pessina, echeggiato dal presidente di Assoporti, Roberto Petri – è necessario puntare sull’eccellenza, perché è l’eccellenza che richiede il mercato in contrapposizione </w:t>
      </w:r>
      <w:r w:rsidR="005657EC" w:rsidRPr="005657EC">
        <w:rPr>
          <w:rFonts w:ascii="Arial" w:eastAsia="Calibri" w:hAnsi="Arial" w:cs="Arial"/>
          <w:kern w:val="2"/>
          <w:sz w:val="22"/>
          <w:szCs w:val="22"/>
          <w:lang w:eastAsia="en-US"/>
          <w14:ligatures w14:val="standardContextual"/>
        </w:rPr>
        <w:lastRenderedPageBreak/>
        <w:t xml:space="preserve">con la frammentazione e con forme di concorrenza </w:t>
      </w:r>
      <w:proofErr w:type="spellStart"/>
      <w:r w:rsidR="005657EC" w:rsidRPr="005657EC">
        <w:rPr>
          <w:rFonts w:ascii="Arial" w:eastAsia="Calibri" w:hAnsi="Arial" w:cs="Arial"/>
          <w:kern w:val="2"/>
          <w:sz w:val="22"/>
          <w:szCs w:val="22"/>
          <w:lang w:eastAsia="en-US"/>
          <w14:ligatures w14:val="standardContextual"/>
        </w:rPr>
        <w:t>provincialista</w:t>
      </w:r>
      <w:proofErr w:type="spellEnd"/>
      <w:r w:rsidR="005657EC" w:rsidRPr="005657EC">
        <w:rPr>
          <w:rFonts w:ascii="Arial" w:eastAsia="Calibri" w:hAnsi="Arial" w:cs="Arial"/>
          <w:kern w:val="2"/>
          <w:sz w:val="22"/>
          <w:szCs w:val="22"/>
          <w:lang w:eastAsia="en-US"/>
          <w14:ligatures w14:val="standardContextual"/>
        </w:rPr>
        <w:t xml:space="preserve"> e campanilistica che oggi non hanno più senso”.</w:t>
      </w:r>
    </w:p>
    <w:p w14:paraId="08D59B8E" w14:textId="75B4F0D1"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166DD1">
        <w:rPr>
          <w:rFonts w:ascii="Arial" w:eastAsia="Calibri" w:hAnsi="Arial" w:cs="Arial"/>
          <w:kern w:val="2"/>
          <w:sz w:val="22"/>
          <w:szCs w:val="22"/>
          <w:lang w:eastAsia="en-US"/>
          <w14:ligatures w14:val="standardContextual"/>
        </w:rPr>
        <w:t>Con l’eco delle guerre (65 in atto nel mondo) che hanno condizionato il dibattito nell’Assemblea, Federagenti ha focalizzato l’attenzione anche sul progetto di riforma portuale “un’offerta di riflessione che il Governo ha fornito all’intero Paese e che – come precisato dal Viceministro</w:t>
      </w:r>
      <w:r w:rsidR="0047010D">
        <w:rPr>
          <w:rFonts w:ascii="Arial" w:eastAsia="Calibri" w:hAnsi="Arial" w:cs="Arial"/>
          <w:kern w:val="2"/>
          <w:sz w:val="22"/>
          <w:szCs w:val="22"/>
          <w:lang w:eastAsia="en-US"/>
          <w14:ligatures w14:val="standardContextual"/>
        </w:rPr>
        <w:t xml:space="preserve"> delle Infrastrutture e dei Trasporti,</w:t>
      </w:r>
      <w:r w:rsidRPr="00166DD1">
        <w:rPr>
          <w:rFonts w:ascii="Arial" w:eastAsia="Calibri" w:hAnsi="Arial" w:cs="Arial"/>
          <w:kern w:val="2"/>
          <w:sz w:val="22"/>
          <w:szCs w:val="22"/>
          <w:lang w:eastAsia="en-US"/>
          <w14:ligatures w14:val="standardContextual"/>
        </w:rPr>
        <w:t xml:space="preserve"> Edoardo Rixi</w:t>
      </w:r>
      <w:r w:rsidR="0047010D">
        <w:rPr>
          <w:rFonts w:ascii="Arial" w:eastAsia="Calibri" w:hAnsi="Arial" w:cs="Arial"/>
          <w:kern w:val="2"/>
          <w:sz w:val="22"/>
          <w:szCs w:val="22"/>
          <w:lang w:eastAsia="en-US"/>
          <w14:ligatures w14:val="standardContextual"/>
        </w:rPr>
        <w:t>,</w:t>
      </w:r>
      <w:r w:rsidRPr="00166DD1">
        <w:rPr>
          <w:rFonts w:ascii="Arial" w:eastAsia="Calibri" w:hAnsi="Arial" w:cs="Arial"/>
          <w:kern w:val="2"/>
          <w:sz w:val="22"/>
          <w:szCs w:val="22"/>
          <w:lang w:eastAsia="en-US"/>
          <w14:ligatures w14:val="standardContextual"/>
        </w:rPr>
        <w:t xml:space="preserve"> in collegamento dalla Turchia – dovrà comunque accelerare”.</w:t>
      </w:r>
    </w:p>
    <w:p w14:paraId="05BD5C33" w14:textId="77777777"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Il dibattito sulla situazione geo-politica del Mediterraneo ha evidenziato le potenzialità del Mare Nostrum, ma anche il rischio che a controllare i grandi processi di mutazione che caratterizzeranno il futuro di questo mare non siano gli italiani (persino in Italia e nei porti italiani).</w:t>
      </w:r>
    </w:p>
    <w:p w14:paraId="4C86BA30" w14:textId="77777777"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E all’interno di questo quadro si colloca un sistema portuale nel quale non confluisce l’enorme disponibilità di risparmio privato, non investiamo nel settore portuale per un problema di governance. Governance che richiederebbe una riforma nella quale si chiede più coraggio.</w:t>
      </w:r>
    </w:p>
    <w:p w14:paraId="67A19CFA" w14:textId="39424D5A" w:rsidR="005657EC" w:rsidRPr="005657EC" w:rsidRDefault="005657EC" w:rsidP="005657EC">
      <w:pPr>
        <w:spacing w:line="360" w:lineRule="auto"/>
        <w:jc w:val="both"/>
        <w:rPr>
          <w:rFonts w:ascii="Arial" w:eastAsia="Calibri" w:hAnsi="Arial" w:cs="Arial"/>
          <w:kern w:val="2"/>
          <w:sz w:val="22"/>
          <w:szCs w:val="22"/>
          <w:lang w:eastAsia="en-US"/>
          <w14:ligatures w14:val="standardContextual"/>
        </w:rPr>
      </w:pPr>
      <w:r w:rsidRPr="005657EC">
        <w:rPr>
          <w:rFonts w:ascii="Arial" w:eastAsia="Calibri" w:hAnsi="Arial" w:cs="Arial"/>
          <w:kern w:val="2"/>
          <w:sz w:val="22"/>
          <w:szCs w:val="22"/>
          <w:lang w:eastAsia="en-US"/>
          <w14:ligatures w14:val="standardContextual"/>
        </w:rPr>
        <w:t>L’assemblea di Civitavecchia ha in conclusione sancito un ruolo preciso degli agenti marittimi: veri e propri elementi con il ruolo di sentinella sui cambiamenti in atto, cambiamenti geopolitici le cui conseguenze sono percepite per prime dalla categoria, ma anche soggetti in grado di contribuire in modo determinante a fare della riforma portuale un elemento determinante per attirare capitali e investimenti privati e, perché no, una holding privata che controlli tutta la portualità.</w:t>
      </w:r>
    </w:p>
    <w:p w14:paraId="38D0F16E" w14:textId="77777777" w:rsidR="00E80BFA" w:rsidRDefault="00E80BFA" w:rsidP="00E80BFA">
      <w:pPr>
        <w:jc w:val="both"/>
        <w:rPr>
          <w:rFonts w:ascii="Arial" w:hAnsi="Arial" w:cs="Arial"/>
          <w:sz w:val="22"/>
          <w:szCs w:val="22"/>
        </w:rPr>
      </w:pPr>
    </w:p>
    <w:p w14:paraId="42CAEB6B" w14:textId="77777777" w:rsidR="00E80BFA" w:rsidRDefault="00E80BFA" w:rsidP="00E80BFA">
      <w:pPr>
        <w:jc w:val="both"/>
        <w:rPr>
          <w:rFonts w:ascii="Arial" w:hAnsi="Arial" w:cs="Arial"/>
          <w:sz w:val="22"/>
          <w:szCs w:val="22"/>
        </w:rPr>
      </w:pPr>
    </w:p>
    <w:p w14:paraId="7DB63545" w14:textId="77777777" w:rsidR="00E80BFA" w:rsidRDefault="00E80BFA" w:rsidP="00E80BFA">
      <w:pPr>
        <w:jc w:val="both"/>
        <w:rPr>
          <w:rFonts w:ascii="Arial" w:hAnsi="Arial" w:cs="Arial"/>
          <w:sz w:val="22"/>
          <w:szCs w:val="22"/>
        </w:rPr>
      </w:pPr>
    </w:p>
    <w:p w14:paraId="52268A42" w14:textId="277B5680" w:rsidR="00E80BFA" w:rsidRPr="00295D37" w:rsidRDefault="00166DD1" w:rsidP="00E80BFA">
      <w:pPr>
        <w:jc w:val="right"/>
        <w:rPr>
          <w:rFonts w:ascii="Arial" w:hAnsi="Arial" w:cs="Arial"/>
          <w:i/>
          <w:iCs/>
        </w:rPr>
      </w:pPr>
      <w:r w:rsidRPr="00295D37">
        <w:rPr>
          <w:rFonts w:ascii="Arial" w:hAnsi="Arial" w:cs="Arial"/>
          <w:i/>
          <w:iCs/>
        </w:rPr>
        <w:t>Civitavecchia</w:t>
      </w:r>
      <w:r w:rsidR="00E80BFA" w:rsidRPr="00295D37">
        <w:rPr>
          <w:rFonts w:ascii="Arial" w:hAnsi="Arial" w:cs="Arial"/>
          <w:i/>
          <w:iCs/>
        </w:rPr>
        <w:t xml:space="preserve">, </w:t>
      </w:r>
      <w:r w:rsidRPr="00295D37">
        <w:rPr>
          <w:rFonts w:ascii="Arial" w:hAnsi="Arial" w:cs="Arial"/>
          <w:i/>
          <w:iCs/>
        </w:rPr>
        <w:t>3 luglio</w:t>
      </w:r>
      <w:r w:rsidR="00E80BFA" w:rsidRPr="00295D37">
        <w:rPr>
          <w:rFonts w:ascii="Arial" w:hAnsi="Arial" w:cs="Arial"/>
          <w:i/>
          <w:iCs/>
        </w:rPr>
        <w:t xml:space="preserve"> 2026</w:t>
      </w:r>
    </w:p>
    <w:p w14:paraId="2B92D8EC" w14:textId="77777777" w:rsidR="00E80BFA" w:rsidRDefault="00E80BFA" w:rsidP="00E80BFA">
      <w:pPr>
        <w:spacing w:line="360" w:lineRule="auto"/>
        <w:ind w:right="-1"/>
        <w:rPr>
          <w:rFonts w:ascii="Arial" w:hAnsi="Arial" w:cs="Arial"/>
          <w:i/>
        </w:rPr>
      </w:pPr>
    </w:p>
    <w:p w14:paraId="3B98B27F" w14:textId="77777777" w:rsidR="00E80BFA" w:rsidRPr="00496309" w:rsidRDefault="00E80BFA" w:rsidP="00E80BFA">
      <w:pPr>
        <w:spacing w:line="360" w:lineRule="auto"/>
        <w:ind w:right="-1"/>
        <w:rPr>
          <w:rFonts w:ascii="Arial" w:hAnsi="Arial" w:cs="Arial"/>
          <w:i/>
        </w:rPr>
      </w:pPr>
      <w:r w:rsidRPr="00496309">
        <w:rPr>
          <w:rFonts w:ascii="Arial" w:hAnsi="Arial" w:cs="Arial"/>
          <w:i/>
        </w:rPr>
        <w:t xml:space="preserve">Per ulteriori informazioni: </w:t>
      </w:r>
    </w:p>
    <w:p w14:paraId="6C048707" w14:textId="77777777" w:rsidR="00E80BFA" w:rsidRPr="00496309" w:rsidRDefault="00E80BFA" w:rsidP="00E80BFA">
      <w:pPr>
        <w:spacing w:line="276" w:lineRule="auto"/>
        <w:ind w:right="-1"/>
        <w:rPr>
          <w:rFonts w:ascii="Arial" w:hAnsi="Arial" w:cs="Arial"/>
          <w:i/>
        </w:rPr>
      </w:pPr>
      <w:r w:rsidRPr="00496309">
        <w:rPr>
          <w:rFonts w:ascii="Arial" w:hAnsi="Arial" w:cs="Arial"/>
          <w:i/>
        </w:rPr>
        <w:t>Barbara Gazzale</w:t>
      </w:r>
    </w:p>
    <w:p w14:paraId="0F334510" w14:textId="128D3D5A" w:rsidR="00CE234F" w:rsidRPr="00E80BFA" w:rsidRDefault="00E80BFA" w:rsidP="00E80BFA">
      <w:pPr>
        <w:spacing w:line="276" w:lineRule="auto"/>
        <w:ind w:right="-1"/>
        <w:rPr>
          <w:rFonts w:ascii="Arial" w:hAnsi="Arial" w:cs="Arial"/>
          <w:i/>
        </w:rPr>
      </w:pPr>
      <w:r w:rsidRPr="00496309">
        <w:rPr>
          <w:rFonts w:ascii="Arial" w:hAnsi="Arial" w:cs="Arial"/>
          <w:i/>
        </w:rPr>
        <w:t>+39 348 4144780</w:t>
      </w:r>
      <w:r>
        <w:rPr>
          <w:rFonts w:ascii="Arial" w:hAnsi="Arial" w:cs="Arial"/>
          <w:i/>
        </w:rPr>
        <w:t xml:space="preserve"> / </w:t>
      </w:r>
      <w:r w:rsidRPr="00496309">
        <w:rPr>
          <w:rFonts w:ascii="Arial" w:hAnsi="Arial" w:cs="Arial"/>
          <w:i/>
        </w:rPr>
        <w:t>+41 786433361</w:t>
      </w:r>
    </w:p>
    <w:sectPr w:rsidR="00CE234F" w:rsidRPr="00E80BFA" w:rsidSect="009401DE">
      <w:headerReference w:type="default" r:id="rId8"/>
      <w:footerReference w:type="default" r:id="rId9"/>
      <w:pgSz w:w="11906" w:h="16838"/>
      <w:pgMar w:top="3969" w:right="991" w:bottom="2836"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7D3E" w14:textId="77777777" w:rsidR="00EA16BB" w:rsidRDefault="00EA16BB" w:rsidP="00FF3DC4">
      <w:r>
        <w:separator/>
      </w:r>
    </w:p>
  </w:endnote>
  <w:endnote w:type="continuationSeparator" w:id="0">
    <w:p w14:paraId="1531537E" w14:textId="77777777" w:rsidR="00EA16BB" w:rsidRDefault="00EA16BB" w:rsidP="00FF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5A7A" w14:textId="15E8AF57" w:rsidR="00614CA6" w:rsidRDefault="00190178">
    <w:pPr>
      <w:pStyle w:val="Pidipagina"/>
    </w:pPr>
    <w:r>
      <w:rPr>
        <w:noProof/>
      </w:rPr>
      <w:drawing>
        <wp:anchor distT="0" distB="0" distL="114300" distR="114300" simplePos="0" relativeHeight="251656704" behindDoc="1" locked="0" layoutInCell="1" allowOverlap="1" wp14:anchorId="1A9B59D3" wp14:editId="51531C91">
          <wp:simplePos x="0" y="0"/>
          <wp:positionH relativeFrom="margin">
            <wp:posOffset>-721360</wp:posOffset>
          </wp:positionH>
          <wp:positionV relativeFrom="paragraph">
            <wp:posOffset>-1280160</wp:posOffset>
          </wp:positionV>
          <wp:extent cx="7559305" cy="1981200"/>
          <wp:effectExtent l="0" t="0" r="3810" b="0"/>
          <wp:wrapNone/>
          <wp:docPr id="96495433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5837" name="Immagine 126475837"/>
                  <pic:cNvPicPr/>
                </pic:nvPicPr>
                <pic:blipFill>
                  <a:blip r:embed="rId1">
                    <a:extLst>
                      <a:ext uri="{28A0092B-C50C-407E-A947-70E740481C1C}">
                        <a14:useLocalDpi xmlns:a14="http://schemas.microsoft.com/office/drawing/2010/main" val="0"/>
                      </a:ext>
                    </a:extLst>
                  </a:blip>
                  <a:stretch>
                    <a:fillRect/>
                  </a:stretch>
                </pic:blipFill>
                <pic:spPr>
                  <a:xfrm>
                    <a:off x="0" y="0"/>
                    <a:ext cx="7559305" cy="198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3B02" w14:textId="77777777" w:rsidR="00EA16BB" w:rsidRDefault="00EA16BB" w:rsidP="00FF3DC4">
      <w:r>
        <w:separator/>
      </w:r>
    </w:p>
  </w:footnote>
  <w:footnote w:type="continuationSeparator" w:id="0">
    <w:p w14:paraId="76EB3A55" w14:textId="77777777" w:rsidR="00EA16BB" w:rsidRDefault="00EA16BB" w:rsidP="00FF3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2E91" w14:textId="49B21E56" w:rsidR="00FF3DC4" w:rsidRDefault="00D92911" w:rsidP="00FF3DC4">
    <w:pPr>
      <w:pStyle w:val="Intestazione"/>
      <w:ind w:hanging="1134"/>
    </w:pPr>
    <w:r>
      <w:rPr>
        <w:noProof/>
      </w:rPr>
      <w:drawing>
        <wp:anchor distT="0" distB="0" distL="114300" distR="114300" simplePos="0" relativeHeight="251657728" behindDoc="1" locked="0" layoutInCell="1" allowOverlap="1" wp14:anchorId="47E6909E" wp14:editId="18CFC18F">
          <wp:simplePos x="0" y="0"/>
          <wp:positionH relativeFrom="margin">
            <wp:posOffset>-722630</wp:posOffset>
          </wp:positionH>
          <wp:positionV relativeFrom="margin">
            <wp:posOffset>-2524125</wp:posOffset>
          </wp:positionV>
          <wp:extent cx="7585335" cy="2162175"/>
          <wp:effectExtent l="0" t="0" r="0" b="0"/>
          <wp:wrapNone/>
          <wp:docPr id="3351320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33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B16"/>
    <w:multiLevelType w:val="hybridMultilevel"/>
    <w:tmpl w:val="561AA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1A7133"/>
    <w:multiLevelType w:val="hybridMultilevel"/>
    <w:tmpl w:val="1D90708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1D3D6838"/>
    <w:multiLevelType w:val="hybridMultilevel"/>
    <w:tmpl w:val="463E2D5C"/>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 w15:restartNumberingAfterBreak="0">
    <w:nsid w:val="21922238"/>
    <w:multiLevelType w:val="hybridMultilevel"/>
    <w:tmpl w:val="8FD2F01A"/>
    <w:lvl w:ilvl="0" w:tplc="08100011">
      <w:start w:val="5"/>
      <w:numFmt w:val="decimal"/>
      <w:lvlText w:val="%1)"/>
      <w:lvlJc w:val="left"/>
      <w:pPr>
        <w:ind w:left="644" w:hanging="360"/>
      </w:pPr>
      <w:rPr>
        <w:rFonts w:hint="default"/>
      </w:rPr>
    </w:lvl>
    <w:lvl w:ilvl="1" w:tplc="08100019" w:tentative="1">
      <w:start w:val="1"/>
      <w:numFmt w:val="lowerLetter"/>
      <w:lvlText w:val="%2."/>
      <w:lvlJc w:val="left"/>
      <w:pPr>
        <w:ind w:left="1364" w:hanging="360"/>
      </w:pPr>
    </w:lvl>
    <w:lvl w:ilvl="2" w:tplc="0810001B" w:tentative="1">
      <w:start w:val="1"/>
      <w:numFmt w:val="lowerRoman"/>
      <w:lvlText w:val="%3."/>
      <w:lvlJc w:val="right"/>
      <w:pPr>
        <w:ind w:left="2084" w:hanging="180"/>
      </w:pPr>
    </w:lvl>
    <w:lvl w:ilvl="3" w:tplc="0810000F" w:tentative="1">
      <w:start w:val="1"/>
      <w:numFmt w:val="decimal"/>
      <w:lvlText w:val="%4."/>
      <w:lvlJc w:val="left"/>
      <w:pPr>
        <w:ind w:left="2804" w:hanging="360"/>
      </w:pPr>
    </w:lvl>
    <w:lvl w:ilvl="4" w:tplc="08100019" w:tentative="1">
      <w:start w:val="1"/>
      <w:numFmt w:val="lowerLetter"/>
      <w:lvlText w:val="%5."/>
      <w:lvlJc w:val="left"/>
      <w:pPr>
        <w:ind w:left="3524" w:hanging="360"/>
      </w:pPr>
    </w:lvl>
    <w:lvl w:ilvl="5" w:tplc="0810001B" w:tentative="1">
      <w:start w:val="1"/>
      <w:numFmt w:val="lowerRoman"/>
      <w:lvlText w:val="%6."/>
      <w:lvlJc w:val="right"/>
      <w:pPr>
        <w:ind w:left="4244" w:hanging="180"/>
      </w:pPr>
    </w:lvl>
    <w:lvl w:ilvl="6" w:tplc="0810000F" w:tentative="1">
      <w:start w:val="1"/>
      <w:numFmt w:val="decimal"/>
      <w:lvlText w:val="%7."/>
      <w:lvlJc w:val="left"/>
      <w:pPr>
        <w:ind w:left="4964" w:hanging="360"/>
      </w:pPr>
    </w:lvl>
    <w:lvl w:ilvl="7" w:tplc="08100019" w:tentative="1">
      <w:start w:val="1"/>
      <w:numFmt w:val="lowerLetter"/>
      <w:lvlText w:val="%8."/>
      <w:lvlJc w:val="left"/>
      <w:pPr>
        <w:ind w:left="5684" w:hanging="360"/>
      </w:pPr>
    </w:lvl>
    <w:lvl w:ilvl="8" w:tplc="0810001B" w:tentative="1">
      <w:start w:val="1"/>
      <w:numFmt w:val="lowerRoman"/>
      <w:lvlText w:val="%9."/>
      <w:lvlJc w:val="right"/>
      <w:pPr>
        <w:ind w:left="6404" w:hanging="180"/>
      </w:pPr>
    </w:lvl>
  </w:abstractNum>
  <w:abstractNum w:abstractNumId="4" w15:restartNumberingAfterBreak="0">
    <w:nsid w:val="3A9811F7"/>
    <w:multiLevelType w:val="hybridMultilevel"/>
    <w:tmpl w:val="C432327A"/>
    <w:lvl w:ilvl="0" w:tplc="08100001">
      <w:start w:val="1"/>
      <w:numFmt w:val="bullet"/>
      <w:lvlText w:val=""/>
      <w:lvlJc w:val="left"/>
      <w:pPr>
        <w:ind w:left="644" w:hanging="360"/>
      </w:pPr>
      <w:rPr>
        <w:rFonts w:ascii="Symbol" w:hAnsi="Symbol" w:hint="default"/>
      </w:rPr>
    </w:lvl>
    <w:lvl w:ilvl="1" w:tplc="08100003" w:tentative="1">
      <w:start w:val="1"/>
      <w:numFmt w:val="bullet"/>
      <w:lvlText w:val="o"/>
      <w:lvlJc w:val="left"/>
      <w:pPr>
        <w:ind w:left="1364" w:hanging="360"/>
      </w:pPr>
      <w:rPr>
        <w:rFonts w:ascii="Courier New" w:hAnsi="Courier New" w:cs="Courier New" w:hint="default"/>
      </w:rPr>
    </w:lvl>
    <w:lvl w:ilvl="2" w:tplc="08100005" w:tentative="1">
      <w:start w:val="1"/>
      <w:numFmt w:val="bullet"/>
      <w:lvlText w:val=""/>
      <w:lvlJc w:val="left"/>
      <w:pPr>
        <w:ind w:left="2084" w:hanging="360"/>
      </w:pPr>
      <w:rPr>
        <w:rFonts w:ascii="Wingdings" w:hAnsi="Wingdings" w:hint="default"/>
      </w:rPr>
    </w:lvl>
    <w:lvl w:ilvl="3" w:tplc="08100001" w:tentative="1">
      <w:start w:val="1"/>
      <w:numFmt w:val="bullet"/>
      <w:lvlText w:val=""/>
      <w:lvlJc w:val="left"/>
      <w:pPr>
        <w:ind w:left="2804" w:hanging="360"/>
      </w:pPr>
      <w:rPr>
        <w:rFonts w:ascii="Symbol" w:hAnsi="Symbol" w:hint="default"/>
      </w:rPr>
    </w:lvl>
    <w:lvl w:ilvl="4" w:tplc="08100003" w:tentative="1">
      <w:start w:val="1"/>
      <w:numFmt w:val="bullet"/>
      <w:lvlText w:val="o"/>
      <w:lvlJc w:val="left"/>
      <w:pPr>
        <w:ind w:left="3524" w:hanging="360"/>
      </w:pPr>
      <w:rPr>
        <w:rFonts w:ascii="Courier New" w:hAnsi="Courier New" w:cs="Courier New" w:hint="default"/>
      </w:rPr>
    </w:lvl>
    <w:lvl w:ilvl="5" w:tplc="08100005" w:tentative="1">
      <w:start w:val="1"/>
      <w:numFmt w:val="bullet"/>
      <w:lvlText w:val=""/>
      <w:lvlJc w:val="left"/>
      <w:pPr>
        <w:ind w:left="4244" w:hanging="360"/>
      </w:pPr>
      <w:rPr>
        <w:rFonts w:ascii="Wingdings" w:hAnsi="Wingdings" w:hint="default"/>
      </w:rPr>
    </w:lvl>
    <w:lvl w:ilvl="6" w:tplc="08100001" w:tentative="1">
      <w:start w:val="1"/>
      <w:numFmt w:val="bullet"/>
      <w:lvlText w:val=""/>
      <w:lvlJc w:val="left"/>
      <w:pPr>
        <w:ind w:left="4964" w:hanging="360"/>
      </w:pPr>
      <w:rPr>
        <w:rFonts w:ascii="Symbol" w:hAnsi="Symbol" w:hint="default"/>
      </w:rPr>
    </w:lvl>
    <w:lvl w:ilvl="7" w:tplc="08100003" w:tentative="1">
      <w:start w:val="1"/>
      <w:numFmt w:val="bullet"/>
      <w:lvlText w:val="o"/>
      <w:lvlJc w:val="left"/>
      <w:pPr>
        <w:ind w:left="5684" w:hanging="360"/>
      </w:pPr>
      <w:rPr>
        <w:rFonts w:ascii="Courier New" w:hAnsi="Courier New" w:cs="Courier New" w:hint="default"/>
      </w:rPr>
    </w:lvl>
    <w:lvl w:ilvl="8" w:tplc="08100005" w:tentative="1">
      <w:start w:val="1"/>
      <w:numFmt w:val="bullet"/>
      <w:lvlText w:val=""/>
      <w:lvlJc w:val="left"/>
      <w:pPr>
        <w:ind w:left="6404" w:hanging="360"/>
      </w:pPr>
      <w:rPr>
        <w:rFonts w:ascii="Wingdings" w:hAnsi="Wingdings" w:hint="default"/>
      </w:rPr>
    </w:lvl>
  </w:abstractNum>
  <w:abstractNum w:abstractNumId="5" w15:restartNumberingAfterBreak="0">
    <w:nsid w:val="43415010"/>
    <w:multiLevelType w:val="hybridMultilevel"/>
    <w:tmpl w:val="8FD2F01A"/>
    <w:lvl w:ilvl="0" w:tplc="FFFFFFFF">
      <w:start w:val="5"/>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47A952FD"/>
    <w:multiLevelType w:val="hybridMultilevel"/>
    <w:tmpl w:val="6F92A5E4"/>
    <w:lvl w:ilvl="0" w:tplc="C64627AC">
      <w:start w:val="6"/>
      <w:numFmt w:val="decimal"/>
      <w:lvlText w:val="%1)"/>
      <w:lvlJc w:val="left"/>
      <w:pPr>
        <w:ind w:left="1080" w:hanging="360"/>
      </w:pPr>
      <w:rPr>
        <w:rFonts w:hint="default"/>
      </w:rPr>
    </w:lvl>
    <w:lvl w:ilvl="1" w:tplc="08100019" w:tentative="1">
      <w:start w:val="1"/>
      <w:numFmt w:val="lowerLetter"/>
      <w:lvlText w:val="%2."/>
      <w:lvlJc w:val="left"/>
      <w:pPr>
        <w:ind w:left="1800" w:hanging="360"/>
      </w:pPr>
    </w:lvl>
    <w:lvl w:ilvl="2" w:tplc="0810001B" w:tentative="1">
      <w:start w:val="1"/>
      <w:numFmt w:val="lowerRoman"/>
      <w:lvlText w:val="%3."/>
      <w:lvlJc w:val="right"/>
      <w:pPr>
        <w:ind w:left="2520" w:hanging="180"/>
      </w:pPr>
    </w:lvl>
    <w:lvl w:ilvl="3" w:tplc="0810000F" w:tentative="1">
      <w:start w:val="1"/>
      <w:numFmt w:val="decimal"/>
      <w:lvlText w:val="%4."/>
      <w:lvlJc w:val="left"/>
      <w:pPr>
        <w:ind w:left="3240" w:hanging="360"/>
      </w:pPr>
    </w:lvl>
    <w:lvl w:ilvl="4" w:tplc="08100019" w:tentative="1">
      <w:start w:val="1"/>
      <w:numFmt w:val="lowerLetter"/>
      <w:lvlText w:val="%5."/>
      <w:lvlJc w:val="left"/>
      <w:pPr>
        <w:ind w:left="3960" w:hanging="360"/>
      </w:pPr>
    </w:lvl>
    <w:lvl w:ilvl="5" w:tplc="0810001B" w:tentative="1">
      <w:start w:val="1"/>
      <w:numFmt w:val="lowerRoman"/>
      <w:lvlText w:val="%6."/>
      <w:lvlJc w:val="right"/>
      <w:pPr>
        <w:ind w:left="4680" w:hanging="180"/>
      </w:pPr>
    </w:lvl>
    <w:lvl w:ilvl="6" w:tplc="0810000F" w:tentative="1">
      <w:start w:val="1"/>
      <w:numFmt w:val="decimal"/>
      <w:lvlText w:val="%7."/>
      <w:lvlJc w:val="left"/>
      <w:pPr>
        <w:ind w:left="5400" w:hanging="360"/>
      </w:pPr>
    </w:lvl>
    <w:lvl w:ilvl="7" w:tplc="08100019" w:tentative="1">
      <w:start w:val="1"/>
      <w:numFmt w:val="lowerLetter"/>
      <w:lvlText w:val="%8."/>
      <w:lvlJc w:val="left"/>
      <w:pPr>
        <w:ind w:left="6120" w:hanging="360"/>
      </w:pPr>
    </w:lvl>
    <w:lvl w:ilvl="8" w:tplc="0810001B" w:tentative="1">
      <w:start w:val="1"/>
      <w:numFmt w:val="lowerRoman"/>
      <w:lvlText w:val="%9."/>
      <w:lvlJc w:val="right"/>
      <w:pPr>
        <w:ind w:left="6840" w:hanging="180"/>
      </w:pPr>
    </w:lvl>
  </w:abstractNum>
  <w:abstractNum w:abstractNumId="7" w15:restartNumberingAfterBreak="0">
    <w:nsid w:val="587B2210"/>
    <w:multiLevelType w:val="hybridMultilevel"/>
    <w:tmpl w:val="E6B0B58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5985134D"/>
    <w:multiLevelType w:val="hybridMultilevel"/>
    <w:tmpl w:val="A2DE8CCA"/>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9" w15:restartNumberingAfterBreak="0">
    <w:nsid w:val="5E4600BF"/>
    <w:multiLevelType w:val="hybridMultilevel"/>
    <w:tmpl w:val="7A9AEE78"/>
    <w:lvl w:ilvl="0" w:tplc="08100001">
      <w:start w:val="1"/>
      <w:numFmt w:val="bullet"/>
      <w:lvlText w:val=""/>
      <w:lvlJc w:val="left"/>
      <w:pPr>
        <w:ind w:left="1492" w:hanging="360"/>
      </w:pPr>
      <w:rPr>
        <w:rFonts w:ascii="Symbol" w:hAnsi="Symbol" w:hint="default"/>
      </w:rPr>
    </w:lvl>
    <w:lvl w:ilvl="1" w:tplc="08100003" w:tentative="1">
      <w:start w:val="1"/>
      <w:numFmt w:val="bullet"/>
      <w:lvlText w:val="o"/>
      <w:lvlJc w:val="left"/>
      <w:pPr>
        <w:ind w:left="2212" w:hanging="360"/>
      </w:pPr>
      <w:rPr>
        <w:rFonts w:ascii="Courier New" w:hAnsi="Courier New" w:cs="Courier New" w:hint="default"/>
      </w:rPr>
    </w:lvl>
    <w:lvl w:ilvl="2" w:tplc="08100005" w:tentative="1">
      <w:start w:val="1"/>
      <w:numFmt w:val="bullet"/>
      <w:lvlText w:val=""/>
      <w:lvlJc w:val="left"/>
      <w:pPr>
        <w:ind w:left="2932" w:hanging="360"/>
      </w:pPr>
      <w:rPr>
        <w:rFonts w:ascii="Wingdings" w:hAnsi="Wingdings" w:hint="default"/>
      </w:rPr>
    </w:lvl>
    <w:lvl w:ilvl="3" w:tplc="08100001" w:tentative="1">
      <w:start w:val="1"/>
      <w:numFmt w:val="bullet"/>
      <w:lvlText w:val=""/>
      <w:lvlJc w:val="left"/>
      <w:pPr>
        <w:ind w:left="3652" w:hanging="360"/>
      </w:pPr>
      <w:rPr>
        <w:rFonts w:ascii="Symbol" w:hAnsi="Symbol" w:hint="default"/>
      </w:rPr>
    </w:lvl>
    <w:lvl w:ilvl="4" w:tplc="08100003" w:tentative="1">
      <w:start w:val="1"/>
      <w:numFmt w:val="bullet"/>
      <w:lvlText w:val="o"/>
      <w:lvlJc w:val="left"/>
      <w:pPr>
        <w:ind w:left="4372" w:hanging="360"/>
      </w:pPr>
      <w:rPr>
        <w:rFonts w:ascii="Courier New" w:hAnsi="Courier New" w:cs="Courier New" w:hint="default"/>
      </w:rPr>
    </w:lvl>
    <w:lvl w:ilvl="5" w:tplc="08100005" w:tentative="1">
      <w:start w:val="1"/>
      <w:numFmt w:val="bullet"/>
      <w:lvlText w:val=""/>
      <w:lvlJc w:val="left"/>
      <w:pPr>
        <w:ind w:left="5092" w:hanging="360"/>
      </w:pPr>
      <w:rPr>
        <w:rFonts w:ascii="Wingdings" w:hAnsi="Wingdings" w:hint="default"/>
      </w:rPr>
    </w:lvl>
    <w:lvl w:ilvl="6" w:tplc="08100001" w:tentative="1">
      <w:start w:val="1"/>
      <w:numFmt w:val="bullet"/>
      <w:lvlText w:val=""/>
      <w:lvlJc w:val="left"/>
      <w:pPr>
        <w:ind w:left="5812" w:hanging="360"/>
      </w:pPr>
      <w:rPr>
        <w:rFonts w:ascii="Symbol" w:hAnsi="Symbol" w:hint="default"/>
      </w:rPr>
    </w:lvl>
    <w:lvl w:ilvl="7" w:tplc="08100003" w:tentative="1">
      <w:start w:val="1"/>
      <w:numFmt w:val="bullet"/>
      <w:lvlText w:val="o"/>
      <w:lvlJc w:val="left"/>
      <w:pPr>
        <w:ind w:left="6532" w:hanging="360"/>
      </w:pPr>
      <w:rPr>
        <w:rFonts w:ascii="Courier New" w:hAnsi="Courier New" w:cs="Courier New" w:hint="default"/>
      </w:rPr>
    </w:lvl>
    <w:lvl w:ilvl="8" w:tplc="08100005" w:tentative="1">
      <w:start w:val="1"/>
      <w:numFmt w:val="bullet"/>
      <w:lvlText w:val=""/>
      <w:lvlJc w:val="left"/>
      <w:pPr>
        <w:ind w:left="7252" w:hanging="360"/>
      </w:pPr>
      <w:rPr>
        <w:rFonts w:ascii="Wingdings" w:hAnsi="Wingdings" w:hint="default"/>
      </w:rPr>
    </w:lvl>
  </w:abstractNum>
  <w:abstractNum w:abstractNumId="10" w15:restartNumberingAfterBreak="0">
    <w:nsid w:val="604C1301"/>
    <w:multiLevelType w:val="hybridMultilevel"/>
    <w:tmpl w:val="17A45966"/>
    <w:lvl w:ilvl="0" w:tplc="0810000F">
      <w:start w:val="1"/>
      <w:numFmt w:val="decimal"/>
      <w:lvlText w:val="%1."/>
      <w:lvlJc w:val="left"/>
      <w:pPr>
        <w:ind w:left="720" w:hanging="360"/>
      </w:pPr>
      <w:rPr>
        <w:rFonts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15:restartNumberingAfterBreak="0">
    <w:nsid w:val="6F322760"/>
    <w:multiLevelType w:val="hybridMultilevel"/>
    <w:tmpl w:val="7E3A069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2" w15:restartNumberingAfterBreak="0">
    <w:nsid w:val="7F4E2D85"/>
    <w:multiLevelType w:val="hybridMultilevel"/>
    <w:tmpl w:val="0D5AA0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4450855">
    <w:abstractNumId w:val="4"/>
  </w:num>
  <w:num w:numId="2" w16cid:durableId="1129855104">
    <w:abstractNumId w:val="8"/>
  </w:num>
  <w:num w:numId="3" w16cid:durableId="397092741">
    <w:abstractNumId w:val="7"/>
  </w:num>
  <w:num w:numId="4" w16cid:durableId="1480263562">
    <w:abstractNumId w:val="10"/>
  </w:num>
  <w:num w:numId="5" w16cid:durableId="2094274722">
    <w:abstractNumId w:val="2"/>
  </w:num>
  <w:num w:numId="6" w16cid:durableId="374357455">
    <w:abstractNumId w:val="9"/>
  </w:num>
  <w:num w:numId="7" w16cid:durableId="2136244031">
    <w:abstractNumId w:val="11"/>
  </w:num>
  <w:num w:numId="8" w16cid:durableId="1118451402">
    <w:abstractNumId w:val="1"/>
  </w:num>
  <w:num w:numId="9" w16cid:durableId="1838232648">
    <w:abstractNumId w:val="6"/>
  </w:num>
  <w:num w:numId="10" w16cid:durableId="1887402968">
    <w:abstractNumId w:val="3"/>
  </w:num>
  <w:num w:numId="11" w16cid:durableId="1144586485">
    <w:abstractNumId w:val="5"/>
  </w:num>
  <w:num w:numId="12" w16cid:durableId="1366713730">
    <w:abstractNumId w:val="12"/>
  </w:num>
  <w:num w:numId="13" w16cid:durableId="233592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4F"/>
    <w:rsid w:val="00002CD2"/>
    <w:rsid w:val="00012055"/>
    <w:rsid w:val="00012F15"/>
    <w:rsid w:val="000526AC"/>
    <w:rsid w:val="0006679A"/>
    <w:rsid w:val="000C7DF4"/>
    <w:rsid w:val="001005A3"/>
    <w:rsid w:val="00126BA0"/>
    <w:rsid w:val="00166DD1"/>
    <w:rsid w:val="00190178"/>
    <w:rsid w:val="001A2D63"/>
    <w:rsid w:val="001B7FE0"/>
    <w:rsid w:val="001D4938"/>
    <w:rsid w:val="001F51DB"/>
    <w:rsid w:val="002070CE"/>
    <w:rsid w:val="00246BF1"/>
    <w:rsid w:val="00260C1D"/>
    <w:rsid w:val="00262F50"/>
    <w:rsid w:val="00292365"/>
    <w:rsid w:val="00295D37"/>
    <w:rsid w:val="002A0C2A"/>
    <w:rsid w:val="002C64BF"/>
    <w:rsid w:val="002E51B8"/>
    <w:rsid w:val="00304B79"/>
    <w:rsid w:val="00324481"/>
    <w:rsid w:val="0036703D"/>
    <w:rsid w:val="00371324"/>
    <w:rsid w:val="00374561"/>
    <w:rsid w:val="004069D8"/>
    <w:rsid w:val="00432E37"/>
    <w:rsid w:val="0043410C"/>
    <w:rsid w:val="00442072"/>
    <w:rsid w:val="00446445"/>
    <w:rsid w:val="00461C05"/>
    <w:rsid w:val="00461D0A"/>
    <w:rsid w:val="0047010D"/>
    <w:rsid w:val="00487B65"/>
    <w:rsid w:val="00492BC4"/>
    <w:rsid w:val="004957AF"/>
    <w:rsid w:val="004A7753"/>
    <w:rsid w:val="004D3EC2"/>
    <w:rsid w:val="004F18CF"/>
    <w:rsid w:val="005029CC"/>
    <w:rsid w:val="00504F28"/>
    <w:rsid w:val="005236B2"/>
    <w:rsid w:val="0053611A"/>
    <w:rsid w:val="0053764B"/>
    <w:rsid w:val="005477C1"/>
    <w:rsid w:val="00547E2F"/>
    <w:rsid w:val="005657EC"/>
    <w:rsid w:val="005A78C5"/>
    <w:rsid w:val="005B65EE"/>
    <w:rsid w:val="005C4107"/>
    <w:rsid w:val="005C7CB1"/>
    <w:rsid w:val="005E7B86"/>
    <w:rsid w:val="006133F7"/>
    <w:rsid w:val="00614CA6"/>
    <w:rsid w:val="00644E12"/>
    <w:rsid w:val="006579D7"/>
    <w:rsid w:val="006957CC"/>
    <w:rsid w:val="00695AF6"/>
    <w:rsid w:val="006F0D72"/>
    <w:rsid w:val="00730FA2"/>
    <w:rsid w:val="00735A58"/>
    <w:rsid w:val="0076229F"/>
    <w:rsid w:val="00766700"/>
    <w:rsid w:val="00770325"/>
    <w:rsid w:val="007834FE"/>
    <w:rsid w:val="00794DCB"/>
    <w:rsid w:val="007B4033"/>
    <w:rsid w:val="007B5AA1"/>
    <w:rsid w:val="007E1F7D"/>
    <w:rsid w:val="00810478"/>
    <w:rsid w:val="008339FC"/>
    <w:rsid w:val="008362F5"/>
    <w:rsid w:val="00847633"/>
    <w:rsid w:val="008566EC"/>
    <w:rsid w:val="0087189C"/>
    <w:rsid w:val="008A080E"/>
    <w:rsid w:val="008C493F"/>
    <w:rsid w:val="008D1E6E"/>
    <w:rsid w:val="00901F61"/>
    <w:rsid w:val="009258BF"/>
    <w:rsid w:val="0092799B"/>
    <w:rsid w:val="009401DE"/>
    <w:rsid w:val="0094669B"/>
    <w:rsid w:val="00953745"/>
    <w:rsid w:val="00956398"/>
    <w:rsid w:val="0096054D"/>
    <w:rsid w:val="009A3E42"/>
    <w:rsid w:val="009A4815"/>
    <w:rsid w:val="009E1E03"/>
    <w:rsid w:val="009F4A02"/>
    <w:rsid w:val="00A50C19"/>
    <w:rsid w:val="00AA099B"/>
    <w:rsid w:val="00AC323D"/>
    <w:rsid w:val="00AC5462"/>
    <w:rsid w:val="00AD0417"/>
    <w:rsid w:val="00AE54BD"/>
    <w:rsid w:val="00AF239A"/>
    <w:rsid w:val="00AF3D59"/>
    <w:rsid w:val="00B252E9"/>
    <w:rsid w:val="00B61AFD"/>
    <w:rsid w:val="00BA0B82"/>
    <w:rsid w:val="00BA3294"/>
    <w:rsid w:val="00C05175"/>
    <w:rsid w:val="00C14683"/>
    <w:rsid w:val="00C15EE2"/>
    <w:rsid w:val="00C63F04"/>
    <w:rsid w:val="00C868BA"/>
    <w:rsid w:val="00CB6061"/>
    <w:rsid w:val="00CD204F"/>
    <w:rsid w:val="00CE234F"/>
    <w:rsid w:val="00D07F99"/>
    <w:rsid w:val="00D325F9"/>
    <w:rsid w:val="00D51D77"/>
    <w:rsid w:val="00D55DD1"/>
    <w:rsid w:val="00D6772D"/>
    <w:rsid w:val="00D91982"/>
    <w:rsid w:val="00D92911"/>
    <w:rsid w:val="00DB6E5A"/>
    <w:rsid w:val="00DE1631"/>
    <w:rsid w:val="00DE4F20"/>
    <w:rsid w:val="00DF1486"/>
    <w:rsid w:val="00E111E4"/>
    <w:rsid w:val="00E212E0"/>
    <w:rsid w:val="00E27CE9"/>
    <w:rsid w:val="00E7263A"/>
    <w:rsid w:val="00E77B28"/>
    <w:rsid w:val="00E80BFA"/>
    <w:rsid w:val="00E90D32"/>
    <w:rsid w:val="00EA16BB"/>
    <w:rsid w:val="00EA4093"/>
    <w:rsid w:val="00EA5208"/>
    <w:rsid w:val="00EB411F"/>
    <w:rsid w:val="00EB6411"/>
    <w:rsid w:val="00EB7AEF"/>
    <w:rsid w:val="00EC3815"/>
    <w:rsid w:val="00F12ADC"/>
    <w:rsid w:val="00F32AAF"/>
    <w:rsid w:val="00F44212"/>
    <w:rsid w:val="00F45652"/>
    <w:rsid w:val="00F63310"/>
    <w:rsid w:val="00F675CA"/>
    <w:rsid w:val="00F85C9A"/>
    <w:rsid w:val="00F95B25"/>
    <w:rsid w:val="00FA1708"/>
    <w:rsid w:val="00FB5DC0"/>
    <w:rsid w:val="00FF3DC4"/>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692B7"/>
  <w15:chartTrackingRefBased/>
  <w15:docId w15:val="{6E8383E1-D19D-45A4-95BD-4A2ED092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0BFA"/>
    <w:pPr>
      <w:overflowPunct w:val="0"/>
      <w:autoSpaceDE w:val="0"/>
      <w:autoSpaceDN w:val="0"/>
      <w:adjustRightInd w:val="0"/>
      <w:spacing w:after="0" w:line="240" w:lineRule="auto"/>
      <w:textAlignment w:val="baseline"/>
    </w:pPr>
    <w:rPr>
      <w:rFonts w:ascii="Times New Roman" w:eastAsia="SimSun" w:hAnsi="Times New Roman" w:cs="Times New Roman"/>
      <w:kern w:val="0"/>
      <w:sz w:val="20"/>
      <w:szCs w:val="20"/>
      <w:lang w:val="it-IT" w:eastAsia="it-IT"/>
      <w14:ligatures w14:val="none"/>
    </w:rPr>
  </w:style>
  <w:style w:type="paragraph" w:styleId="Titolo1">
    <w:name w:val="heading 1"/>
    <w:basedOn w:val="Normale"/>
    <w:next w:val="Normale"/>
    <w:link w:val="Titolo1Carattere"/>
    <w:uiPriority w:val="9"/>
    <w:qFormat/>
    <w:rsid w:val="00CE234F"/>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it-CH" w:eastAsia="en-US"/>
      <w14:ligatures w14:val="standardContextual"/>
    </w:rPr>
  </w:style>
  <w:style w:type="paragraph" w:styleId="Titolo2">
    <w:name w:val="heading 2"/>
    <w:basedOn w:val="Normale"/>
    <w:next w:val="Normale"/>
    <w:link w:val="Titolo2Carattere"/>
    <w:uiPriority w:val="9"/>
    <w:semiHidden/>
    <w:unhideWhenUsed/>
    <w:qFormat/>
    <w:rsid w:val="00CE234F"/>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it-CH" w:eastAsia="en-US"/>
      <w14:ligatures w14:val="standardContextual"/>
    </w:rPr>
  </w:style>
  <w:style w:type="paragraph" w:styleId="Titolo3">
    <w:name w:val="heading 3"/>
    <w:basedOn w:val="Normale"/>
    <w:next w:val="Normale"/>
    <w:link w:val="Titolo3Carattere"/>
    <w:uiPriority w:val="9"/>
    <w:semiHidden/>
    <w:unhideWhenUsed/>
    <w:qFormat/>
    <w:rsid w:val="00CE234F"/>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it-CH" w:eastAsia="en-US"/>
      <w14:ligatures w14:val="standardContextual"/>
    </w:rPr>
  </w:style>
  <w:style w:type="paragraph" w:styleId="Titolo4">
    <w:name w:val="heading 4"/>
    <w:basedOn w:val="Normale"/>
    <w:next w:val="Normale"/>
    <w:link w:val="Titolo4Carattere"/>
    <w:uiPriority w:val="9"/>
    <w:semiHidden/>
    <w:unhideWhenUsed/>
    <w:qFormat/>
    <w:rsid w:val="00CE234F"/>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lang w:val="it-CH" w:eastAsia="en-US"/>
      <w14:ligatures w14:val="standardContextual"/>
    </w:rPr>
  </w:style>
  <w:style w:type="paragraph" w:styleId="Titolo5">
    <w:name w:val="heading 5"/>
    <w:basedOn w:val="Normale"/>
    <w:next w:val="Normale"/>
    <w:link w:val="Titolo5Carattere"/>
    <w:uiPriority w:val="9"/>
    <w:semiHidden/>
    <w:unhideWhenUsed/>
    <w:qFormat/>
    <w:rsid w:val="00CE234F"/>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lang w:val="it-CH" w:eastAsia="en-US"/>
      <w14:ligatures w14:val="standardContextual"/>
    </w:rPr>
  </w:style>
  <w:style w:type="paragraph" w:styleId="Titolo6">
    <w:name w:val="heading 6"/>
    <w:basedOn w:val="Normale"/>
    <w:next w:val="Normale"/>
    <w:link w:val="Titolo6Carattere"/>
    <w:uiPriority w:val="9"/>
    <w:semiHidden/>
    <w:unhideWhenUsed/>
    <w:qFormat/>
    <w:rsid w:val="00CE234F"/>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val="it-CH" w:eastAsia="en-US"/>
      <w14:ligatures w14:val="standardContextual"/>
    </w:rPr>
  </w:style>
  <w:style w:type="paragraph" w:styleId="Titolo7">
    <w:name w:val="heading 7"/>
    <w:basedOn w:val="Normale"/>
    <w:next w:val="Normale"/>
    <w:link w:val="Titolo7Carattere"/>
    <w:uiPriority w:val="9"/>
    <w:semiHidden/>
    <w:unhideWhenUsed/>
    <w:qFormat/>
    <w:rsid w:val="00CE234F"/>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val="it-CH" w:eastAsia="en-US"/>
      <w14:ligatures w14:val="standardContextual"/>
    </w:rPr>
  </w:style>
  <w:style w:type="paragraph" w:styleId="Titolo8">
    <w:name w:val="heading 8"/>
    <w:basedOn w:val="Normale"/>
    <w:next w:val="Normale"/>
    <w:link w:val="Titolo8Carattere"/>
    <w:uiPriority w:val="9"/>
    <w:semiHidden/>
    <w:unhideWhenUsed/>
    <w:qFormat/>
    <w:rsid w:val="00CE234F"/>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val="it-CH" w:eastAsia="en-US"/>
      <w14:ligatures w14:val="standardContextual"/>
    </w:rPr>
  </w:style>
  <w:style w:type="paragraph" w:styleId="Titolo9">
    <w:name w:val="heading 9"/>
    <w:basedOn w:val="Normale"/>
    <w:next w:val="Normale"/>
    <w:link w:val="Titolo9Carattere"/>
    <w:uiPriority w:val="9"/>
    <w:semiHidden/>
    <w:unhideWhenUsed/>
    <w:qFormat/>
    <w:rsid w:val="00CE234F"/>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lang w:val="it-CH"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234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E234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E234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E234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E234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E23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23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23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23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234F"/>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val="it-CH" w:eastAsia="en-US"/>
      <w14:ligatures w14:val="standardContextual"/>
    </w:rPr>
  </w:style>
  <w:style w:type="character" w:customStyle="1" w:styleId="TitoloCarattere">
    <w:name w:val="Titolo Carattere"/>
    <w:basedOn w:val="Carpredefinitoparagrafo"/>
    <w:link w:val="Titolo"/>
    <w:uiPriority w:val="10"/>
    <w:rsid w:val="00CE23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234F"/>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val="it-CH" w:eastAsia="en-US"/>
      <w14:ligatures w14:val="standardContextual"/>
    </w:rPr>
  </w:style>
  <w:style w:type="character" w:customStyle="1" w:styleId="SottotitoloCarattere">
    <w:name w:val="Sottotitolo Carattere"/>
    <w:basedOn w:val="Carpredefinitoparagrafo"/>
    <w:link w:val="Sottotitolo"/>
    <w:uiPriority w:val="11"/>
    <w:rsid w:val="00CE23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234F"/>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val="it-CH" w:eastAsia="en-US"/>
      <w14:ligatures w14:val="standardContextual"/>
    </w:rPr>
  </w:style>
  <w:style w:type="character" w:customStyle="1" w:styleId="CitazioneCarattere">
    <w:name w:val="Citazione Carattere"/>
    <w:basedOn w:val="Carpredefinitoparagrafo"/>
    <w:link w:val="Citazione"/>
    <w:uiPriority w:val="29"/>
    <w:rsid w:val="00CE234F"/>
    <w:rPr>
      <w:i/>
      <w:iCs/>
      <w:color w:val="404040" w:themeColor="text1" w:themeTint="BF"/>
    </w:rPr>
  </w:style>
  <w:style w:type="paragraph" w:styleId="Paragrafoelenco">
    <w:name w:val="List Paragraph"/>
    <w:basedOn w:val="Normale"/>
    <w:uiPriority w:val="34"/>
    <w:qFormat/>
    <w:rsid w:val="00CE234F"/>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val="it-CH" w:eastAsia="en-US"/>
      <w14:ligatures w14:val="standardContextual"/>
    </w:rPr>
  </w:style>
  <w:style w:type="character" w:styleId="Enfasiintensa">
    <w:name w:val="Intense Emphasis"/>
    <w:basedOn w:val="Carpredefinitoparagrafo"/>
    <w:uiPriority w:val="21"/>
    <w:qFormat/>
    <w:rsid w:val="00CE234F"/>
    <w:rPr>
      <w:i/>
      <w:iCs/>
      <w:color w:val="2F5496" w:themeColor="accent1" w:themeShade="BF"/>
    </w:rPr>
  </w:style>
  <w:style w:type="paragraph" w:styleId="Citazioneintensa">
    <w:name w:val="Intense Quote"/>
    <w:basedOn w:val="Normale"/>
    <w:next w:val="Normale"/>
    <w:link w:val="CitazioneintensaCarattere"/>
    <w:uiPriority w:val="30"/>
    <w:qFormat/>
    <w:rsid w:val="00CE234F"/>
    <w:pPr>
      <w:pBdr>
        <w:top w:val="single" w:sz="4" w:space="10" w:color="2F5496" w:themeColor="accent1" w:themeShade="BF"/>
        <w:bottom w:val="single" w:sz="4" w:space="10" w:color="2F5496"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val="it-CH" w:eastAsia="en-US"/>
      <w14:ligatures w14:val="standardContextual"/>
    </w:rPr>
  </w:style>
  <w:style w:type="character" w:customStyle="1" w:styleId="CitazioneintensaCarattere">
    <w:name w:val="Citazione intensa Carattere"/>
    <w:basedOn w:val="Carpredefinitoparagrafo"/>
    <w:link w:val="Citazioneintensa"/>
    <w:uiPriority w:val="30"/>
    <w:rsid w:val="00CE234F"/>
    <w:rPr>
      <w:i/>
      <w:iCs/>
      <w:color w:val="2F5496" w:themeColor="accent1" w:themeShade="BF"/>
    </w:rPr>
  </w:style>
  <w:style w:type="character" w:styleId="Riferimentointenso">
    <w:name w:val="Intense Reference"/>
    <w:basedOn w:val="Carpredefinitoparagrafo"/>
    <w:uiPriority w:val="32"/>
    <w:qFormat/>
    <w:rsid w:val="00CE234F"/>
    <w:rPr>
      <w:b/>
      <w:bCs/>
      <w:smallCaps/>
      <w:color w:val="2F5496" w:themeColor="accent1" w:themeShade="BF"/>
      <w:spacing w:val="5"/>
    </w:rPr>
  </w:style>
  <w:style w:type="character" w:styleId="Collegamentoipertestuale">
    <w:name w:val="Hyperlink"/>
    <w:basedOn w:val="Carpredefinitoparagrafo"/>
    <w:uiPriority w:val="99"/>
    <w:unhideWhenUsed/>
    <w:rsid w:val="00262F50"/>
    <w:rPr>
      <w:color w:val="0563C1" w:themeColor="hyperlink"/>
      <w:u w:val="single"/>
    </w:rPr>
  </w:style>
  <w:style w:type="character" w:styleId="Menzionenonrisolta">
    <w:name w:val="Unresolved Mention"/>
    <w:basedOn w:val="Carpredefinitoparagrafo"/>
    <w:uiPriority w:val="99"/>
    <w:semiHidden/>
    <w:unhideWhenUsed/>
    <w:rsid w:val="00262F50"/>
    <w:rPr>
      <w:color w:val="605E5C"/>
      <w:shd w:val="clear" w:color="auto" w:fill="E1DFDD"/>
    </w:rPr>
  </w:style>
  <w:style w:type="paragraph" w:styleId="Intestazione">
    <w:name w:val="header"/>
    <w:basedOn w:val="Normale"/>
    <w:link w:val="IntestazioneCarattere"/>
    <w:uiPriority w:val="99"/>
    <w:unhideWhenUsed/>
    <w:rsid w:val="00FF3DC4"/>
    <w:pPr>
      <w:tabs>
        <w:tab w:val="center" w:pos="4819"/>
        <w:tab w:val="right" w:pos="9638"/>
      </w:tabs>
      <w:overflowPunct/>
      <w:autoSpaceDE/>
      <w:autoSpaceDN/>
      <w:adjustRightInd/>
      <w:textAlignment w:val="auto"/>
    </w:pPr>
    <w:rPr>
      <w:rFonts w:asciiTheme="minorHAnsi" w:eastAsiaTheme="minorHAnsi" w:hAnsiTheme="minorHAnsi" w:cstheme="minorBidi"/>
      <w:kern w:val="2"/>
      <w:sz w:val="22"/>
      <w:szCs w:val="22"/>
      <w:lang w:val="it-CH" w:eastAsia="en-US"/>
      <w14:ligatures w14:val="standardContextual"/>
    </w:rPr>
  </w:style>
  <w:style w:type="character" w:customStyle="1" w:styleId="IntestazioneCarattere">
    <w:name w:val="Intestazione Carattere"/>
    <w:basedOn w:val="Carpredefinitoparagrafo"/>
    <w:link w:val="Intestazione"/>
    <w:uiPriority w:val="99"/>
    <w:rsid w:val="00FF3DC4"/>
  </w:style>
  <w:style w:type="paragraph" w:styleId="Pidipagina">
    <w:name w:val="footer"/>
    <w:basedOn w:val="Normale"/>
    <w:link w:val="PidipaginaCarattere"/>
    <w:uiPriority w:val="99"/>
    <w:unhideWhenUsed/>
    <w:rsid w:val="00FF3DC4"/>
    <w:pPr>
      <w:tabs>
        <w:tab w:val="center" w:pos="4819"/>
        <w:tab w:val="right" w:pos="9638"/>
      </w:tabs>
      <w:overflowPunct/>
      <w:autoSpaceDE/>
      <w:autoSpaceDN/>
      <w:adjustRightInd/>
      <w:textAlignment w:val="auto"/>
    </w:pPr>
    <w:rPr>
      <w:rFonts w:asciiTheme="minorHAnsi" w:eastAsiaTheme="minorHAnsi" w:hAnsiTheme="minorHAnsi" w:cstheme="minorBidi"/>
      <w:kern w:val="2"/>
      <w:sz w:val="22"/>
      <w:szCs w:val="22"/>
      <w:lang w:val="it-CH" w:eastAsia="en-US"/>
      <w14:ligatures w14:val="standardContextual"/>
    </w:rPr>
  </w:style>
  <w:style w:type="character" w:customStyle="1" w:styleId="PidipaginaCarattere">
    <w:name w:val="Piè di pagina Carattere"/>
    <w:basedOn w:val="Carpredefinitoparagrafo"/>
    <w:link w:val="Pidipagina"/>
    <w:uiPriority w:val="99"/>
    <w:rsid w:val="00FF3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3D59-83E0-4DC9-8A00-E4EB382B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534</Words>
  <Characters>3045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dardani</dc:creator>
  <cp:keywords/>
  <dc:description/>
  <cp:lastModifiedBy>info starcomunicazione</cp:lastModifiedBy>
  <cp:revision>5</cp:revision>
  <cp:lastPrinted>2026-06-22T10:15:00Z</cp:lastPrinted>
  <dcterms:created xsi:type="dcterms:W3CDTF">2026-07-03T11:10:00Z</dcterms:created>
  <dcterms:modified xsi:type="dcterms:W3CDTF">2026-07-03T11:40:00Z</dcterms:modified>
</cp:coreProperties>
</file>